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A8AAB" w14:textId="77777777" w:rsidR="00EC3807" w:rsidRDefault="00EC3807" w:rsidP="00EC3807">
      <w:pPr>
        <w:rPr>
          <w:rFonts w:ascii="Times New Roman" w:hAnsi="Times New Roman" w:cs="Times New Roman"/>
          <w:sz w:val="24"/>
          <w:szCs w:val="24"/>
        </w:rPr>
      </w:pPr>
      <w:r>
        <w:rPr>
          <w:rFonts w:ascii="Times New Roman" w:hAnsi="Times New Roman" w:cs="Times New Roman"/>
          <w:sz w:val="24"/>
          <w:szCs w:val="24"/>
        </w:rPr>
        <w:t xml:space="preserve">In regard to MATLAB: </w:t>
      </w:r>
    </w:p>
    <w:p w14:paraId="477DBC78" w14:textId="2E72BE50" w:rsidR="003451AB" w:rsidRDefault="003451AB" w:rsidP="00EC3807">
      <w:pPr>
        <w:rPr>
          <w:rFonts w:ascii="Times New Roman" w:hAnsi="Times New Roman" w:cs="Times New Roman"/>
          <w:sz w:val="24"/>
          <w:szCs w:val="24"/>
        </w:rPr>
      </w:pPr>
      <w:r>
        <w:rPr>
          <w:rFonts w:ascii="Times New Roman" w:hAnsi="Times New Roman" w:cs="Times New Roman"/>
          <w:sz w:val="24"/>
          <w:szCs w:val="24"/>
        </w:rPr>
        <w:t>For PCA/KM</w:t>
      </w:r>
      <w:r w:rsidR="000066CC">
        <w:rPr>
          <w:rFonts w:ascii="Times New Roman" w:hAnsi="Times New Roman" w:cs="Times New Roman"/>
          <w:sz w:val="24"/>
          <w:szCs w:val="24"/>
        </w:rPr>
        <w:t>C</w:t>
      </w:r>
      <w:r>
        <w:rPr>
          <w:rFonts w:ascii="Times New Roman" w:hAnsi="Times New Roman" w:cs="Times New Roman"/>
          <w:sz w:val="24"/>
          <w:szCs w:val="24"/>
        </w:rPr>
        <w:t>:</w:t>
      </w:r>
    </w:p>
    <w:p w14:paraId="34210EBB" w14:textId="1017EF96" w:rsidR="003451AB" w:rsidRDefault="00356028" w:rsidP="003451A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first</w:t>
      </w:r>
      <w:r w:rsidR="00E85664">
        <w:rPr>
          <w:rFonts w:ascii="Times New Roman" w:hAnsi="Times New Roman" w:cs="Times New Roman"/>
          <w:sz w:val="24"/>
          <w:szCs w:val="24"/>
        </w:rPr>
        <w:t xml:space="preserve"> two </w:t>
      </w:r>
      <w:r>
        <w:rPr>
          <w:rFonts w:ascii="Times New Roman" w:hAnsi="Times New Roman" w:cs="Times New Roman"/>
          <w:sz w:val="24"/>
          <w:szCs w:val="24"/>
        </w:rPr>
        <w:t>sections</w:t>
      </w:r>
      <w:r w:rsidR="00E85664">
        <w:rPr>
          <w:rFonts w:ascii="Times New Roman" w:hAnsi="Times New Roman" w:cs="Times New Roman"/>
          <w:sz w:val="24"/>
          <w:szCs w:val="24"/>
        </w:rPr>
        <w:t xml:space="preserve"> of the code read</w:t>
      </w:r>
      <w:r w:rsidR="00BA2995">
        <w:rPr>
          <w:rFonts w:ascii="Times New Roman" w:hAnsi="Times New Roman" w:cs="Times New Roman"/>
          <w:sz w:val="24"/>
          <w:szCs w:val="24"/>
        </w:rPr>
        <w:t xml:space="preserve"> </w:t>
      </w:r>
      <w:r w:rsidR="00E85664">
        <w:rPr>
          <w:rFonts w:ascii="Times New Roman" w:hAnsi="Times New Roman" w:cs="Times New Roman"/>
          <w:sz w:val="24"/>
          <w:szCs w:val="24"/>
        </w:rPr>
        <w:t>the entire .xls/.xlsx file</w:t>
      </w:r>
      <w:r>
        <w:rPr>
          <w:rFonts w:ascii="Times New Roman" w:hAnsi="Times New Roman" w:cs="Times New Roman"/>
          <w:sz w:val="24"/>
          <w:szCs w:val="24"/>
        </w:rPr>
        <w:t>s</w:t>
      </w:r>
      <w:r w:rsidR="00E85664">
        <w:rPr>
          <w:rFonts w:ascii="Times New Roman" w:hAnsi="Times New Roman" w:cs="Times New Roman"/>
          <w:sz w:val="24"/>
          <w:szCs w:val="24"/>
        </w:rPr>
        <w:t xml:space="preserve"> of the control and unknown ATR-FTIR spectra </w:t>
      </w:r>
      <w:r w:rsidR="00BA2995">
        <w:rPr>
          <w:rFonts w:ascii="Times New Roman" w:hAnsi="Times New Roman" w:cs="Times New Roman"/>
          <w:sz w:val="24"/>
          <w:szCs w:val="24"/>
        </w:rPr>
        <w:t xml:space="preserve">and writes them </w:t>
      </w:r>
      <w:r w:rsidR="00E85664">
        <w:rPr>
          <w:rFonts w:ascii="Times New Roman" w:hAnsi="Times New Roman" w:cs="Times New Roman"/>
          <w:sz w:val="24"/>
          <w:szCs w:val="24"/>
        </w:rPr>
        <w:t xml:space="preserve">into </w:t>
      </w:r>
      <w:r w:rsidR="002A5DA1">
        <w:rPr>
          <w:rFonts w:ascii="Times New Roman" w:hAnsi="Times New Roman" w:cs="Times New Roman"/>
          <w:sz w:val="24"/>
          <w:szCs w:val="24"/>
        </w:rPr>
        <w:t xml:space="preserve">the following variables: </w:t>
      </w:r>
      <w:r w:rsidR="00E85664">
        <w:rPr>
          <w:rFonts w:ascii="Times New Roman" w:hAnsi="Times New Roman" w:cs="Times New Roman"/>
          <w:sz w:val="24"/>
          <w:szCs w:val="24"/>
        </w:rPr>
        <w:t xml:space="preserve">cell arrays (Z), text/headers (txt), and numeric data (num). The numeric data is </w:t>
      </w:r>
      <w:r>
        <w:rPr>
          <w:rFonts w:ascii="Times New Roman" w:hAnsi="Times New Roman" w:cs="Times New Roman"/>
          <w:sz w:val="24"/>
          <w:szCs w:val="24"/>
        </w:rPr>
        <w:t xml:space="preserve">assigned </w:t>
      </w:r>
      <w:r w:rsidR="00E85664">
        <w:rPr>
          <w:rFonts w:ascii="Times New Roman" w:hAnsi="Times New Roman" w:cs="Times New Roman"/>
          <w:sz w:val="24"/>
          <w:szCs w:val="24"/>
        </w:rPr>
        <w:t>into x and y, the wavenumber and intensity,</w:t>
      </w:r>
      <w:r w:rsidR="002A5DA1">
        <w:rPr>
          <w:rFonts w:ascii="Times New Roman" w:hAnsi="Times New Roman" w:cs="Times New Roman"/>
          <w:sz w:val="24"/>
          <w:szCs w:val="24"/>
        </w:rPr>
        <w:t xml:space="preserve"> </w:t>
      </w:r>
      <w:r w:rsidR="00E85664">
        <w:rPr>
          <w:rFonts w:ascii="Times New Roman" w:hAnsi="Times New Roman" w:cs="Times New Roman"/>
          <w:sz w:val="24"/>
          <w:szCs w:val="24"/>
        </w:rPr>
        <w:t xml:space="preserve">and </w:t>
      </w:r>
      <w:r w:rsidR="002A5DA1">
        <w:rPr>
          <w:rFonts w:ascii="Times New Roman" w:hAnsi="Times New Roman" w:cs="Times New Roman"/>
          <w:sz w:val="24"/>
          <w:szCs w:val="24"/>
        </w:rPr>
        <w:t xml:space="preserve">then </w:t>
      </w:r>
      <w:r w:rsidR="00E85664">
        <w:rPr>
          <w:rFonts w:ascii="Times New Roman" w:hAnsi="Times New Roman" w:cs="Times New Roman"/>
          <w:sz w:val="24"/>
          <w:szCs w:val="24"/>
        </w:rPr>
        <w:t>converted into a matrix.</w:t>
      </w:r>
    </w:p>
    <w:p w14:paraId="3E01C3A2" w14:textId="6EF1B86F" w:rsidR="00E85664" w:rsidRDefault="00E85664" w:rsidP="003451A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second section of the code plots the files’ spectral data displaying all controls and samples in their respective graphs.</w:t>
      </w:r>
    </w:p>
    <w:p w14:paraId="1E1D9F71" w14:textId="3FDBA2B0" w:rsidR="00E85664" w:rsidRDefault="00E85664" w:rsidP="003451A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The third section of the code truncates the wavelength from 400 1/cm to 600 1/cm for consistent analysis across controls and unknown samples. The “x” array is interpolated to match the length of the arrays across the plastic controls and unknown samples. The “y” dataset (unknown sample) is interpolated to fit the interpolated “x” array. </w:t>
      </w:r>
      <w:r w:rsidR="00356028">
        <w:rPr>
          <w:rFonts w:ascii="Times New Roman" w:hAnsi="Times New Roman" w:cs="Times New Roman"/>
          <w:sz w:val="24"/>
          <w:szCs w:val="24"/>
        </w:rPr>
        <w:t>The array,</w:t>
      </w:r>
      <w:r>
        <w:rPr>
          <w:rFonts w:ascii="Times New Roman" w:hAnsi="Times New Roman" w:cs="Times New Roman"/>
          <w:sz w:val="24"/>
          <w:szCs w:val="24"/>
        </w:rPr>
        <w:t xml:space="preserve"> “d</w:t>
      </w:r>
      <w:r w:rsidR="00BA2995">
        <w:rPr>
          <w:rFonts w:ascii="Times New Roman" w:hAnsi="Times New Roman" w:cs="Times New Roman"/>
          <w:sz w:val="24"/>
          <w:szCs w:val="24"/>
        </w:rPr>
        <w:t>,”</w:t>
      </w:r>
      <w:r>
        <w:rPr>
          <w:rFonts w:ascii="Times New Roman" w:hAnsi="Times New Roman" w:cs="Times New Roman"/>
          <w:sz w:val="24"/>
          <w:szCs w:val="24"/>
        </w:rPr>
        <w:t xml:space="preserve"> </w:t>
      </w:r>
      <w:r w:rsidR="00356028">
        <w:rPr>
          <w:rFonts w:ascii="Times New Roman" w:hAnsi="Times New Roman" w:cs="Times New Roman"/>
          <w:sz w:val="24"/>
          <w:szCs w:val="24"/>
        </w:rPr>
        <w:t>informs</w:t>
      </w:r>
      <w:r>
        <w:rPr>
          <w:rFonts w:ascii="Times New Roman" w:hAnsi="Times New Roman" w:cs="Times New Roman"/>
          <w:sz w:val="24"/>
          <w:szCs w:val="24"/>
        </w:rPr>
        <w:t xml:space="preserve"> the PCA analysis where to compare the</w:t>
      </w:r>
      <w:r w:rsidR="002C66F4">
        <w:rPr>
          <w:rFonts w:ascii="Times New Roman" w:hAnsi="Times New Roman" w:cs="Times New Roman"/>
          <w:sz w:val="24"/>
          <w:szCs w:val="24"/>
        </w:rPr>
        <w:t xml:space="preserve"> sample with the controls. Maxima locations in d are chosen based on sign change of y’s derivative meaning, when the y values decrease, the previous value is set as a maximum. Multiple values of the same type require the choice of the center of the values (odd) or </w:t>
      </w:r>
      <w:r w:rsidR="009033C0">
        <w:rPr>
          <w:rFonts w:ascii="Times New Roman" w:hAnsi="Times New Roman" w:cs="Times New Roman"/>
          <w:sz w:val="24"/>
          <w:szCs w:val="24"/>
        </w:rPr>
        <w:t>the</w:t>
      </w:r>
      <w:r w:rsidR="002C66F4">
        <w:rPr>
          <w:rFonts w:ascii="Times New Roman" w:hAnsi="Times New Roman" w:cs="Times New Roman"/>
          <w:sz w:val="24"/>
          <w:szCs w:val="24"/>
        </w:rPr>
        <w:t xml:space="preserve"> left/right center value (even).</w:t>
      </w:r>
      <w:r w:rsidR="00356028">
        <w:rPr>
          <w:rFonts w:ascii="Times New Roman" w:hAnsi="Times New Roman" w:cs="Times New Roman"/>
          <w:sz w:val="24"/>
          <w:szCs w:val="24"/>
        </w:rPr>
        <w:t xml:space="preserve"> Once </w:t>
      </w:r>
      <w:r w:rsidR="002C66F4">
        <w:rPr>
          <w:rFonts w:ascii="Times New Roman" w:hAnsi="Times New Roman" w:cs="Times New Roman"/>
          <w:sz w:val="24"/>
          <w:szCs w:val="24"/>
        </w:rPr>
        <w:t xml:space="preserve">determined, the matrix for the PCA analysis is assigned. The </w:t>
      </w:r>
      <w:r w:rsidR="004B1D53">
        <w:rPr>
          <w:rFonts w:ascii="Times New Roman" w:hAnsi="Times New Roman" w:cs="Times New Roman"/>
          <w:sz w:val="24"/>
          <w:szCs w:val="24"/>
        </w:rPr>
        <w:t>variable</w:t>
      </w:r>
      <w:r w:rsidR="002C66F4">
        <w:rPr>
          <w:rFonts w:ascii="Times New Roman" w:hAnsi="Times New Roman" w:cs="Times New Roman"/>
          <w:sz w:val="24"/>
          <w:szCs w:val="24"/>
        </w:rPr>
        <w:t xml:space="preserve"> is set in the built-in function which the coefficients, scores, latent variables Hotelling’s T-</w:t>
      </w:r>
      <w:r w:rsidR="00BA2995">
        <w:rPr>
          <w:rFonts w:ascii="Times New Roman" w:hAnsi="Times New Roman" w:cs="Times New Roman"/>
          <w:sz w:val="24"/>
          <w:szCs w:val="24"/>
        </w:rPr>
        <w:t>squared</w:t>
      </w:r>
      <w:r w:rsidR="002C66F4">
        <w:rPr>
          <w:rFonts w:ascii="Times New Roman" w:hAnsi="Times New Roman" w:cs="Times New Roman"/>
          <w:sz w:val="24"/>
          <w:szCs w:val="24"/>
        </w:rPr>
        <w:t xml:space="preserve">, variance explained in each PC, and mu. Only the variance explained, score, and </w:t>
      </w:r>
      <w:r w:rsidR="00BA2995">
        <w:rPr>
          <w:rFonts w:ascii="Times New Roman" w:hAnsi="Times New Roman" w:cs="Times New Roman"/>
          <w:sz w:val="24"/>
          <w:szCs w:val="24"/>
        </w:rPr>
        <w:t>“</w:t>
      </w:r>
      <w:proofErr w:type="spellStart"/>
      <w:r w:rsidR="002C66F4">
        <w:rPr>
          <w:rFonts w:ascii="Times New Roman" w:hAnsi="Times New Roman" w:cs="Times New Roman"/>
          <w:sz w:val="24"/>
          <w:szCs w:val="24"/>
        </w:rPr>
        <w:t>tsqaured</w:t>
      </w:r>
      <w:proofErr w:type="spellEnd"/>
      <w:r w:rsidR="00BA2995">
        <w:rPr>
          <w:rFonts w:ascii="Times New Roman" w:hAnsi="Times New Roman" w:cs="Times New Roman"/>
          <w:sz w:val="24"/>
          <w:szCs w:val="24"/>
        </w:rPr>
        <w:t>”</w:t>
      </w:r>
      <w:r w:rsidR="002C66F4">
        <w:rPr>
          <w:rFonts w:ascii="Times New Roman" w:hAnsi="Times New Roman" w:cs="Times New Roman"/>
          <w:sz w:val="24"/>
          <w:szCs w:val="24"/>
        </w:rPr>
        <w:t xml:space="preserve"> is</w:t>
      </w:r>
      <w:r w:rsidR="00B87409">
        <w:rPr>
          <w:rFonts w:ascii="Times New Roman" w:hAnsi="Times New Roman" w:cs="Times New Roman"/>
          <w:sz w:val="24"/>
          <w:szCs w:val="24"/>
        </w:rPr>
        <w:t xml:space="preserve"> needed for the purposes of the code.</w:t>
      </w:r>
    </w:p>
    <w:p w14:paraId="4E383298" w14:textId="52CA88B2" w:rsidR="000066CC" w:rsidRDefault="002C66F4" w:rsidP="000066C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for KM</w:t>
      </w:r>
      <w:r w:rsidR="000066CC">
        <w:rPr>
          <w:rFonts w:ascii="Times New Roman" w:hAnsi="Times New Roman" w:cs="Times New Roman"/>
          <w:sz w:val="24"/>
          <w:szCs w:val="24"/>
        </w:rPr>
        <w:t>C</w:t>
      </w:r>
      <w:r>
        <w:rPr>
          <w:rFonts w:ascii="Times New Roman" w:hAnsi="Times New Roman" w:cs="Times New Roman"/>
          <w:sz w:val="24"/>
          <w:szCs w:val="24"/>
        </w:rPr>
        <w:t xml:space="preserve">, the clustering is based on the score of the samples chosen wavenumbers in the first 3 PCs. </w:t>
      </w:r>
      <w:r w:rsidR="000066CC">
        <w:rPr>
          <w:rFonts w:ascii="Times New Roman" w:hAnsi="Times New Roman" w:cs="Times New Roman"/>
          <w:sz w:val="24"/>
          <w:szCs w:val="24"/>
        </w:rPr>
        <w:t>KMC results in the cluster indices as well as the cluster centroids</w:t>
      </w:r>
      <w:r w:rsidR="00356028">
        <w:rPr>
          <w:rFonts w:ascii="Times New Roman" w:hAnsi="Times New Roman" w:cs="Times New Roman"/>
          <w:sz w:val="24"/>
          <w:szCs w:val="24"/>
        </w:rPr>
        <w:t xml:space="preserve"> with respect to some “k</w:t>
      </w:r>
      <w:r w:rsidR="00BA2995">
        <w:rPr>
          <w:rFonts w:ascii="Times New Roman" w:hAnsi="Times New Roman" w:cs="Times New Roman"/>
          <w:sz w:val="24"/>
          <w:szCs w:val="24"/>
        </w:rPr>
        <w:t>.”</w:t>
      </w:r>
      <w:r w:rsidR="000066CC">
        <w:rPr>
          <w:rFonts w:ascii="Times New Roman" w:hAnsi="Times New Roman" w:cs="Times New Roman"/>
          <w:sz w:val="24"/>
          <w:szCs w:val="24"/>
        </w:rPr>
        <w:t xml:space="preserve"> “</w:t>
      </w:r>
      <w:proofErr w:type="spellStart"/>
      <w:r w:rsidR="000066CC">
        <w:rPr>
          <w:rFonts w:ascii="Times New Roman" w:hAnsi="Times New Roman" w:cs="Times New Roman"/>
          <w:sz w:val="24"/>
          <w:szCs w:val="24"/>
        </w:rPr>
        <w:t>idx</w:t>
      </w:r>
      <w:proofErr w:type="spellEnd"/>
      <w:r w:rsidR="000066CC">
        <w:rPr>
          <w:rFonts w:ascii="Times New Roman" w:hAnsi="Times New Roman" w:cs="Times New Roman"/>
          <w:sz w:val="24"/>
          <w:szCs w:val="24"/>
        </w:rPr>
        <w:t>” info is plotted based on the scores presented in the first 2 positions. The 3</w:t>
      </w:r>
      <w:r w:rsidR="000066CC" w:rsidRPr="000066CC">
        <w:rPr>
          <w:rFonts w:ascii="Times New Roman" w:hAnsi="Times New Roman" w:cs="Times New Roman"/>
          <w:sz w:val="24"/>
          <w:szCs w:val="24"/>
          <w:vertAlign w:val="superscript"/>
        </w:rPr>
        <w:t>rd</w:t>
      </w:r>
      <w:r w:rsidR="000066CC">
        <w:rPr>
          <w:rFonts w:ascii="Times New Roman" w:hAnsi="Times New Roman" w:cs="Times New Roman"/>
          <w:sz w:val="24"/>
          <w:szCs w:val="24"/>
        </w:rPr>
        <w:t xml:space="preserve"> position, for a 3D graph, was not compatible with the formatting</w:t>
      </w:r>
      <w:r w:rsidR="00B87409">
        <w:rPr>
          <w:rFonts w:ascii="Times New Roman" w:hAnsi="Times New Roman" w:cs="Times New Roman"/>
          <w:sz w:val="24"/>
          <w:szCs w:val="24"/>
        </w:rPr>
        <w:t xml:space="preserve"> of the KMC function</w:t>
      </w:r>
      <w:r w:rsidR="000066CC">
        <w:rPr>
          <w:rFonts w:ascii="Times New Roman" w:hAnsi="Times New Roman" w:cs="Times New Roman"/>
          <w:sz w:val="24"/>
          <w:szCs w:val="24"/>
        </w:rPr>
        <w:t>.</w:t>
      </w:r>
    </w:p>
    <w:p w14:paraId="13E5C84B" w14:textId="5FA6F659" w:rsidR="000066CC" w:rsidRDefault="000066CC" w:rsidP="000066C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PCA’s scores and its weighted score is calculated and plotted below the KMC</w:t>
      </w:r>
      <w:r w:rsidR="00356028">
        <w:rPr>
          <w:rFonts w:ascii="Times New Roman" w:hAnsi="Times New Roman" w:cs="Times New Roman"/>
          <w:sz w:val="24"/>
          <w:szCs w:val="24"/>
        </w:rPr>
        <w:t xml:space="preserve"> as a scatterplot.</w:t>
      </w:r>
    </w:p>
    <w:p w14:paraId="702D40D4" w14:textId="00C64202" w:rsidR="000066CC" w:rsidRPr="000066CC" w:rsidRDefault="00356028" w:rsidP="000066C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Pearson’s correlational analysis is employed for the unknown samples against the control spectra</w:t>
      </w:r>
      <w:r w:rsidR="000066CC">
        <w:rPr>
          <w:rFonts w:ascii="Times New Roman" w:hAnsi="Times New Roman" w:cs="Times New Roman"/>
          <w:sz w:val="24"/>
          <w:szCs w:val="24"/>
        </w:rPr>
        <w:t xml:space="preserve"> with respect to the chosen “d” values</w:t>
      </w:r>
      <w:r>
        <w:rPr>
          <w:rFonts w:ascii="Times New Roman" w:hAnsi="Times New Roman" w:cs="Times New Roman"/>
          <w:sz w:val="24"/>
          <w:szCs w:val="24"/>
        </w:rPr>
        <w:t>.</w:t>
      </w:r>
    </w:p>
    <w:p w14:paraId="345504EA" w14:textId="02DD7AC2" w:rsidR="003451AB" w:rsidRDefault="003451AB" w:rsidP="00EC3807">
      <w:pPr>
        <w:rPr>
          <w:rFonts w:ascii="Times New Roman" w:hAnsi="Times New Roman" w:cs="Times New Roman"/>
          <w:sz w:val="24"/>
          <w:szCs w:val="24"/>
        </w:rPr>
      </w:pPr>
      <w:r>
        <w:rPr>
          <w:rFonts w:ascii="Times New Roman" w:hAnsi="Times New Roman" w:cs="Times New Roman"/>
          <w:sz w:val="24"/>
          <w:szCs w:val="24"/>
        </w:rPr>
        <w:t>For OpenSpecy (post-batch upload update)</w:t>
      </w:r>
    </w:p>
    <w:p w14:paraId="1706B07E" w14:textId="77777777" w:rsidR="00EC3807" w:rsidRPr="00AD422B" w:rsidRDefault="00EC3807" w:rsidP="00EC3807">
      <w:pPr>
        <w:pStyle w:val="ListParagraph"/>
        <w:numPr>
          <w:ilvl w:val="0"/>
          <w:numId w:val="1"/>
        </w:numPr>
        <w:rPr>
          <w:rFonts w:ascii="Times New Roman" w:hAnsi="Times New Roman" w:cs="Times New Roman"/>
          <w:sz w:val="24"/>
          <w:szCs w:val="24"/>
        </w:rPr>
      </w:pPr>
      <w:r w:rsidRPr="00AD422B">
        <w:rPr>
          <w:rFonts w:ascii="Times New Roman" w:hAnsi="Times New Roman" w:cs="Times New Roman"/>
          <w:sz w:val="24"/>
          <w:szCs w:val="24"/>
        </w:rPr>
        <w:t xml:space="preserve">The first module of the code uploads </w:t>
      </w:r>
      <w:r>
        <w:rPr>
          <w:rFonts w:ascii="Times New Roman" w:hAnsi="Times New Roman" w:cs="Times New Roman"/>
          <w:sz w:val="24"/>
          <w:szCs w:val="24"/>
        </w:rPr>
        <w:t>.</w:t>
      </w:r>
      <w:r w:rsidRPr="00AD422B">
        <w:rPr>
          <w:rFonts w:ascii="Times New Roman" w:hAnsi="Times New Roman" w:cs="Times New Roman"/>
          <w:sz w:val="24"/>
          <w:szCs w:val="24"/>
        </w:rPr>
        <w:t xml:space="preserve">csv files of the spectra (wavelength vs. intensity) into the workspace of the program. </w:t>
      </w:r>
    </w:p>
    <w:p w14:paraId="76AD9AAD" w14:textId="56F66132" w:rsidR="00EC3807" w:rsidRPr="00AD422B" w:rsidRDefault="00EC3807" w:rsidP="00EC380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w:t>
      </w:r>
      <w:r w:rsidRPr="00AD422B">
        <w:rPr>
          <w:rFonts w:ascii="Times New Roman" w:hAnsi="Times New Roman" w:cs="Times New Roman"/>
          <w:sz w:val="24"/>
          <w:szCs w:val="24"/>
        </w:rPr>
        <w:t xml:space="preserve"> data is concatenated into a single matrix </w:t>
      </w:r>
      <w:r w:rsidR="00B24A44">
        <w:rPr>
          <w:rFonts w:ascii="Times New Roman" w:hAnsi="Times New Roman" w:cs="Times New Roman"/>
          <w:sz w:val="24"/>
          <w:szCs w:val="24"/>
        </w:rPr>
        <w:t>and is modified to fit a set range of wavelengths. (Note: Possible inconsistencies to FTIR makes interpolation valuable for array length matching).</w:t>
      </w:r>
    </w:p>
    <w:p w14:paraId="7D13D4EE" w14:textId="18E2679B" w:rsidR="00EC3807" w:rsidRDefault="00EC3807" w:rsidP="00EC3807">
      <w:pPr>
        <w:pStyle w:val="ListParagraph"/>
        <w:numPr>
          <w:ilvl w:val="0"/>
          <w:numId w:val="1"/>
        </w:numPr>
        <w:rPr>
          <w:rFonts w:ascii="Times New Roman" w:hAnsi="Times New Roman" w:cs="Times New Roman"/>
          <w:sz w:val="24"/>
          <w:szCs w:val="24"/>
        </w:rPr>
      </w:pPr>
      <w:r w:rsidRPr="00AD422B">
        <w:rPr>
          <w:rFonts w:ascii="Times New Roman" w:hAnsi="Times New Roman" w:cs="Times New Roman"/>
          <w:sz w:val="24"/>
          <w:szCs w:val="24"/>
        </w:rPr>
        <w:t>The next module extracts features from the continuous function into singular features</w:t>
      </w:r>
      <w:r w:rsidR="00B87409">
        <w:rPr>
          <w:rFonts w:ascii="Times New Roman" w:hAnsi="Times New Roman" w:cs="Times New Roman"/>
          <w:sz w:val="24"/>
          <w:szCs w:val="24"/>
        </w:rPr>
        <w:t xml:space="preserve"> (outlined in manuscript) for each plastic type.</w:t>
      </w:r>
    </w:p>
    <w:p w14:paraId="7CDCB8DA" w14:textId="648B0348" w:rsidR="00EC3807" w:rsidRDefault="00EC3807" w:rsidP="00EC380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module outputs the features from each spectrum </w:t>
      </w:r>
      <w:r w:rsidR="00B87409">
        <w:rPr>
          <w:rFonts w:ascii="Times New Roman" w:hAnsi="Times New Roman" w:cs="Times New Roman"/>
          <w:sz w:val="24"/>
          <w:szCs w:val="24"/>
        </w:rPr>
        <w:t>that are subsequently</w:t>
      </w:r>
      <w:r>
        <w:rPr>
          <w:rFonts w:ascii="Times New Roman" w:hAnsi="Times New Roman" w:cs="Times New Roman"/>
          <w:sz w:val="24"/>
          <w:szCs w:val="24"/>
        </w:rPr>
        <w:t xml:space="preserve"> implemented into tables for the MATLAB “Classification Learner” module to use.</w:t>
      </w:r>
      <w:r w:rsidR="00B87409">
        <w:rPr>
          <w:rFonts w:ascii="Times New Roman" w:hAnsi="Times New Roman" w:cs="Times New Roman"/>
          <w:sz w:val="24"/>
          <w:szCs w:val="24"/>
        </w:rPr>
        <w:t xml:space="preserve"> In a separate block of code, conversion of the cell arrays into a categorical array is needed before its usage in the machine learning applications.</w:t>
      </w:r>
    </w:p>
    <w:p w14:paraId="3AAC6FEB" w14:textId="16B91870" w:rsidR="00EC3807" w:rsidRDefault="00EC3807" w:rsidP="00EC380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In the module, the table uploaded to the workspace can be called upon. Validation parameters are set where either cross-validation (folding of dataset) or holdout (set percentage left out) </w:t>
      </w:r>
      <w:r w:rsidR="009C0231">
        <w:rPr>
          <w:rFonts w:ascii="Times New Roman" w:hAnsi="Times New Roman" w:cs="Times New Roman"/>
          <w:sz w:val="24"/>
          <w:szCs w:val="24"/>
        </w:rPr>
        <w:t>is chosen</w:t>
      </w:r>
      <w:r>
        <w:rPr>
          <w:rFonts w:ascii="Times New Roman" w:hAnsi="Times New Roman" w:cs="Times New Roman"/>
          <w:sz w:val="24"/>
          <w:szCs w:val="24"/>
        </w:rPr>
        <w:t xml:space="preserve">. After the model draft is set, </w:t>
      </w:r>
      <w:r w:rsidR="009C0231">
        <w:rPr>
          <w:rFonts w:ascii="Times New Roman" w:hAnsi="Times New Roman" w:cs="Times New Roman"/>
          <w:sz w:val="24"/>
          <w:szCs w:val="24"/>
        </w:rPr>
        <w:t xml:space="preserve">for the latter, </w:t>
      </w:r>
      <w:r>
        <w:rPr>
          <w:rFonts w:ascii="Times New Roman" w:hAnsi="Times New Roman" w:cs="Times New Roman"/>
          <w:sz w:val="24"/>
          <w:szCs w:val="24"/>
        </w:rPr>
        <w:t>one can take any percentage of the dataset (10%, in our case) to calculate accuracy, total loss, and misclassification of the model</w:t>
      </w:r>
      <w:r w:rsidR="00BA2995">
        <w:rPr>
          <w:rFonts w:ascii="Times New Roman" w:hAnsi="Times New Roman" w:cs="Times New Roman"/>
          <w:sz w:val="24"/>
          <w:szCs w:val="24"/>
        </w:rPr>
        <w:t xml:space="preserve">. </w:t>
      </w:r>
      <w:r w:rsidR="009C0231">
        <w:rPr>
          <w:rFonts w:ascii="Times New Roman" w:hAnsi="Times New Roman" w:cs="Times New Roman"/>
          <w:sz w:val="24"/>
          <w:szCs w:val="24"/>
        </w:rPr>
        <w:t>One can also set this data aside for later testing.</w:t>
      </w:r>
    </w:p>
    <w:p w14:paraId="044E536E" w14:textId="550FF836" w:rsidR="00EC3807" w:rsidRPr="00D13B92" w:rsidRDefault="00EC3807" w:rsidP="00EC380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Once finished, the program can train 33 machine learning algorithms to determine </w:t>
      </w:r>
      <w:r w:rsidR="00CD48CB">
        <w:rPr>
          <w:rFonts w:ascii="Times New Roman" w:hAnsi="Times New Roman" w:cs="Times New Roman"/>
          <w:sz w:val="24"/>
          <w:szCs w:val="24"/>
        </w:rPr>
        <w:t>the most</w:t>
      </w:r>
      <w:r>
        <w:rPr>
          <w:rFonts w:ascii="Times New Roman" w:hAnsi="Times New Roman" w:cs="Times New Roman"/>
          <w:sz w:val="24"/>
          <w:szCs w:val="24"/>
        </w:rPr>
        <w:t xml:space="preserve"> accurate model in a parallel fashion.</w:t>
      </w:r>
    </w:p>
    <w:p w14:paraId="4BE35A42" w14:textId="2C37ADB6" w:rsidR="00EC3807" w:rsidRDefault="00EC3807" w:rsidP="00EC380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After training, confusion matrices, 2D graphs of predictors, parallel coordinates plot (PCP), and so on can be used to assess the performance of the model. For example, the PCP showcase</w:t>
      </w:r>
      <w:r w:rsidR="009C0231">
        <w:rPr>
          <w:rFonts w:ascii="Times New Roman" w:hAnsi="Times New Roman" w:cs="Times New Roman"/>
          <w:sz w:val="24"/>
          <w:szCs w:val="24"/>
        </w:rPr>
        <w:t>s</w:t>
      </w:r>
      <w:r>
        <w:rPr>
          <w:rFonts w:ascii="Times New Roman" w:hAnsi="Times New Roman" w:cs="Times New Roman"/>
          <w:sz w:val="24"/>
          <w:szCs w:val="24"/>
        </w:rPr>
        <w:t xml:space="preserve"> the strength of the features they display based on their ranges. The tighter and non-overlapping axes typically indicate higher predictive strength as opposed to more diffuse and overlapping axes. Predictors can also be added or subtracted to adjust the model’s performance using the “Feature Selection” module. Strength algorithms, such as </w:t>
      </w:r>
      <w:r w:rsidRPr="00041AB2">
        <w:rPr>
          <w:rFonts w:ascii="Times New Roman" w:hAnsi="Times New Roman" w:cs="Times New Roman"/>
          <w:sz w:val="24"/>
          <w:szCs w:val="24"/>
        </w:rPr>
        <w:t>minimum redundancy maximum relevanc</w:t>
      </w:r>
      <w:r>
        <w:rPr>
          <w:rFonts w:ascii="Times New Roman" w:hAnsi="Times New Roman" w:cs="Times New Roman"/>
          <w:sz w:val="24"/>
          <w:szCs w:val="24"/>
        </w:rPr>
        <w:t>e (MRMR), can help aid in this adjustment by scoring the comparative importance of the feature extractions</w:t>
      </w:r>
      <w:r w:rsidR="00BA2995">
        <w:rPr>
          <w:rFonts w:ascii="Times New Roman" w:hAnsi="Times New Roman" w:cs="Times New Roman"/>
          <w:sz w:val="24"/>
          <w:szCs w:val="24"/>
        </w:rPr>
        <w:t xml:space="preserve">. </w:t>
      </w:r>
    </w:p>
    <w:p w14:paraId="6C0A71C3" w14:textId="77777777" w:rsidR="00EC3807" w:rsidRDefault="00EC3807" w:rsidP="00EC380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model can be exported and further called in the command window or script for testing against an unknown spectrum formatted in the same way as the table used to build the model.</w:t>
      </w:r>
    </w:p>
    <w:p w14:paraId="67BB333C" w14:textId="77777777" w:rsidR="00EC3807" w:rsidRDefault="00EC3807" w:rsidP="00EC380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models can also be further optimized by means of finding the best hyperparameters for accuracy increase. These hyperparameters vary with model type and not all can be used to tradeoff for computational resources. Among those that can be optimized are Tree, Discriminant, Naïve Bayes, Support Vector Machine (SVM), Linear, K-Nearest Neighbors (KNN), Kernel, Ensemble, and Neural Network (NN).</w:t>
      </w:r>
    </w:p>
    <w:p w14:paraId="13A96622" w14:textId="77777777" w:rsidR="00EC3807" w:rsidRDefault="00EC3807" w:rsidP="00EC3807">
      <w:pPr>
        <w:rPr>
          <w:rFonts w:ascii="Times New Roman" w:hAnsi="Times New Roman" w:cs="Times New Roman"/>
          <w:sz w:val="24"/>
          <w:szCs w:val="24"/>
        </w:rPr>
      </w:pPr>
      <w:r>
        <w:rPr>
          <w:rFonts w:ascii="Times New Roman" w:hAnsi="Times New Roman" w:cs="Times New Roman"/>
          <w:sz w:val="24"/>
          <w:szCs w:val="24"/>
        </w:rPr>
        <w:t>SAS Viya’s Prediction Scheme:</w:t>
      </w:r>
    </w:p>
    <w:p w14:paraId="64BFD7F4" w14:textId="289A22C8" w:rsidR="00EC3807" w:rsidRDefault="003B4D3E" w:rsidP="00EC380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Tables from MATLAB</w:t>
      </w:r>
      <w:r w:rsidR="00EC3807">
        <w:rPr>
          <w:rFonts w:ascii="Times New Roman" w:hAnsi="Times New Roman" w:cs="Times New Roman"/>
          <w:sz w:val="24"/>
          <w:szCs w:val="24"/>
        </w:rPr>
        <w:t xml:space="preserve"> are uploaded into SAS Studio in a local folder on the site’s server</w:t>
      </w:r>
      <w:r>
        <w:rPr>
          <w:rFonts w:ascii="Times New Roman" w:hAnsi="Times New Roman" w:cs="Times New Roman"/>
          <w:sz w:val="24"/>
          <w:szCs w:val="24"/>
        </w:rPr>
        <w:t>. They must be in .csv.</w:t>
      </w:r>
    </w:p>
    <w:p w14:paraId="2ECC8EEC" w14:textId="1C57E910" w:rsidR="00EC3807" w:rsidRDefault="00EC3807" w:rsidP="00EC380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On SAS Viya, a table can be loaded into memory which automatically categorizes the attributes of the data in the table “categorical versus numerical data</w:t>
      </w:r>
      <w:r w:rsidR="00BA2995">
        <w:rPr>
          <w:rFonts w:ascii="Times New Roman" w:hAnsi="Times New Roman" w:cs="Times New Roman"/>
          <w:sz w:val="24"/>
          <w:szCs w:val="24"/>
        </w:rPr>
        <w:t>.”</w:t>
      </w:r>
      <w:r>
        <w:rPr>
          <w:rFonts w:ascii="Times New Roman" w:hAnsi="Times New Roman" w:cs="Times New Roman"/>
          <w:sz w:val="24"/>
          <w:szCs w:val="24"/>
        </w:rPr>
        <w:t xml:space="preserve"> </w:t>
      </w:r>
    </w:p>
    <w:p w14:paraId="7893C10F" w14:textId="4E887D0C" w:rsidR="00EC3807" w:rsidRDefault="00EC3807" w:rsidP="00EC3807">
      <w:pPr>
        <w:pStyle w:val="ListParagraph"/>
        <w:numPr>
          <w:ilvl w:val="0"/>
          <w:numId w:val="2"/>
        </w:numPr>
        <w:rPr>
          <w:rFonts w:ascii="Times New Roman" w:hAnsi="Times New Roman" w:cs="Times New Roman"/>
          <w:sz w:val="24"/>
          <w:szCs w:val="24"/>
        </w:rPr>
      </w:pPr>
      <w:r w:rsidRPr="00C1453F">
        <w:rPr>
          <w:rFonts w:ascii="Times New Roman" w:hAnsi="Times New Roman" w:cs="Times New Roman"/>
          <w:sz w:val="24"/>
          <w:szCs w:val="24"/>
        </w:rPr>
        <w:t xml:space="preserve">Here, one can set the categorical variable “plastic type” as the “target” variable so that </w:t>
      </w:r>
      <w:r w:rsidR="009C0231">
        <w:rPr>
          <w:rFonts w:ascii="Times New Roman" w:hAnsi="Times New Roman" w:cs="Times New Roman"/>
          <w:sz w:val="24"/>
          <w:szCs w:val="24"/>
        </w:rPr>
        <w:t>its</w:t>
      </w:r>
      <w:r w:rsidRPr="00C1453F">
        <w:rPr>
          <w:rFonts w:ascii="Times New Roman" w:hAnsi="Times New Roman" w:cs="Times New Roman"/>
          <w:sz w:val="24"/>
          <w:szCs w:val="24"/>
        </w:rPr>
        <w:t xml:space="preserve"> correct partition</w:t>
      </w:r>
      <w:r w:rsidR="009C0231">
        <w:rPr>
          <w:rFonts w:ascii="Times New Roman" w:hAnsi="Times New Roman" w:cs="Times New Roman"/>
          <w:sz w:val="24"/>
          <w:szCs w:val="24"/>
        </w:rPr>
        <w:t xml:space="preserve">ing </w:t>
      </w:r>
      <w:r w:rsidRPr="00C1453F">
        <w:rPr>
          <w:rFonts w:ascii="Times New Roman" w:hAnsi="Times New Roman" w:cs="Times New Roman"/>
          <w:sz w:val="24"/>
          <w:szCs w:val="24"/>
        </w:rPr>
        <w:t>can inform the model in its training, validation, and testing.</w:t>
      </w:r>
      <w:r w:rsidR="003B4D3E">
        <w:rPr>
          <w:rFonts w:ascii="Times New Roman" w:hAnsi="Times New Roman" w:cs="Times New Roman"/>
          <w:sz w:val="24"/>
          <w:szCs w:val="24"/>
        </w:rPr>
        <w:t xml:space="preserve"> Training, validation, and testing is set at 60%, 30%, and 10%, respectively.</w:t>
      </w:r>
    </w:p>
    <w:p w14:paraId="576247AC" w14:textId="1F1D286D" w:rsidR="00EC3807" w:rsidRDefault="00EC3807" w:rsidP="00EC380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 set of steps, called “Pipelines</w:t>
      </w:r>
      <w:r w:rsidR="00BA2995">
        <w:rPr>
          <w:rFonts w:ascii="Times New Roman" w:hAnsi="Times New Roman" w:cs="Times New Roman"/>
          <w:sz w:val="24"/>
          <w:szCs w:val="24"/>
        </w:rPr>
        <w:t>,”</w:t>
      </w:r>
      <w:r>
        <w:rPr>
          <w:rFonts w:ascii="Times New Roman" w:hAnsi="Times New Roman" w:cs="Times New Roman"/>
          <w:sz w:val="24"/>
          <w:szCs w:val="24"/>
        </w:rPr>
        <w:t xml:space="preserve"> in the software result in a comparison of multiple models. In the preliminary report, the pre-processing step was “clustering</w:t>
      </w:r>
      <w:r w:rsidR="00BA2995">
        <w:rPr>
          <w:rFonts w:ascii="Times New Roman" w:hAnsi="Times New Roman" w:cs="Times New Roman"/>
          <w:sz w:val="24"/>
          <w:szCs w:val="24"/>
        </w:rPr>
        <w:t>.”</w:t>
      </w:r>
      <w:r w:rsidR="003B4D3E">
        <w:rPr>
          <w:rFonts w:ascii="Times New Roman" w:hAnsi="Times New Roman" w:cs="Times New Roman"/>
          <w:sz w:val="24"/>
          <w:szCs w:val="24"/>
        </w:rPr>
        <w:t xml:space="preserve"> The</w:t>
      </w:r>
      <w:r>
        <w:rPr>
          <w:rFonts w:ascii="Times New Roman" w:hAnsi="Times New Roman" w:cs="Times New Roman"/>
          <w:sz w:val="24"/>
          <w:szCs w:val="24"/>
        </w:rPr>
        <w:t xml:space="preserve"> models chosen were Forest, NN, Chi-square Automatic Interaction Detection (CHIAD), and Decision Tree (DT)</w:t>
      </w:r>
      <w:r w:rsidR="00BA2995">
        <w:rPr>
          <w:rFonts w:ascii="Times New Roman" w:hAnsi="Times New Roman" w:cs="Times New Roman"/>
          <w:sz w:val="24"/>
          <w:szCs w:val="24"/>
        </w:rPr>
        <w:t xml:space="preserve">. </w:t>
      </w:r>
    </w:p>
    <w:p w14:paraId="706468A0" w14:textId="3BC15709" w:rsidR="00EC3807" w:rsidRDefault="00EC3807" w:rsidP="00EC380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Afterwards, the model decides a champion</w:t>
      </w:r>
      <w:r w:rsidR="003B4D3E">
        <w:rPr>
          <w:rFonts w:ascii="Times New Roman" w:hAnsi="Times New Roman" w:cs="Times New Roman"/>
          <w:sz w:val="24"/>
          <w:szCs w:val="24"/>
        </w:rPr>
        <w:t xml:space="preserve"> based on highest accuracy</w:t>
      </w:r>
      <w:r>
        <w:rPr>
          <w:rFonts w:ascii="Times New Roman" w:hAnsi="Times New Roman" w:cs="Times New Roman"/>
          <w:sz w:val="24"/>
          <w:szCs w:val="24"/>
        </w:rPr>
        <w:t xml:space="preserve"> and displays data on its efficacy including: ROC, accuracy, misclassification by category, number of iterations, error, and neuronal weight (in the case of NN).</w:t>
      </w:r>
    </w:p>
    <w:p w14:paraId="570EA57B" w14:textId="6532224E" w:rsidR="00EC3807" w:rsidRDefault="00EC3807" w:rsidP="00EC380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Insights can be made on the predictor strength of the model which helps guide for further development in the case of lack of convergence, low accuracy, overfitting, and underfitting. Adding ensembles after the models in the pipeline can help optimize them further</w:t>
      </w:r>
      <w:r w:rsidR="009C0231">
        <w:rPr>
          <w:rFonts w:ascii="Times New Roman" w:hAnsi="Times New Roman" w:cs="Times New Roman"/>
          <w:sz w:val="24"/>
          <w:szCs w:val="24"/>
        </w:rPr>
        <w:t>.</w:t>
      </w:r>
    </w:p>
    <w:p w14:paraId="291E5834" w14:textId="4CDDAEDC" w:rsidR="004B1D53" w:rsidRDefault="00EC3807" w:rsidP="004B1D53">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 xml:space="preserve">Predictions can be made that help determine the nature of the sample. This can be done by repeating steps 1 through 3 for an unknown table of data. The categorical </w:t>
      </w:r>
      <w:r w:rsidRPr="009C0231">
        <w:rPr>
          <w:rFonts w:ascii="Times New Roman" w:hAnsi="Times New Roman" w:cs="Times New Roman"/>
          <w:b/>
          <w:bCs/>
          <w:sz w:val="24"/>
          <w:szCs w:val="24"/>
        </w:rPr>
        <w:t xml:space="preserve">must </w:t>
      </w:r>
      <w:r>
        <w:rPr>
          <w:rFonts w:ascii="Times New Roman" w:hAnsi="Times New Roman" w:cs="Times New Roman"/>
          <w:sz w:val="24"/>
          <w:szCs w:val="24"/>
        </w:rPr>
        <w:t>be set as unique sample labels for each entry for user differentiation of predictions. In the “Pipeline Comparisons” Module you can score the unknown data as ”Holdout Data</w:t>
      </w:r>
      <w:r w:rsidR="00BA2995">
        <w:rPr>
          <w:rFonts w:ascii="Times New Roman" w:hAnsi="Times New Roman" w:cs="Times New Roman"/>
          <w:sz w:val="24"/>
          <w:szCs w:val="24"/>
        </w:rPr>
        <w:t>.”</w:t>
      </w:r>
      <w:r>
        <w:rPr>
          <w:rFonts w:ascii="Times New Roman" w:hAnsi="Times New Roman" w:cs="Times New Roman"/>
          <w:sz w:val="24"/>
          <w:szCs w:val="24"/>
        </w:rPr>
        <w:t xml:space="preserve"> Predictions should be seen in “Nominal Classification</w:t>
      </w:r>
      <w:r w:rsidR="00BA2995">
        <w:rPr>
          <w:rFonts w:ascii="Times New Roman" w:hAnsi="Times New Roman" w:cs="Times New Roman"/>
          <w:sz w:val="24"/>
          <w:szCs w:val="24"/>
        </w:rPr>
        <w:t>.”</w:t>
      </w:r>
    </w:p>
    <w:p w14:paraId="2DDC1717" w14:textId="77777777" w:rsidR="004E0682" w:rsidRDefault="004E0682" w:rsidP="004E0682">
      <w:pPr>
        <w:rPr>
          <w:rFonts w:ascii="Times New Roman" w:hAnsi="Times New Roman" w:cs="Times New Roman"/>
          <w:sz w:val="24"/>
          <w:szCs w:val="24"/>
        </w:rPr>
      </w:pPr>
    </w:p>
    <w:p w14:paraId="5459D0C1" w14:textId="3718CE93" w:rsidR="004E0682" w:rsidRDefault="004E0682" w:rsidP="00FB2F39">
      <w:pPr>
        <w:spacing w:line="240" w:lineRule="auto"/>
        <w:rPr>
          <w:rFonts w:ascii="Times New Roman" w:hAnsi="Times New Roman" w:cs="Times New Roman"/>
          <w:sz w:val="24"/>
          <w:szCs w:val="24"/>
        </w:rPr>
      </w:pPr>
      <w:r>
        <w:rPr>
          <w:rFonts w:ascii="Times New Roman" w:hAnsi="Times New Roman" w:cs="Times New Roman"/>
          <w:sz w:val="24"/>
          <w:szCs w:val="24"/>
        </w:rPr>
        <w:t>Guide for Classification Learner App:</w:t>
      </w:r>
    </w:p>
    <w:p w14:paraId="01A96CE3" w14:textId="77777777" w:rsidR="004E0682" w:rsidRPr="003D7ACA" w:rsidRDefault="004E0682" w:rsidP="00FB2F39">
      <w:pPr>
        <w:spacing w:line="240" w:lineRule="auto"/>
        <w:ind w:firstLine="720"/>
        <w:rPr>
          <w:rFonts w:ascii="Times New Roman" w:hAnsi="Times New Roman" w:cs="Times New Roman"/>
          <w:b/>
          <w:bCs/>
          <w:sz w:val="24"/>
          <w:szCs w:val="24"/>
        </w:rPr>
      </w:pPr>
      <w:r w:rsidRPr="003D7ACA">
        <w:rPr>
          <w:rFonts w:ascii="Times New Roman" w:hAnsi="Times New Roman" w:cs="Times New Roman"/>
          <w:b/>
          <w:bCs/>
          <w:sz w:val="24"/>
          <w:szCs w:val="24"/>
        </w:rPr>
        <w:t>Models Implemented</w:t>
      </w:r>
    </w:p>
    <w:p w14:paraId="5BC2F2AA" w14:textId="77777777" w:rsidR="004E0682" w:rsidRPr="003D7ACA" w:rsidRDefault="004E0682" w:rsidP="00FB2F39">
      <w:pPr>
        <w:pStyle w:val="ListParagraph"/>
        <w:numPr>
          <w:ilvl w:val="0"/>
          <w:numId w:val="5"/>
        </w:numPr>
        <w:spacing w:line="240" w:lineRule="auto"/>
        <w:rPr>
          <w:rFonts w:ascii="Times New Roman" w:hAnsi="Times New Roman" w:cs="Times New Roman"/>
          <w:sz w:val="24"/>
          <w:szCs w:val="24"/>
        </w:rPr>
      </w:pPr>
      <w:r w:rsidRPr="003D7ACA">
        <w:rPr>
          <w:rFonts w:ascii="Times New Roman" w:hAnsi="Times New Roman" w:cs="Times New Roman"/>
          <w:sz w:val="24"/>
          <w:szCs w:val="24"/>
        </w:rPr>
        <w:t>Support Vector Machine (SVM):</w:t>
      </w:r>
    </w:p>
    <w:p w14:paraId="60E4586C"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3321056C"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One of the most widely used machine learning algorithms, SVM does well as a classified learner due to its optimizability and generalization capacities. Typically used in binary classification, the support vectors (subset of separately classified training dataset) form a hyperplane of a particular margin (maximum optimization of soft-margins) that aids in the separation of data points based on the feature extraction. As a result, the plane and the support vectors guide one another in determining a final classification result (the optimal plane of separation)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{"citationItems":[{"id":"ITEM-1","itemData":{"DOI":"10.1016/j.neucom.2019.10.118","ISSN":"18728286","abstract":"In recent years, an enormous amount of research has been carried out on support vector machines (SVMs) and their application in several fields of science. SVMs are one of the most powerful and robust classification and regression algorithms in multiple fields of application. The SVM has been playing a significant role in pattern recognition which is an extensively popular and active research area among the researchers. Research in some fields where SVMs do not perform well has spurred development of other applications such as SVM for large data sets, SVM for multi classification and SVM for unbalanced data sets. Further, SVM has been integrated with other advanced methods such as evolve algorithms, to enhance the ability of classification and optimize parameters. SVM algorithms have gained recognition in research and applications in several scientific and engineering areas. This paper provides a brief introduction of SVMs, describes many applications and summarizes challenges and trends. Furthermore, limitations of SVMs will be identified. The future of SVMs will be discussed in conjunction with further applications. The applications of SVMs will be reviewed as well, especially in the some fields.","author":[{"dropping-particle":"","family":"Cervantes","given":"Jair","non-dropping-particle":"","parse-names":false,"suffix":""},{"dropping-particle":"","family":"Garcia-Lamont","given":"Farid","non-dropping-particle":"","parse-names":false,"suffix":""},{"dropping-particle":"","family":"Rodríguez-Mazahua","given":"Lisbeth","non-dropping-particle":"","parse-names":false,"suffix":""},{"dropping-particle":"","family":"Lopez","given":"Asdrubal","non-dropping-particle":"","parse-names":false,"suffix":""}],"container-title":"Neurocomputing","id":"ITEM-1","issue":"xxxx","issued":{"date-parts":[["2020"]]},"page":"189-215","publisher":"Elsevier B.V.","title":"A comprehensive survey on support vector machine classification: Applications, challenges and trends","type":"article-journal","volume":"408"},"uris":["http://www.mendeley.com/documents/?uuid=da33f6bd-c4d6-4e28-9b97-2451d5f14483"]}],"mendeley":{"formattedCitation":"(44)","plainTextFormattedCitation":"(44)","previouslyFormattedCitation":"(44)"},"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(44)</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14D9C014"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00AA6974"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Quadratic/Cubic (q-SVM/c-SVM):</w:t>
      </w:r>
    </w:p>
    <w:p w14:paraId="249C44BC"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1A059F9D"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Refers to the quadratic or cubic shape of the hyperplane that’s formed.</w:t>
      </w:r>
    </w:p>
    <w:p w14:paraId="64C91BAB"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12375836"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Medium Gaussian (mg-SVM):</w:t>
      </w:r>
    </w:p>
    <w:p w14:paraId="703FCCC2"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5A9F10B5"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According to MATLAB, the model flexibility of medium Gaussian is higher than traditional SVM meaning the weight of predictions is altered such that classification is stricter. Here, the weight of the predictor is substituted for its square root. The shape of the model’s hyperplane follows the Gaussian distribution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{"citationItems":[{"id":"ITEM-1","itemData":{"URL":"https://www.mathworks.com/help/stats/choose-a-classifier.html","accessed":{"date-parts":[["2023","10","31"]]},"id":"ITEM-1","issued":{"date-parts":[["0"]]},"title":"Choose Classifier Options - MATLAB &amp; Simulink","type":"webpage"},"uris":["http://www.mendeley.com/documents/?uuid=758b5b64-9d92-3f4a-8cce-8f9d36f7f741"]}],"mendeley":{"formattedCitation":"(45)","plainTextFormattedCitation":"(45)","previouslyFormattedCitation":"(45)"},"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(45)</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 xml:space="preserve">. </w:t>
      </w:r>
    </w:p>
    <w:p w14:paraId="2350CEB1"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6E161518"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u w:val="single"/>
        </w:rPr>
        <w:t>Hyperparameter Optimization</w:t>
      </w:r>
      <w:r w:rsidRPr="003D7ACA">
        <w:rPr>
          <w:rFonts w:ascii="Times New Roman" w:hAnsi="Times New Roman" w:cs="Times New Roman"/>
          <w:sz w:val="24"/>
          <w:szCs w:val="24"/>
        </w:rPr>
        <w:t>:</w:t>
      </w:r>
    </w:p>
    <w:p w14:paraId="60342DC8"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4CCD396E"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For MATLAB’s Classification Learner, optimizing SVM involves the following hyperparameters: Kernel function, which organizes the hyperplane as linear, quadratic, cubic, or fine gaussian/radial basis function (RBF); box constraint level, affects the Lagrange multipliers for the soft-margins of the model’s hyperplane; and kernel scale mode, subsamples data to determine an adjusted scale for the data; Multiclass coding, sets individual SVMs as binary classification problems where, for 1v1, which involved pairwise training (all combinations), and 1-v-all, which involves a single-wise training against all others classes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{"citationItems":[{"id":"ITEM-1","itemData":{"URL":"https://www.mathworks.com/help/stats/choose-a-classifier.html","accessed":{"date-parts":[["2023","10","31"]]},"id":"ITEM-1","issued":{"date-parts":[["0"]]},"title":"Choose Classifier Options - MATLAB &amp; Simulink","type":"webpage"},"uris":["http://www.mendeley.com/documents/?uuid=758b5b64-9d92-3f4a-8cce-8f9d36f7f741"]}],"mendeley":{"formattedCitation":"(45)","plainTextFormattedCitation":"(45)","previouslyFormattedCitation":"(45)"},"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(45)</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782120C0"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29F26641" w14:textId="77777777" w:rsidR="004E0682" w:rsidRPr="003D7ACA" w:rsidRDefault="004E0682" w:rsidP="00FB2F39">
      <w:pPr>
        <w:pStyle w:val="ListParagraph"/>
        <w:numPr>
          <w:ilvl w:val="0"/>
          <w:numId w:val="5"/>
        </w:numPr>
        <w:spacing w:line="240" w:lineRule="auto"/>
        <w:rPr>
          <w:rFonts w:ascii="Times New Roman" w:hAnsi="Times New Roman" w:cs="Times New Roman"/>
          <w:sz w:val="24"/>
          <w:szCs w:val="24"/>
        </w:rPr>
      </w:pPr>
      <w:r w:rsidRPr="003D7ACA">
        <w:rPr>
          <w:rFonts w:ascii="Times New Roman" w:hAnsi="Times New Roman" w:cs="Times New Roman"/>
          <w:sz w:val="24"/>
          <w:szCs w:val="24"/>
        </w:rPr>
        <w:t>Tree (T):</w:t>
      </w:r>
    </w:p>
    <w:p w14:paraId="534992DF"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489444E3"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lastRenderedPageBreak/>
        <w:t xml:space="preserve">Tree models are often used to help classify an object or a set of data points into a pre-defined set of classes. Multiple feature extractions help guide and train the model to output a classification prediction thus automating steps of classifying results based on weights. Weights may be adjusted by an algorithm to have more or less of an effect on the particularly trained outcomes. This algorithm is inherently hierarchical meaning that the strongest predictors guide the decision-making process at the start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{"citationItems":[{"id":"ITEM-1","itemData":{"DOI":"10.1142/9097/SUPPL_FILE/9097_CHAP01.PDF","ISBN":"9789814590082","abstract":"Decision trees have become one of the most powerful and popular approaches in knowledge discovery and data mining; it is the science of exploring large and complex bodies of data in order to discover useful patterns. Decision tree learning continues to evolve over time. Existing methods are constantly being improved and new methods introduced. This 2nd Edition is dedicated entirely to the field of decision trees in data mining; to cover all aspects of this important technique, as well as improved or new methods and techniques developed after the publication of our first edition. In this new edition, all chapters have been revised and new topics brought in. New topics include Cost-Sensitive Active Learning, Learning with Uncertain and Imbalanced Data, Using Decision Trees beyond Classification Tasks, Privacy Preserving Decision Tree Learning, Lessons Learned from Comparative Studies, and Learning Decision Trees for Big Data. A walk-through guide to existing open-source data mining software is also included in this edition. This book invites readers to explore the many benefits in data mining that decision trees offer: Self-explanatory and easy to follow when compacted Able to handle a variety of input data: Nominal, numeric and textual Scales well to big data Able to process datasets that may have errors or missing values High predictive performance for a relatively small computational effort Available in many open source data mining packages over a variety of platforms Useful for various tasks, such as classification, regression, clustering and feature selection.","author":[{"dropping-particle":"","family":"Rokach","given":"Lior","non-dropping-particle":"","parse-names":false,"suffix":""},{"dropping-particle":"","family":"Maimon","given":"Oded","non-dropping-particle":"","parse-names":false,"suffix":""}],"container-title":"Data Mining with Decision Trees: Theory and Applications, 2nd Edition","id":"ITEM-1","issued":{"date-parts":[["2014","1","1"]]},"page":"1-305","publisher":"World Scientific Publishing Co.","title":"Data Mining with Decision Trees: Theory and Applications, 2nd Edition","type":"article-journal","volume":"81"},"uris":["http://www.mendeley.com/documents/?uuid=1f30022e-bc7f-387e-9b3c-7a826e7c6574"]}],"mendeley":{"formattedCitation":"(46)","plainTextFormattedCitation":"(46)","previouslyFormattedCitation":"(46)"},"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(46)</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 xml:space="preserve">. </w:t>
      </w:r>
    </w:p>
    <w:p w14:paraId="7B238410"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1C8E6495"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Fine (FT):</w:t>
      </w:r>
    </w:p>
    <w:p w14:paraId="1DB56AE4"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53D28099"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According to MATLAB, the “fine” tree version of the model adds more leaves thus increasing the accuracy of the model, however, this can lead to overtraining. This also affects accuracy on independent and unknown testing data sets set to be predicted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{"citationItems":[{"id":"ITEM-1","itemData":{"URL":"https://www.mathworks.com/help/stats/choose-a-classifier.html","accessed":{"date-parts":[["2023","10","31"]]},"id":"ITEM-1","issued":{"date-parts":[["0"]]},"title":"Choose Classifier Options - MATLAB &amp; Simulink","type":"webpage"},"uris":["http://www.mendeley.com/documents/?uuid=758b5b64-9d92-3f4a-8cce-8f9d36f7f741"]}],"mendeley":{"formattedCitation":"(45)","plainTextFormattedCitation":"(45)","previouslyFormattedCitation":"(45)"},"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(45)</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4D9C4A45"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7FDA06FD"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Bagged (BT):</w:t>
      </w:r>
    </w:p>
    <w:p w14:paraId="6A4B1483"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5D5EE87D"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MATLAB implement’s Breiman's 'random forest' algorithm whereby a random set of sample data is chosen to train an ensemble of trees. These trees vote by popularity resulting in the final classification decision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{"citationItems":[{"id":"ITEM-1","itemData":{"DOI":"10.1023/A:1010933404324/METRICS","ISSN":"08856125","abstract":"Random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regression.","author":[{"dropping-particle":"","family":"Breiman","given":"Leo","non-dropping-particle":"","parse-names":false,"suffix":""}],"container-title":"Machine Learning","id":"ITEM-1","issue":"1","issued":{"date-parts":[["2001","10"]]},"page":"5-32","publisher":"Springer","title":"Random forests","type":"article-journal","volume":"45"},"uris":["http://www.mendeley.com/documents/?uuid=e7cc3627-4d18-3bb6-b4f6-e7e657daa1c9"]}],"mendeley":{"formattedCitation":"(47)","plainTextFormattedCitation":"(47)","previouslyFormattedCitation":"(47)"},"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(47)</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1D09E9C4"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2059BC54"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Medium (MT):</w:t>
      </w:r>
    </w:p>
    <w:p w14:paraId="2D9A97DE"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1EC0DFB7"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Coarser than traditional “tree.” According to MATLAB, the maximum number of distinctions per class is 20.</w:t>
      </w:r>
    </w:p>
    <w:p w14:paraId="68532E91"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5A2E6EA1"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u w:val="single"/>
        </w:rPr>
        <w:t>Hyperparameter Optimization</w:t>
      </w:r>
      <w:r w:rsidRPr="003D7ACA">
        <w:rPr>
          <w:rFonts w:ascii="Times New Roman" w:hAnsi="Times New Roman" w:cs="Times New Roman"/>
          <w:sz w:val="24"/>
          <w:szCs w:val="24"/>
        </w:rPr>
        <w:t>:</w:t>
      </w:r>
    </w:p>
    <w:p w14:paraId="4256FD4A"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1E3FE1D1"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In terms of SAS Viya for Learners, there are more advanced options for tuning the hyperparameters but, for “Decision Tree,” not all can be optimized. Hyperparameters that aren’t shared by MATLAB are as follows: maximum depth (length of the longest path from the first node to the ending leaf in steps), minimum leaf size (records of predictions in a particular leaf), missing values in comparisons and the minimum allowances, interval bin number and method (decides the number of child nodes resulted from a parent node; based on either quantile or bucket/fixed-width for predictors with large gaps and non-uniformity in range or for more uniform data, respectively), seed size (can be set to generate random values for selecting and assessing the training dataset), clustering-based split search, choice of number of inputs that can be used without replacement, surrogate split (whereby a “fake”  decision tree is used in the event of missing data needed to guide a dataset to the correct prediction thusly overwriting the majority rule), subtree pruning (minimum leaf-penalty average square error (ASE)/reduced error/classification based pruning), selection method (optimizable for subtrees made across the entire model, the largest subtree according to the minimum leaf size, and cost-complexity alpha), cross validation folds (can be used to adjust the subtrees when validation dataset is not present with or without </w:t>
      </w:r>
      <w:r w:rsidRPr="003D7ACA">
        <w:rPr>
          <w:rFonts w:ascii="Times New Roman" w:hAnsi="Times New Roman" w:cs="Times New Roman"/>
          <w:sz w:val="24"/>
          <w:szCs w:val="24"/>
        </w:rPr>
        <w:lastRenderedPageBreak/>
        <w:t xml:space="preserve">“1-SE” rule), growth criteria (optimizable and based on Shannon’s entropy, CHAID, Gini, chi-square, variance, information gain ratio, F test which aid in reducing redundant attributes in data selection, </w:t>
      </w:r>
      <w:r w:rsidRPr="003D7ACA">
        <w:rPr>
          <w:rFonts w:ascii="Times New Roman" w:hAnsi="Times New Roman" w:cs="Times New Roman"/>
          <w:i/>
          <w:iCs/>
          <w:sz w:val="24"/>
          <w:szCs w:val="24"/>
        </w:rPr>
        <w:t>CHAID explained below</w:t>
      </w:r>
      <w:r w:rsidRPr="003D7ACA">
        <w:rPr>
          <w:rFonts w:ascii="Times New Roman" w:hAnsi="Times New Roman" w:cs="Times New Roman"/>
          <w:sz w:val="24"/>
          <w:szCs w:val="24"/>
        </w:rPr>
        <w:t xml:space="preserve">, assessment in purity of data partitions, spread of data, aid in reducing bias in the event that information about a particular partition is gained maximally before successive splits, and significance test used ideally for numerical data variance difference)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{"citationItems":[{"id":"ITEM-1","itemData":{"DOI":"10.11919/J.ISSN.1002-0829.215044","ISSN":"10020829","PMID":"26120265","abstract":"Summary: Decision tree methodology is a commonly used data mining method for establishing classification systems based on multiple covariates or for developing prediction algorithms for a target variable. This method classifies a population into branch-like segments that construct an inverted tree with a root node, internal nodes, and leaf nodes. The algorithm is non-parametric and can efficiently deal with large, complicated datasets without imposing a complicated parametric structure. When the sample size is large enough, study data can be divided into training and validation datasets. Using the training dataset to build a decision tree model and a validation dataset to decide on the appropriate tree size needed to achieve the optimal final model. This paper introduces frequently used algorithms used to develop decision trees (including CART, C4.5, CHAID, and QUEST) and describes the SPSS and SAS programs that can be used to visualize tree structure.","author":[{"dropping-particle":"","family":"Song","given":"Yan Yan","non-dropping-particle":"","parse-names":false,"suffix":""},{"dropping-particle":"","family":"Lu","given":"Ying","non-dropping-particle":"","parse-names":false,"suffix":""}],"container-title":"Shanghai Archives of Psychiatry","id":"ITEM-1","issue":"2","issued":{"date-parts":[["2015","4","4"]]},"page":"130","publisher":"Shanghai Mental Health Center","title":"Decision tree methods: applications for classification and prediction","type":"article-journal","volume":"27"},"uris":["http://www.mendeley.com/documents/?uuid=3d03f370-ac52-37d5-86e3-58afdaddb4e5"]}],"mendeley":{"formattedCitation":"(48)","plainTextFormattedCitation":"(48)","previouslyFormattedCitation":"(48)"},"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(48)</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medium.com/@mose.kabungo/binning-explained-557aa3cce591","accessed":{"date-parts":[["2023","11","1"]]},"author":[{"dropping-particle":"","family":"Kabungo","given":"Mose","non-dropping-particle":"","parse-names":false,"suffix":""}],"container-title":"Medium","id":"ITEM-1","issued":{"date-parts":[["2023"]]},"title":"Data Binning Explained. Background","type":"webpage"},"uris":["http://www.mendeley.com/documents/?uuid=cd38b3f0-93a7-3e2f-b3a6-a488f42860eb"]}],"mendeley":{"formattedCitation":"(49)","plainTextFormattedCitation":"(49)","previouslyFormattedCitation":"(49)"},"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(49)</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{"citationItems":[{"id":"ITEM-1","itemData":{"DOI":"10.1016/J.COMPCHEMENG.2023.108347","ISSN":"0098-1354","abstract":"Machine learning models are promising as surrogates in optimization when replacing difficult to solve equations or black-box type models. This work demonstrates the viability of linear model decision trees as piecewise-linear surrogates in decision-making problems. Linear model decision trees can be represented exactly in mixed-integer linear programming (MILP) and mixed-integer quadratic constrained programming (MIQCP) formulations. Furthermore, they can represent discontinuous functions, bringing advantages over neural networks in some cases. We present several formulations using transformations from Generalized Disjunctive Programming (GDP) formulations and modifications of MILP formulations for gradient boosted decision trees (GBDT). We then compare the computational performance of these different MILP and MIQCP representations in an optimization problem and illustrate their use on engineering applications. We observe faster solution times for optimization problems with linear model decision tree surrogates when compared with GBDT surrogates using the Optimization and Machine Learning Toolkit (OMLT).","author":[{"dropping-particle":"","family":"Ammari","given":"Bashar L.","non-dropping-particle":"","parse-names":false,"suffix":""},{"dropping-particle":"","family":"Johnson","given":"Emma S.","non-dropping-particle":"","parse-names":false,"suffix":""},{"dropping-particle":"","family":"Stinchfield","given":"Georgia","non-dropping-particle":"","parse-names":false,"suffix":""},{"dropping-particle":"","family":"Kim","given":"Taehun","non-dropping-particle":"","parse-names":false,"suffix":""},{"dropping-particle":"","family":"Bynum","given":"Michael","non-dropping-particle":"","parse-names":false,"suffix":""},{"dropping-particle":"","family":"Hart","given":"William E.","non-dropping-particle":"","parse-names":false,"suffix":""},{"dropping-particle":"","family":"Pulsipher","given":"Joshua","non-dropping-particle":"","parse-names":false,"suffix":""},{"dropping-particle":"","family":"Laird","given":"Carl D.","non-dropping-particle":"","parse-names":false,"suffix":""}],"container-title":"Computers &amp; Chemical Engineering","id":"ITEM-1","issued":{"date-parts":[["2023","10","1"]]},"page":"108347","publisher":"Pergamon","title":"Linear model decision trees as surrogates in optimization of engineering applications","type":"article-journal","volume":"178"},"uris":["http://www.mendeley.com/documents/?uuid=a13f270b-0393-3082-85d0-eea3c3024447"]}],"mendeley":{"formattedCitation":"(50)","plainTextFormattedCitation":"(50)","previouslyFormattedCitation":"(50)"},"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(50)</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{"citationItems":[{"id":"ITEM-1","itemData":{"abstract":"Classification is important problem in data mining. Given a data set, classifier generates meaningful description for each class. Decision trees are most effective and widely used classification methods. There are several algorithms for induction of decision trees. These trees are first induced and then prune subtrees with subsequent pruning phase to improve accuracy and prevent overfitting. In this paper, various pruning methods are discussed with their features and also effectiveness of pruning is evaluated. Accuracy is measured for diabetes and glass dataset with various pruning factors. The experiments are shown for this two datasets for measuring accuracy and size of the tree.","author":[{"dropping-particle":"","family":"Patel","given":"Nikita","non-dropping-particle":"","parse-names":false,"suffix":""},{"dropping-particle":"","family":"Patel","given":"S P B","non-dropping-particle":"","parse-names":false,"suffix":""},{"dropping-particle":"","family":"Prof","given":"Associate","non-dropping-particle":"","parse-names":false,"suffix":""}],"container-title":"International Journal of Computer Applications","id":"ITEM-1","issue":"12","issued":{"date-parts":[["2012"]]},"page":"975-8887","title":"Study of Various Decision Tree Pruning Methods with their Empirical Comparison in WEKA Saurabh Upadhyay","type":"article-journal","volume":"60"},"uris":["http://www.mendeley.com/documents/?uuid=fe7edd4b-4d67-34f9-bd2b-cfedb9064060"]}],"mendeley":{"formattedCitation":"(51)","plainTextFormattedCitation":"(51)","previouslyFormattedCitation":"(51)"},"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(51)</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{"citationItems":[{"id":"ITEM-1","itemData":{"DOI":"10.1007/978-3-030-32475-9_12/COVER","ISBN":"9783030324742","ISSN":"18650937","abstract":"Binning (bucketing or discretization) is a commonly used data pre-processing technique for continuous predictive variables in machine learning. There are guidelines for good binning which can be treated as constraints. However, there are also statistics which should be optimized. Therefore, we view the binning problem as a constrained optimization problem. This paper presents a novel supervised binning algorithm for binary classification problems using a genetic algorithm, named GAbin, and demonstrates usage on a well-known dataset. It is inspired by the way that human bins continuous variables. To bin a variable, first, we choose output shapes (e.g., monotonic or best bins in the middle). Second, we define constraints (e.g., minimum samples in each bin). Finally, we try to maximize key statistics to assess the quality of the output bins. The algorithm automates these steps. Results from the algorithm are in the user-desired shapes and satisfy the constraints. The experimental results reveal that the proposed GAbin provides competitive results when compared to other binning algorithms. Moreover, GAbin maximizes information value and can satisfy user-desired constraints such as monotonicity or output shape controls.","author":[{"dropping-particle":"","family":"Vejkanchana","given":"Nattawut","non-dropping-particle":"","parse-names":false,"suffix":""},{"dropping-particle":"","family":"Kucharoen","given":"Pramote","non-dropping-particle":"","parse-names":false,"suffix":""}],"container-title":"Communications in Computer and Information Science","id":"ITEM-1","issued":{"date-parts":[["2019"]]},"page":"158-172","publisher":"Springer","title":"Continuous variable binning algorithm to maximize information value using genetic algorithm","type":"article-journal","volume":"1051 CCIS"},"uris":["http://www.mendeley.com/documents/?uuid=5189ab75-05b2-3b40-a89b-4b70741bf050"]}],"mendeley":{"formattedCitation":"(52)","plainTextFormattedCitation":"(52)","previouslyFormattedCitation":"(52)"},"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(52)</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13C6D1EA"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4D6FC052"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As for “Forest,” in SAS Viya, it has similar hyperparameters to “Tree.” Differences come into play with the voting method of a class target which can either be probability based (averages) or proportional-based (popular vote/majority rule), the leaf size can also be used as a proportion in addition to counts, the “In-bag” sample proportion can further divide the training data into a subset, the number of inputs from the dataset to be considered for each split, and Loh’s method can be used here as an algorithm that partitions the training datasets with bias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{"citationItems":[{"id":"ITEM-1","itemData":{"DOI":"10.1111/insr.12016","abstract":"Fifty years have passed since the publication of the first regression tree algorithm. New techniques have added capabilities that far surpass those of the early methods. Modern classification trees can partition the data with linear splits on subsets of variables and fit nearest neighbor, kernel density, and other models in the partitions. Regression trees can fit almost every kind of traditional statistical model, including least-squares, quantile, logistic, Poisson, and proportional hazards models, as well as models for longitudinal and multiresponse data. Greater availability and affordability of software (much of which is free) have played a significant role in helping the techniques gain acceptance and popularity in the broader scientific community. This article surveys the developments and briefly reviews the key ideas behind some of the major algorithms.","author":[{"dropping-particle":"","family":"Loh","given":"Wei-Yin","non-dropping-particle":"","parse-names":false,"suffix":""}],"container-title":"International Statistical Review","id":"ITEM-1","issued":{"date-parts":[["2014"]]},"page":"329-348","title":"Fifty Years of Classification and Regression Trees 1","type":"article-journal","volume":"82"},"uris":["http://www.mendeley.com/documents/?uuid=34abe1d2-3994-349a-baba-9bbc07966309"]}],"mendeley":{"formattedCitation":"(53)","plainTextFormattedCitation":"(53)","previouslyFormattedCitation":"(53)"},"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(53)</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 xml:space="preserve">. </w:t>
      </w:r>
    </w:p>
    <w:p w14:paraId="5331DA1D"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3A895996"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423E9B2C" w14:textId="77777777" w:rsidR="004E0682" w:rsidRPr="003D7ACA" w:rsidRDefault="004E0682" w:rsidP="00FB2F39">
      <w:pPr>
        <w:pStyle w:val="ListParagraph"/>
        <w:numPr>
          <w:ilvl w:val="0"/>
          <w:numId w:val="5"/>
        </w:numPr>
        <w:spacing w:line="240" w:lineRule="auto"/>
        <w:rPr>
          <w:rFonts w:ascii="Times New Roman" w:hAnsi="Times New Roman" w:cs="Times New Roman"/>
          <w:sz w:val="24"/>
          <w:szCs w:val="24"/>
        </w:rPr>
      </w:pPr>
      <w:r w:rsidRPr="003D7ACA">
        <w:rPr>
          <w:rFonts w:ascii="Times New Roman" w:hAnsi="Times New Roman" w:cs="Times New Roman"/>
          <w:sz w:val="24"/>
          <w:szCs w:val="24"/>
        </w:rPr>
        <w:t>Naïve Bayes (NB): Bayes’ theorem makes its prediction based on the probability of a classification (event) taking place for a particular dataset by taking into account two probabilities: current (probability of a predictor) and prior: A and B.</w:t>
      </w:r>
    </w:p>
    <w:p w14:paraId="76D3ABFE" w14:textId="77777777" w:rsidR="004E0682" w:rsidRPr="00183555" w:rsidRDefault="004E0682" w:rsidP="00FB2F39">
      <w:pPr>
        <w:pStyle w:val="ListParagraph"/>
        <w:spacing w:line="240" w:lineRule="auto"/>
        <w:ind w:left="1440"/>
        <w:rPr>
          <w:rFonts w:ascii="Times New Roman" w:hAnsi="Times New Roman" w:cs="Times New Roman"/>
          <w:sz w:val="20"/>
          <w:szCs w:val="20"/>
        </w:rPr>
      </w:pPr>
    </w:p>
    <w:p w14:paraId="317A1447" w14:textId="77777777" w:rsidR="004E0682" w:rsidRPr="003D7ACA" w:rsidRDefault="004E0682" w:rsidP="00FB2F39">
      <w:pPr>
        <w:pStyle w:val="ListParagraph"/>
        <w:spacing w:line="240" w:lineRule="auto"/>
        <w:ind w:left="1440"/>
        <w:jc w:val="center"/>
        <w:rPr>
          <w:rFonts w:ascii="Times New Roman" w:hAnsi="Times New Roman" w:cs="Times New Roman"/>
          <w:sz w:val="24"/>
          <w:szCs w:val="24"/>
        </w:rPr>
      </w:pP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A</m:t>
            </m:r>
          </m:e>
          <m:e>
            <m:r>
              <w:rPr>
                <w:rFonts w:ascii="Cambria Math" w:hAnsi="Cambria Math" w:cs="Times New Roman"/>
                <w:sz w:val="24"/>
                <w:szCs w:val="24"/>
              </w:rPr>
              <m:t>B</m:t>
            </m:r>
          </m:e>
        </m:d>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B</m:t>
                </m:r>
              </m:e>
              <m:e>
                <m:r>
                  <w:rPr>
                    <w:rFonts w:ascii="Cambria Math" w:hAnsi="Cambria Math" w:cs="Times New Roman"/>
                    <w:sz w:val="24"/>
                    <w:szCs w:val="24"/>
                  </w:rPr>
                  <m:t>A</m:t>
                </m:r>
              </m:e>
            </m:d>
            <m:r>
              <w:rPr>
                <w:rFonts w:ascii="Cambria Math" w:hAnsi="Cambria Math" w:cs="Times New Roman"/>
                <w:sz w:val="24"/>
                <w:szCs w:val="24"/>
              </w:rPr>
              <m:t>P(A)</m:t>
            </m:r>
          </m:num>
          <m:den>
            <m:r>
              <w:rPr>
                <w:rFonts w:ascii="Cambria Math" w:hAnsi="Cambria Math" w:cs="Times New Roman"/>
                <w:sz w:val="24"/>
                <w:szCs w:val="24"/>
              </w:rPr>
              <m:t>P(B)</m:t>
            </m:r>
          </m:den>
        </m:f>
      </m:oMath>
      <w:r w:rsidRPr="003D7ACA">
        <w:rPr>
          <w:rFonts w:ascii="Times New Roman" w:eastAsiaTheme="minorEastAsia" w:hAnsi="Times New Roman" w:cs="Times New Roman"/>
          <w:sz w:val="24"/>
          <w:szCs w:val="24"/>
        </w:rPr>
        <w:t xml:space="preserve"> , (1)</w:t>
      </w:r>
      <w:r w:rsidRPr="003D7ACA">
        <w:rPr>
          <w:rFonts w:ascii="Times New Roman" w:eastAsiaTheme="minorEastAsia" w:hAnsi="Times New Roman" w:cs="Times New Roman"/>
          <w:sz w:val="24"/>
          <w:szCs w:val="24"/>
        </w:rPr>
        <w:br/>
      </w:r>
    </w:p>
    <w:p w14:paraId="3368BBF0" w14:textId="77777777" w:rsidR="004E0682" w:rsidRPr="00183555" w:rsidRDefault="004E0682" w:rsidP="00FB2F39">
      <w:pPr>
        <w:pStyle w:val="ListParagraph"/>
        <w:spacing w:line="240" w:lineRule="auto"/>
        <w:ind w:left="1440"/>
        <w:rPr>
          <w:rFonts w:ascii="Times New Roman" w:hAnsi="Times New Roman" w:cs="Times New Roman"/>
          <w:sz w:val="20"/>
          <w:szCs w:val="20"/>
        </w:rPr>
      </w:pPr>
      <w:r w:rsidRPr="00183555">
        <w:rPr>
          <w:rFonts w:ascii="Times New Roman" w:hAnsi="Times New Roman" w:cs="Times New Roman"/>
          <w:sz w:val="20"/>
          <w:szCs w:val="20"/>
        </w:rPr>
        <w:t xml:space="preserve"> </w:t>
      </w:r>
    </w:p>
    <w:p w14:paraId="53FEBF5A"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where “A” is the probability of the classification event whereas “B” is the series of predictors’ probabilities. “Naïve” suggests that these predictors are independent from each other when calculating the conditional probabilities thus, the multiple predictor conditional probability of a classification eases in conjunction with computational time. Ex: P(Width, Prominence, …, AUC 2</w:t>
      </w:r>
      <w:r w:rsidRPr="003D7ACA">
        <w:rPr>
          <w:rFonts w:ascii="Times New Roman" w:hAnsi="Times New Roman" w:cs="Times New Roman"/>
          <w:sz w:val="24"/>
          <w:szCs w:val="24"/>
          <w:vertAlign w:val="superscript"/>
        </w:rPr>
        <w:t>nd</w:t>
      </w:r>
      <w:r w:rsidRPr="003D7ACA">
        <w:rPr>
          <w:rFonts w:ascii="Times New Roman" w:hAnsi="Times New Roman" w:cs="Times New Roman"/>
          <w:sz w:val="24"/>
          <w:szCs w:val="24"/>
        </w:rPr>
        <w:t xml:space="preserve"> </w:t>
      </w:r>
      <w:proofErr w:type="spellStart"/>
      <w:r w:rsidRPr="003D7ACA">
        <w:rPr>
          <w:rFonts w:ascii="Times New Roman" w:hAnsi="Times New Roman" w:cs="Times New Roman"/>
          <w:sz w:val="24"/>
          <w:szCs w:val="24"/>
        </w:rPr>
        <w:t>Derivative|LDPE</w:t>
      </w:r>
      <w:proofErr w:type="spellEnd"/>
      <w:r w:rsidRPr="003D7ACA">
        <w:rPr>
          <w:rFonts w:ascii="Times New Roman" w:hAnsi="Times New Roman" w:cs="Times New Roman"/>
          <w:sz w:val="24"/>
          <w:szCs w:val="24"/>
        </w:rPr>
        <w:t xml:space="preserve">)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{"citationItems":[{"id":"ITEM-1","itemData":{"DOI":"10.21037/ATM.2016.03.38","ISSN":"23055847","PMID":"27429967","abstract":"Naïve Bayes classification is a kind of simple probabilistic classification methods based on Bayes' theorem with the assumption of independence between features. The model is trained on training dataset to make predictions by predict() function. This article introduces two functions naiveBayes() and train() for the performance of Naïve Bayes classification.","author":[{"dropping-particle":"","family":"Zhang","given":"Zhongheng","non-dropping-particle":"","parse-names":false,"suffix":""}],"container-title":"Annals of Translational Medicine","id":"ITEM-1","issue":"12","issued":{"date-parts":[["2016","6","1"]]},"page":"1-5","publisher":"AME Publications","title":"Naïve Bayes classification in R","type":"article-journal","volume":"4"},"uris":["http://www.mendeley.com/documents/?uuid=fa9bf7d9-9305-3598-bea6-035095af9ecf"]}],"mendeley":{"formattedCitation":"(54)","plainTextFormattedCitation":"(54)","previouslyFormattedCitation":"(54)"},"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(54)</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 xml:space="preserve">. </w:t>
      </w:r>
    </w:p>
    <w:p w14:paraId="6EFFBF60"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645DC45A"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Kernel (KNB):</w:t>
      </w:r>
    </w:p>
    <w:p w14:paraId="7C42A1E9"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234A5318"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As for MATLAB, the “Kernal” version of Naïve-Bayes improves the model by four types: Gaussian, Box, Epanechnikov (parabolic), and Triangle. These types simply inform the shape of the hyperplane that is created as the data is moved into higher dimensions so, for a particular set of data with two dimensions, the plane can be translated to the third dimension in the shape of the four types mentioned above. This aids in flexibility of optimizing weights for the Kernal Naïve-Bayes’ classification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shapeofdata.wordpress.com/2013/07/23/gaussian-kernels/","accessed":{"date-parts":[["2023","10","31"]]},"author":[{"dropping-particle":"","family":"Jonhson","given":"Jesse","non-dropping-particle":"","parse-names":false,"suffix":""}],"id":"ITEM-1","issued":{"date-parts":[["2013","7","23"]]},"title":"Gaussian kernels | The Shape of Data","type":"webpage"},"uris":["http://www.mendeley.com/documents/?uuid=9f5ddf25-95b0-3fa1-9bfc-49601b00e6cc"]}],"mendeley":{"formattedCitation":"(55)","plainTextFormattedCitation":"(55)","previouslyFormattedCitation":"(55)"},"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(55)</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shapeofdata.wordpress.com/2013/07/23/gaussian-kernels/","accessed":{"date-parts":[["2023","10","31"]]},"author":[{"dropping-particle":"","family":"Jonhson","given":"Jesse","non-dropping-particle":"","parse-names":false,"suffix":""}],"id":"ITEM-1","issued":{"date-parts":[["2013","7","23"]]},"title":"Gaussian kernels | The Shape of Data","type":"webpage"},"uris":["http://www.mendeley.com/documents/?uuid=9f5ddf25-95b0-3fa1-9bfc-49601b00e6cc"]}],"mendeley":{"formattedCitation":"(55)","plainTextFormattedCitation":"(55)","previouslyFormattedCitation":"(55)"},"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(55)</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{"citationItems":[{"id":"ITEM-1","itemData":{"DOI":"10.1109/NNSP.1998.710648","abstract":"Kernel smoothing is a widely used non-parametric pattern recognition technique. By nature, it suffers from the curse of dimensionality and is usually difficult to apply to high input dimensions. In this contribution, we propose an algorithm that adapts the input metric used in multivariate regression by minimizing a cross-validation estimate of the generalization error. This allows to automatically adjust the importance of different dimensions. The improvement in terms of modelling performance is illustrated on a variable selection task where the adaptive metric kernel clearly outperforms the standard approach.","author":[{"dropping-particle":"","family":"Goutte","given":"Cyril","non-dropping-particle":"","parse-names":false,"suffix":""},{"dropping-particle":"","family":"Larsen","given":"Jan","non-dropping-particle":"","parse-names":false,"suffix":""}],"container-title":"Neural Networks for Signal Processing - Proceedings of the IEEE Workshop","id":"ITEM-1","issued":{"date-parts":[["1998"]]},"page":"184-193","publisher":"IEEE","title":"Adaptive metric kernel regression","type":"article-journal"},"uris":["http://www.mendeley.com/documents/?uuid=d90be9ae-0757-3522-be1a-73f8bc06e51d"]}],"mendeley":{"formattedCitation":"(56)","plainTextFormattedCitation":"(56)","previouslyFormattedCitation":"(56)"},"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(56)</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75628579"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5FA77747" w14:textId="77777777" w:rsidR="004E0682" w:rsidRPr="003D7ACA" w:rsidRDefault="004E0682" w:rsidP="00FB2F39">
      <w:pPr>
        <w:pStyle w:val="ListParagraph"/>
        <w:numPr>
          <w:ilvl w:val="0"/>
          <w:numId w:val="5"/>
        </w:numPr>
        <w:spacing w:line="240" w:lineRule="auto"/>
        <w:rPr>
          <w:rFonts w:ascii="Times New Roman" w:hAnsi="Times New Roman" w:cs="Times New Roman"/>
          <w:sz w:val="24"/>
          <w:szCs w:val="24"/>
        </w:rPr>
      </w:pPr>
      <w:r w:rsidRPr="003D7ACA">
        <w:rPr>
          <w:rFonts w:ascii="Times New Roman" w:hAnsi="Times New Roman" w:cs="Times New Roman"/>
          <w:sz w:val="24"/>
          <w:szCs w:val="24"/>
        </w:rPr>
        <w:t>K-Nearest Neighbors (KNN)</w:t>
      </w:r>
    </w:p>
    <w:p w14:paraId="3697D69B"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7A10BCCA"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The KNN algorithm classifies datasets by using k-nearest training data points, or neighbors, closest to a particle coordinate point query. The final result of </w:t>
      </w:r>
      <w:r w:rsidRPr="003D7ACA">
        <w:rPr>
          <w:rFonts w:ascii="Times New Roman" w:hAnsi="Times New Roman" w:cs="Times New Roman"/>
          <w:sz w:val="24"/>
          <w:szCs w:val="24"/>
        </w:rPr>
        <w:lastRenderedPageBreak/>
        <w:t xml:space="preserve">classifying a cluster is by majority rule. Ex: The algorithm for two clusters of 5 data points each will most likely place two points in each of the centroids of the cluster since the minimized (optimization) distance determined the coordinate points’ proximity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{"citationItems":[{"id":"ITEM-1","itemData":{"DOI":"10.1038/s41598-022-10358-x","ISBN":"0123456789","ISSN":"2045-2322","PMID":"35428863","abstract":"Disease risk prediction is a rising challenge in the medical domain. Researchers have widely used machine learning algorithms to solve this challenge. The k-nearest neighbour (KNN) algorithm is the most frequently used among the wide range of machine learning algorithms. This paper presents a study on different KNN variants (Classic one, Adaptive, Locally adaptive, k-means clustering, Fuzzy, Mutual, Ensemble, Hassanat and Generalised mean distance) and their performance comparison for disease prediction. This study analysed these variants in-depth through implementations and experimentations using eight machine learning benchmark datasets obtained from Kaggle, UCI Machine learning repository and OpenML. The datasets were related to different disease contexts. We considered the performance measures of accuracy, precision and recall for comparative analysis. The average accuracy values of these variants ranged from 64.22% to 83.62%. The Hassanaat KNN showed the highest average accuracy (83.62%), followed by the ensemble approach KNN (82.34%). A relative performance index is also proposed based on each performance measure to assess each variant and compare the results. This study identified Hassanat KNN as the best performing variant based on the accuracy-based version of this index, followed by the ensemble approach KNN. This study also provided a relative comparison among KNN variants based on precision and recall measures. Finally, this paper summarises which KNN variant is the most promising candidate to follow under the consideration of three performance measures (accuracy, precision and recall) for disease prediction. Healthcare researchers and stakeholders could use the findings of this study to select the appropriate KNN variant for predictive disease risk analytics.","author":[{"dropping-particle":"","family":"Uddin","given":"Shahadat","non-dropping-particle":"","parse-names":false,"suffix":""},{"dropping-particle":"","family":"Haque","given":"Ibtisham","non-dropping-particle":"","parse-names":false,"suffix":""},{"dropping-particle":"","family":"Lu","given":"Haohui","non-dropping-particle":"","parse-names":false,"suffix":""},{"dropping-particle":"","family":"Moni","given":"Mohammad Ali","non-dropping-particle":"","parse-names":false,"suffix":""},{"dropping-particle":"","family":"Gide","given":"Ergun","non-dropping-particle":"","parse-names":false,"suffix":""}],"container-title":"Scientific Reports 2022 12:1","id":"ITEM-1","issue":"1","issued":{"date-parts":[["2022","4","15"]]},"page":"1-11","publisher":"Nature Publishing Group","title":"Comparative performance analysis of K-nearest neighbour (KNN) algorithm and its different variants for disease prediction","type":"article-journal","volume":"12"},"uris":["http://www.mendeley.com/documents/?uuid=f925a6f2-e9e1-3d7a-8416-356203e1d48a"]}],"mendeley":{"formattedCitation":"(57)","plainTextFormattedCitation":"(57)","previouslyFormattedCitation":"(57)"},"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(57)</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 xml:space="preserve">. </w:t>
      </w:r>
    </w:p>
    <w:p w14:paraId="6F279255"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5C25B7F2"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Subspace (SubKNN):</w:t>
      </w:r>
    </w:p>
    <w:p w14:paraId="2E0E9C80"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0196AF53"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As for MATLAB, a specialized Subspace KNN ensembles a random subset of predictors from which to draw classifications. This is beneficial in the case of datasets with a multitude of predictors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{"citationItems":[{"id":"ITEM-1","itemData":{"URL":"https://www.mathworks.com/help/stats/choose-a-classifier.html","accessed":{"date-parts":[["2023","10","31"]]},"id":"ITEM-1","issued":{"date-parts":[["0"]]},"title":"Choose Classifier Options - MATLAB &amp; Simulink","type":"webpage"},"uris":["http://www.mendeley.com/documents/?uuid=758b5b64-9d92-3f4a-8cce-8f9d36f7f741"]}],"mendeley":{"formattedCitation":"(45)","plainTextFormattedCitation":"(45)","previouslyFormattedCitation":"(45)"},"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(45)</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0CD0A7F2"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3BC7A982"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Fine (FKNN):</w:t>
      </w:r>
    </w:p>
    <w:p w14:paraId="75BEC736"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32ED6931"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This involves increasing the detail of the cluster designation for the algorithm. In this case, the nearest neighbor limit is no greater than 1. A caveat is the loss of the model’s interpretability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{"citationItems":[{"id":"ITEM-1","itemData":{"URL":"https://www.mathworks.com/help/stats/choose-a-classifier.html","accessed":{"date-parts":[["2023","10","31"]]},"id":"ITEM-1","issued":{"date-parts":[["0"]]},"title":"Choose Classifier Options - MATLAB &amp; Simulink","type":"webpage"},"uris":["http://www.mendeley.com/documents/?uuid=758b5b64-9d92-3f4a-8cce-8f9d36f7f741"]}],"mendeley":{"formattedCitation":"(45)","plainTextFormattedCitation":"(45)","previouslyFormattedCitation":"(45)"},"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(45)</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58E938F8"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063B5678"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u w:val="single"/>
        </w:rPr>
        <w:t>Hyperparameter Optimization</w:t>
      </w:r>
      <w:r w:rsidRPr="003D7ACA">
        <w:rPr>
          <w:rFonts w:ascii="Times New Roman" w:hAnsi="Times New Roman" w:cs="Times New Roman"/>
          <w:sz w:val="24"/>
          <w:szCs w:val="24"/>
        </w:rPr>
        <w:t>:</w:t>
      </w:r>
    </w:p>
    <w:p w14:paraId="2D70DAF0"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5D8BFC82"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For MATLAB’s Classification Learner, optimizing KNN involves the following hyperparameters: Number of neighbors, where an optimal number of neighbors is selected for the data; distance metric, whereby different formulas are used to find the centroid of clusters in data; distance weight, whereby no weight, inverse distance weight, or squared inverse distance weight is chosen; or standardized data, where the dimensions of the coordinate data points are scaled (especially helpful if predictor ranges are wide and dissimilar in variation).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{"citationItems":[{"id":"ITEM-1","itemData":{"URL":"https://www.mathworks.com/help/stats/choose-a-classifier.html","accessed":{"date-parts":[["2023","10","31"]]},"id":"ITEM-1","issued":{"date-parts":[["0"]]},"title":"Choose Classifier Options - MATLAB &amp; Simulink","type":"webpage"},"uris":["http://www.mendeley.com/documents/?uuid=758b5b64-9d92-3f4a-8cce-8f9d36f7f741"]}],"mendeley":{"formattedCitation":"(45)","plainTextFormattedCitation":"(45)","previouslyFormattedCitation":"(45)"},"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(45)</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5E62E077"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124A1BE3"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401C8119" w14:textId="77777777" w:rsidR="004E0682" w:rsidRPr="003D7ACA" w:rsidRDefault="004E0682" w:rsidP="00FB2F39">
      <w:pPr>
        <w:pStyle w:val="ListParagraph"/>
        <w:numPr>
          <w:ilvl w:val="0"/>
          <w:numId w:val="5"/>
        </w:numPr>
        <w:spacing w:line="240" w:lineRule="auto"/>
        <w:rPr>
          <w:rFonts w:ascii="Times New Roman" w:hAnsi="Times New Roman" w:cs="Times New Roman"/>
          <w:sz w:val="24"/>
          <w:szCs w:val="24"/>
        </w:rPr>
      </w:pPr>
      <w:r w:rsidRPr="003D7ACA">
        <w:rPr>
          <w:rFonts w:ascii="Times New Roman" w:hAnsi="Times New Roman" w:cs="Times New Roman"/>
          <w:sz w:val="24"/>
          <w:szCs w:val="24"/>
        </w:rPr>
        <w:t>Neural Network (NN):</w:t>
      </w:r>
    </w:p>
    <w:p w14:paraId="20916750" w14:textId="77777777" w:rsidR="004E0682" w:rsidRPr="003D7ACA" w:rsidRDefault="004E0682" w:rsidP="00FB2F39">
      <w:pPr>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NNs calculate a prediction based on the strength or connectivity of predictors and classifiers (neurons). An input, hidden, and output layer of neurons are arrayed whereby the connectivity is governed by the weights of the predictors on the neurons in the hidden layer. These layers then help segregate the data according to the supervised model for new/unknown data to be predicted. During training, validation, prediction error adjusts these weights. Moreover, some classifiers may heavily rely on one predictor versus another and this varies based on the range/tightness/uniqueness of the class in the predictor’s range. Often times, </w:t>
      </w:r>
      <w:r w:rsidRPr="003D7ACA">
        <w:rPr>
          <w:rFonts w:ascii="Times New Roman" w:hAnsi="Times New Roman" w:cs="Times New Roman"/>
          <w:i/>
          <w:iCs/>
          <w:sz w:val="24"/>
          <w:szCs w:val="24"/>
        </w:rPr>
        <w:t>parallel coordinates plots</w:t>
      </w:r>
      <w:r w:rsidRPr="003D7ACA">
        <w:rPr>
          <w:rFonts w:ascii="Times New Roman" w:hAnsi="Times New Roman" w:cs="Times New Roman"/>
          <w:sz w:val="24"/>
          <w:szCs w:val="24"/>
        </w:rPr>
        <w:t xml:space="preserve"> can help relay the relationship as seen in the </w:t>
      </w:r>
      <w:r w:rsidRPr="003D7ACA">
        <w:rPr>
          <w:rFonts w:ascii="Times New Roman" w:hAnsi="Times New Roman" w:cs="Times New Roman"/>
          <w:i/>
          <w:iCs/>
          <w:sz w:val="24"/>
          <w:szCs w:val="24"/>
        </w:rPr>
        <w:t>results</w:t>
      </w:r>
      <w:r w:rsidRPr="003D7ACA">
        <w:rPr>
          <w:rFonts w:ascii="Times New Roman" w:hAnsi="Times New Roman" w:cs="Times New Roman"/>
          <w:sz w:val="24"/>
          <w:szCs w:val="24"/>
        </w:rPr>
        <w:t xml:space="preserve">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{"citationItems":[{"id":"ITEM-1","itemData":{"DOI":"10.12779/DND.2018.17.3.83","ISSN":"1738-1495","PMID":"30906397","abstract":"Machine learning is where a machine (i.e., computer) determines for itself how input data is processed and predicts outcomes when provided with new data. An artificial neural network is a machine learning algorithm based on the concept of a human neuron. The purpose of this review is to explain the fundamental concepts of artificial neural networks.","author":[{"dropping-particle":"","family":"Han","given":"Su-Hyun","non-dropping-particle":"","parse-names":false,"suffix":""},{"dropping-particle":"","family":"Kim","given":"Ko Woon","non-dropping-particle":"","parse-names":false,"suffix":""},{"dropping-particle":"","family":"Kim","given":"SangYun","non-dropping-particle":"","parse-names":false,"suffix":""},{"dropping-particle":"","family":"Youn","given":"Young Chul","non-dropping-particle":"","parse-names":false,"suffix":""}],"container-title":"Dementia and Neurocognitive Disorders","id":"ITEM-1","issue":"3","issued":{"date-parts":[["2018"]]},"page":"83","publisher":"Korean Dementia Association","title":"Artificial Neural Network: Understanding the Basic Concepts without Mathematics","type":"article-journal","volume":"17"},"uris":["http://www.mendeley.com/documents/?uuid=87b2ab66-3f6e-3bd3-a40a-ebc25d21a77c"]}],"mendeley":{"formattedCitation":"(58)","plainTextFormattedCitation":"(58)","previouslyFormattedCitation":"(58)"},"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(58)</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 xml:space="preserve">. For more complicated NNs (CNNs), multiple hidden layers are used whereby a certain group of neurons will share a particular weight. This aids the algorithm in handling larger datasets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{"citationItems":[{"id":"ITEM-1","itemData":{"DOI":"10.3389/FRAI.2020.00004/BIBTEX","ISSN":"26248212","abstract":"Deep learning models stand for a new learning paradigm in artificial intelligence (AI) and machine learning. Recent breakthrough results in image analysis and speech recognition have generated a massive interest in this field because also applications in many other domains providing big data seem possible. On a downside, the mathematical and computational methodology underlying deep learning models is very challenging, especially for interdisciplinary scientists. For this reason, we present in this paper an introductory review of deep learning approaches including Deep Feedforward Neural Networks (D-FFNN), Convolutional Neural Networks (CNNs), Deep Belief Networks (DBNs), Autoencoders (AEs), and Long Short-Term Memory (LSTM) networks. These models form the major core architectures of deep learning models currently used and should belong in any data scientist's toolbox. Importantly, those core architectural building blocks can be composed flexibly—in an almost Lego-like manner—to build new application-specific network architectures. Hence, a basic understanding of these network architectures is important to be prepared for future developments in AI.","author":[{"dropping-particle":"","family":"Emmert-Streib","given":"Frank","non-dropping-particle":"","parse-names":false,"suffix":""},{"dropping-particle":"","family":"Yang","given":"Zhen","non-dropping-particle":"","parse-names":false,"suffix":""},{"dropping-particle":"","family":"Feng","given":"Han","non-dropping-particle":"","parse-names":false,"suffix":""},{"dropping-particle":"","family":"Tripathi","given":"Shailesh","non-dropping-particle":"","parse-names":false,"suffix":""},{"dropping-particle":"","family":"Dehmer","given":"Matthias","non-dropping-particle":"","parse-names":false,"suffix":""}],"container-title":"Frontiers in Artificial Intelligence","id":"ITEM-1","issued":{"date-parts":[["2020","2","28"]]},"page":"507091","publisher":"Frontiers Media S.A.","title":"An Introductory Review of Deep Learning for Prediction Models With Big Data","type":"article-journal","volume":"3"},"uris":["http://www.mendeley.com/documents/?uuid=9fe3fe57-bec5-3275-a550-a99e61283ad0"]}],"mendeley":{"formattedCitation":"(59)","plainTextFormattedCitation":"(59)","previouslyFormattedCitation":"(59)"},"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(59)</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 xml:space="preserve">. </w:t>
      </w:r>
    </w:p>
    <w:p w14:paraId="053529A1"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638AB67D"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Wide (WNN):</w:t>
      </w:r>
    </w:p>
    <w:p w14:paraId="5B87D1AB"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04837B6B"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lastRenderedPageBreak/>
        <w:t xml:space="preserve">In MATLAB’s “Wide” version of NN, the size of the first layer is widened or enlarged in its neuronal density for better predictive capabilities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{"citationItems":[{"id":"ITEM-1","itemData":{"URL":"https://www.mathworks.com/help/stats/choose-a-classifier.html","accessed":{"date-parts":[["2023","10","31"]]},"id":"ITEM-1","issued":{"date-parts":[["0"]]},"title":"Choose Classifier Options - MATLAB &amp; Simulink","type":"webpage"},"uris":["http://www.mendeley.com/documents/?uuid=758b5b64-9d92-3f4a-8cce-8f9d36f7f741"]}],"mendeley":{"formattedCitation":"(45)","plainTextFormattedCitation":"(45)","previouslyFormattedCitation":"(45)"},"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(45)</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432279BC"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1CA4EE2D"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u w:val="single"/>
        </w:rPr>
        <w:t>Hyperparameter Optimization</w:t>
      </w:r>
      <w:r w:rsidRPr="003D7ACA">
        <w:rPr>
          <w:rFonts w:ascii="Times New Roman" w:hAnsi="Times New Roman" w:cs="Times New Roman"/>
          <w:sz w:val="24"/>
          <w:szCs w:val="24"/>
        </w:rPr>
        <w:t>:</w:t>
      </w:r>
    </w:p>
    <w:p w14:paraId="7E51F5C2" w14:textId="77777777" w:rsidR="004E0682" w:rsidRPr="003D7ACA" w:rsidRDefault="004E0682" w:rsidP="00FB2F39">
      <w:pPr>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For MATLAB’s Classification Learner, optimizing NN involves the following hyperparameters: Number of fully connected layers, whereby 1 to 3 hidden layers can be chosen to increase the ability for predictors to tune classification predictions; 1</w:t>
      </w:r>
      <w:r w:rsidRPr="003D7ACA">
        <w:rPr>
          <w:rFonts w:ascii="Times New Roman" w:hAnsi="Times New Roman" w:cs="Times New Roman"/>
          <w:sz w:val="24"/>
          <w:szCs w:val="24"/>
          <w:vertAlign w:val="superscript"/>
        </w:rPr>
        <w:t>st</w:t>
      </w:r>
      <w:r w:rsidRPr="003D7ACA">
        <w:rPr>
          <w:rFonts w:ascii="Times New Roman" w:hAnsi="Times New Roman" w:cs="Times New Roman"/>
          <w:sz w:val="24"/>
          <w:szCs w:val="24"/>
        </w:rPr>
        <w:t>, 2</w:t>
      </w:r>
      <w:r w:rsidRPr="003D7ACA">
        <w:rPr>
          <w:rFonts w:ascii="Times New Roman" w:hAnsi="Times New Roman" w:cs="Times New Roman"/>
          <w:sz w:val="24"/>
          <w:szCs w:val="24"/>
          <w:vertAlign w:val="superscript"/>
        </w:rPr>
        <w:t>nd</w:t>
      </w:r>
      <w:r w:rsidRPr="003D7ACA">
        <w:rPr>
          <w:rFonts w:ascii="Times New Roman" w:hAnsi="Times New Roman" w:cs="Times New Roman"/>
          <w:sz w:val="24"/>
          <w:szCs w:val="24"/>
        </w:rPr>
        <w:t>, and 3</w:t>
      </w:r>
      <w:r w:rsidRPr="003D7ACA">
        <w:rPr>
          <w:rFonts w:ascii="Times New Roman" w:hAnsi="Times New Roman" w:cs="Times New Roman"/>
          <w:sz w:val="24"/>
          <w:szCs w:val="24"/>
          <w:vertAlign w:val="superscript"/>
        </w:rPr>
        <w:t>rd</w:t>
      </w:r>
      <w:r w:rsidRPr="003D7ACA">
        <w:rPr>
          <w:rFonts w:ascii="Times New Roman" w:hAnsi="Times New Roman" w:cs="Times New Roman"/>
          <w:sz w:val="24"/>
          <w:szCs w:val="24"/>
        </w:rPr>
        <w:t xml:space="preserve"> layer size, specifies the activation for fully connected layers which are typically, ReLU (ramp/No Vanish Gradient Problem), Tanh (zero-centered activation function), None, and Sigmoid (various shapes/functions that mimic the activation threshold layer of neurons in the brain which mimics a step function – ReLU seems to possess faster learning as values away from the extremes don’t make obvious patterns for the others); iteration limit, which is self-explanatory for convergence;  Regularization strength (Lambda), helps aid in the penalty of an overfitting model and/or ill-conditioned model meaning that any matrix operations done on the data may not lose accuracy; and data standardization, which aids in a set of predictors with dissimilar and large variance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{"citationItems":[{"id":"ITEM-1","itemData":{"URL":"https://www.mathworks.com/help/stats/choose-a-classifier.html","accessed":{"date-parts":[["2023","10","31"]]},"id":"ITEM-1","issued":{"date-parts":[["0"]]},"title":"Choose Classifier Options - MATLAB &amp; Simulink","type":"webpage"},"uris":["http://www.mendeley.com/documents/?uuid=758b5b64-9d92-3f4a-8cce-8f9d36f7f741"]}],"mendeley":{"formattedCitation":"(45)","plainTextFormattedCitation":"(45)","previouslyFormattedCitation":"(45)"},"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(45)</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aitude.com/comparison-of-sigmoid-tanh-and-relu-activation-functions/","accessed":{"date-parts":[["2023","10","31"]]},"author":[{"dropping-particle":"","family":"Kumar","given":"Sandeep","non-dropping-particle":"","parse-names":false,"suffix":""}],"id":"ITEM-1","issued":{"date-parts":[["2020","8","19"]]},"title":"Comparison of Sigmoid, Tanh and ReLU Activation Functions - AITUDE","type":"webpage"},"uris":["http://www.mendeley.com/documents/?uuid=33e79b83-1784-3788-9bb4-a3a69445f585"]}],"mendeley":{"formattedCitation":"(60)","plainTextFormattedCitation":"(60)","previouslyFormattedCitation":"(60)"},"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(60)</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{"citationItems":[{"id":"ITEM-1","itemData":{"DOI":"10.1080/00401706.2020.1791959","ISSN":"15372723","PMID":"36033922","abstract":"Ridge or more formally (Formula presented.) regularization shows up in many areas of statistics and machine learning. It is one of those essential devices that any good data scientist needs to master for their craft. In this brief ridge fest, I have collected together some of the magic and beauty of ridge that my colleagues and I have encountered over the past 40 years in applied statistics.","author":[{"dropping-particle":"","family":"Hastie","given":"Trevor","non-dropping-particle":"","parse-names":false,"suffix":""}],"container-title":"Technometrics : a journal of statistics for the physical, chemical, and engineering sciences","id":"ITEM-1","issue":"4","issued":{"date-parts":[["2020","10","1"]]},"page":"426","publisher":"NIH Public Access","title":"Ridge Regularization: An Essential Concept in Data Science","type":"article-journal","volume":"62"},"uris":["http://www.mendeley.com/documents/?uuid=929d2687-3628-3657-9869-7905040e5977"]}],"mendeley":{"formattedCitation":"(61)","plainTextFormattedCitation":"(61)","previouslyFormattedCitation":"(61)"},"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(61)</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294E0345"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In terms of SAS Viya for Learners, there are more advanced options for tuning the hyperparameters but, for “Neural Network”, not all can be optimized: Standardization (where scale can be “midrange” or a “z” score to improve extremes in comparison of predictor’s ranges); hidden layer number (up to 10); choice of identical number of neurons in hidden layers, number of neurons per hidden layer, additional activation functions (exponential, identity, logistic, softplus, or differing activation functions on different levels); choice of direct connections (skip-layer network bypassing hidden layers); interval target error function (normal, Poisson, or gamma that helps transform the data in the layer); activation function for target layer (sine, tanh, or identity); optimization method (LBFGS and SGD, which optimize the parameters for large-scale log-linear models with L2 regularization and which optimizes and reduces error similarly for greater than 2 hidden layers); maximum tries/iteration/time are implemented for trainings and optimization; L1 (Lasso Regularization, L2 (Ridge Regularization) weight ratios, and Dropout (input/hidden) (norms to aid in overfitting such as absolute value/squared penalty term, and proportional removal of neurons for encouraging model to test more features); stagnation and error goal (set iterations for optimization when no improvement of accuracy is occurring and stopping criterion for model); optimizable L1, L2 regularization, learning rate, and annealing rate (</w:t>
      </w:r>
      <w:r w:rsidRPr="003D7ACA">
        <w:rPr>
          <w:rFonts w:ascii="Times New Roman" w:hAnsi="Times New Roman" w:cs="Times New Roman"/>
          <w:i/>
          <w:iCs/>
          <w:sz w:val="24"/>
          <w:szCs w:val="24"/>
        </w:rPr>
        <w:t>previously explained L1 and L2</w:t>
      </w:r>
      <w:r w:rsidRPr="003D7ACA">
        <w:rPr>
          <w:rFonts w:ascii="Times New Roman" w:hAnsi="Times New Roman" w:cs="Times New Roman"/>
          <w:sz w:val="24"/>
          <w:szCs w:val="24"/>
        </w:rPr>
        <w:t xml:space="preserve">, tunes rate of training and rate of decrease of training rate for optimized convergence and accuracy), other search methods that are similarly used to autotune hyperparameters with either optimized or set bounds for optimization, and various in-model validation methods that measure accuracy/misclassification based on target objective error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{"citationItems":[{"id":"ITEM-1","itemData":{"DOI":"10.1145/1273496.1273501","abstract":"The L-BFGS limited-memory quasi-Newton method is the algorithm of choice for optimizing the parameters of large-scale log-linear models with L\"2 regularization, but it cannot be used for an L\"1-regularized loss due to its non-differentiability whenever some parameter is zero. Efficient algorithms have been proposed for this task, but they are impractical when the number of parameters is very large. We present an algorithm Orthant-Wise Limited-memory Quasi-Newton (OWL-QN), based on L-BFGS, that can efficiently optimize the L\"1-regularized log-likelihood of log-linear models with millions of parameters. In our experiments on a parse reranking task, our algorithm was several orders of magnitude faster than an alternative algorithm, and substantially faster than L-BFGS on the analogous L\"2-regularized problem. We also present a proof that OWL-QN is guaranteed to converge to a globally optimal parameter vector.","author":[{"dropping-particle":"","family":"Andrew","given":"Galen","non-dropping-particle":"","parse-names":false,"suffix":""},{"dropping-particle":"","family":"Gao","given":"Jianfeng","non-dropping-particle":"","parse-names":false,"suffix":""}],"container-title":"ACM International Conference Proceeding Series","id":"ITEM-1","issued":{"date-parts":[["2007"]]},"page":"33-40","title":"Scalable training of L1-regularized log-linear models","type":"article-journal","volume":"227"},"uris":["http://www.mendeley.com/documents/?uuid=0a3cc71a-4bb8-4728-a43a-4639c1515e6f"]}],"mendeley":{"formattedCitation":"(62)","plainTextFormattedCitation":"(62)","previouslyFormattedCitation":"(62)"},"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(62)</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{"citationItems":[{"id":"ITEM-1","itemData":{"DOI":"10.1002/tpg2.20118","ISSN":"19403372","PMID":"34323393","abstract":"Genomic selection (GS) is revolutionizing conventional ways of developing new plants and animals. However, because it is a predictive methodology, GS strongly depends on statistical and machine learning to perform these predictions. For continuous outcomes, more models are available for GS. Unfortunately, for count data outcomes, there are few efficient statistical machine learning models for large datasets or for datasets with fewer observations than independent variables. For this reason, in this paper, we applied the univariate version of the Poisson deep neural network (PDNN) proposed earlier for genomic predictions of count data. The model was implemented with (a) the negative log-likelihood of Poisson distribution as the loss function, (b) the rectified linear activation unit as the activation function in hidden layers, and (c) the exponential activation function in the output layer. The advantage of the PDNN model is that it captures complex patterns in the data by implementing many nonlinear transformations in the hidden layers. Moreover, since it was implemented in Tensorflow as the back-end, and in Keras as the front-end, the model can be applied to moderate and large datasets, which is a significant advantage over previous GS models for count data. The PDNN model was compared with deep learning models with continuous outcomes, conventional generalized Poisson regression models, and conventional Bayesian regression methods. We found that the PDNN model outperformed the Bayesian regression and generalized Poisson regression methods in terms of prediction accuracy, although it was not better than the conventional deep neural network with continuous outcomes.","author":[{"dropping-particle":"","family":"Montesinos-Lopez","given":"Osval A.","non-dropping-particle":"","parse-names":false,"suffix":""},{"dropping-particle":"","family":"Montesinos-Lopez","given":"Jose C.","non-dropping-particle":"","parse-names":false,"suffix":""},{"dropping-particle":"","family":"Salazar","given":"Eduardo","non-dropping-particle":"","parse-names":false,"suffix":""},{"dropping-particle":"","family":"Barron","given":"Jose Alberto","non-dropping-particle":"","parse-names":false,"suffix":""},{"dropping-particle":"","family":"Montesinos-Lopez","given":"Abelardo","non-dropping-particle":"","parse-names":false,"suffix":""},{"dropping-particle":"","family":"Buenrostro-Mariscal","given":"Raymundo","non-dropping-particle":"","parse-names":false,"suffix":""},{"dropping-particle":"","family":"Crossa","given":"Jose","non-dropping-particle":"","parse-names":false,"suffix":""}],"container-title":"Plant Genome","id":"ITEM-1","issue":"3","issued":{"date-parts":[["2021"]]},"page":"1-19","title":"Application of a Poisson deep neural network model for the prediction of count data in genome-based prediction","type":"article-journal","volume":"14"},"uris":["http://www.mendeley.com/documents/?uuid=fda8b4bc-560c-4fc5-8823-43ab0137b2a1"]}],"mendeley":{"formattedCitation":"(63)","plainTextFormattedCitation":"(63)","previouslyFormattedCitation":"(63)"},"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(63)</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{"citationItems":[{"id":"ITEM-1","itemData":{"ISSN":"10495258","abstract":"We perform an experimental study of the dynamics of Stochastic Gradient Descent (SGD) in learning deep neural networks for several real and synthetic classification tasks. We show that in the initial epochs, almost all of the performance improvement of the classifier obtained by SGD can be explained by a linear classifier. More generally, we give evidence for the hypothesis that, as iterations progress, SGD learns functions of increasing complexity. This hypothesis can be helpful in explaining why SGD-learned classifiers tend to generalize well even in the overparameterized regime. We also show that the linear classifier learned in the initial stages is “retained” throughout the execution even if training is continued to the point of zero training error, and complement this with a theoretical result in a simplified model. Key to our work is a new measure of how well one classifier explains the performance of another, based on conditional mutual information.","author":[{"dropping-particle":"","family":"Nakkiran","given":"Preetum","non-dropping-particle":"","parse-names":false,"suffix":""},{"dropping-particle":"","family":"Kaplun","given":"Gal","non-dropping-particle":"","parse-names":false,"suffix":""},{"dropping-particle":"","family":"Kalimeris","given":"Dimitris","non-dropping-particle":"","parse-names":false,"suffix":""},{"dropping-particle":"","family":"Yang","given":"Tristan","non-dropping-particle":"","parse-names":false,"suffix":""},{"dropping-particle":"","family":"Edelman","given":"Benjamin L.","non-dropping-particle":"","parse-names":false,"suffix":""},{"dropping-particle":"","family":"Zhang","given":"Fred","non-dropping-particle":"","parse-names":false,"suffix":""},{"dropping-particle":"","family":"Barak","given":"Boaz","non-dropping-particle":"","parse-names":false,"suffix":""}],"container-title":"Advances in Neural Information Processing Systems","id":"ITEM-1","issue":"NeurIPS","issued":{"date-parts":[["2019"]]},"title":"SGD on neural networks learns functions of increasing complexity","type":"article-journal","volume":"32"},"uris":["http://www.mendeley.com/documents/?uuid=d12e72b7-f88f-4125-a9e3-7ba6f1c4eeb9"]}],"mendeley":{"formattedCitation":"(64)","plainTextFormattedCitation":"(64)","previouslyFormattedCitation":"(64)"},"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(64)</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{"citationItems":[{"id":"ITEM-1","itemData":{"DOI":"10.1080/00401706.2020.1791959","ISSN":"15372723","PMID":"36033922","abstract":"Ridge or more formally (Formula presented.) regularization shows up in many areas of statistics and machine learning. It is one of those essential devices that any good data scientist needs to master for their craft. In this brief ridge fest, I have collected together some of the magic and beauty of ridge that my colleagues and I have encountered over the past 40 years in applied statistics.","author":[{"dropping-particle":"","family":"Hastie","given":"Trevor","non-dropping-particle":"","parse-names":false,"suffix":""}],"container-title":"Technometrics : a journal of statistics for the physical, chemical, and engineering sciences","id":"ITEM-1","issue":"4","issued":{"date-parts":[["2020","10","1"]]},"page":"426","publisher":"NIH Public Access","title":"Ridge Regularization: An Essential Concept in Data Science","type":"article-journal","volume":"62"},"uris":["http://www.mendeley.com/documents/?uuid=929d2687-3628-3657-9869-7905040e5977"]}],"mendeley":{"formattedCitation":"(61)","plainTextFormattedCitation":"(61)","previouslyFormattedCitation":"(61)"},"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(61)</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{"citationItems":[{"id":"ITEM-1","itemData":{"DOI":"10.1145/3510413","ISSN":"15577341","abstract":"Several image processing tasks, such as image classification and object detection, have been significantly improved using Convolutional Neural Networks (CNN). Like ResNet and EfficientNet, many architectures have achieved outstanding results in at least one dataset by the time of their creation. A critical factor in training concerns the network's regularization, which prevents the structure from overfitting. This work analyzes several regularization methods developed in the past few years, showing significant improvements for different CNN models. The works are classified into three main areas: The first one is called \"data augmentation,\"where all the techniques focus on performing changes in the input data. The second, named \"internal changes,\"aims to describe procedures to modify the feature maps generated by the neural network or the kernels. The last one, called \"label,\"concerns transforming the labels of a given input. This work presents two main differences comparing to other available surveys about regularization: (i) the first concerns the papers gathered in the manuscript, which are not older than five years, and (ii) the second distinction is about reproducibility, i.e., all works referred here have their code available in public repositories or they have been directly implemented in some framework, such as TensorFlow or Torch.","author":[{"dropping-particle":"Dos","family":"Santos","given":"Claudio Filipi Gonçalves","non-dropping-particle":"","parse-names":false,"suffix":""},{"dropping-particle":"","family":"Papa","given":"João Paulo","non-dropping-particle":"","parse-names":false,"suffix":""}],"container-title":"ACM Computing Surveys","id":"ITEM-1","issue":"10 s","issued":{"date-parts":[["2022"]]},"page":"1-27","title":"Avoiding Overfitting: A Survey on Regularization Methods for Convolutional Neural Networks","type":"article-journal","volume":"54"},"uris":["http://www.mendeley.com/documents/?uuid=5a9a3f84-3bd5-42bc-8286-0c1824fcdf22"]}],"mendeley":{"formattedCitation":"(65)","plainTextFormattedCitation":"(65)","previouslyFormattedCitation":"(65)"},"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(65)</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{"citationItems":[{"id":"ITEM-1","itemData":{"DOI":"10.3390/electronics10162029","ISSN":"20799292","abstract":"Deep neural networks (DNNs) have achieved great success in the last decades. DNN is optimized using the stochastic gradient descent (SGD) with learning rate annealing that overtakes the adaptive methods in many tasks. However, there is no common choice regarding the scheduled-annealing for SGD. This paper aims to present empirical analysis of learning rate annealing based on the experimental results using the major data-sets on the image classification that is one of the key applications of the DNNs. Our experiment involves recent deep neural network models in combination with a variety of learning rate annealing methods. We also propose an annealing combining the sigmoid function with warmup that is shown to overtake both the adaptive methods and the other existing schedules in accuracy in most cases with DNNs.","author":[{"dropping-particle":"","family":"Nakamura","given":"Kensuke","non-dropping-particle":"","parse-names":false,"suffix":""},{"dropping-particle":"","family":"Derbel","given":"Bilel","non-dropping-particle":"","parse-names":false,"suffix":""},{"dropping-particle":"","family":"Won","given":"Kyoung Jae","non-dropping-particle":"","parse-names":false,"suffix":""},{"dropping-particle":"","family":"Hong","given":"Byung Woo","non-dropping-particle":"","parse-names":false,"suffix":""}],"container-title":"Electronics (Switzerland)","id":"ITEM-1","issue":"16","issued":{"date-parts":[["2021"]]},"page":"1-12","title":"Learning-rate annealing methods for deep neural networks","type":"article-journal","volume":"10"},"uris":["http://www.mendeley.com/documents/?uuid=6fdbe715-31eb-42cc-850a-3721422113db"]}],"mendeley":{"formattedCitation":"(66)","plainTextFormattedCitation":"(66)","previouslyFormattedCitation":"(66)"},"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(66)</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30E04835"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273EE070" w14:textId="77777777" w:rsidR="004E0682" w:rsidRPr="003D7ACA" w:rsidRDefault="004E0682" w:rsidP="00FB2F39">
      <w:pPr>
        <w:pStyle w:val="ListParagraph"/>
        <w:numPr>
          <w:ilvl w:val="0"/>
          <w:numId w:val="5"/>
        </w:numPr>
        <w:spacing w:line="240" w:lineRule="auto"/>
        <w:rPr>
          <w:rFonts w:ascii="Times New Roman" w:hAnsi="Times New Roman" w:cs="Times New Roman"/>
          <w:sz w:val="24"/>
          <w:szCs w:val="24"/>
        </w:rPr>
      </w:pPr>
      <w:r w:rsidRPr="003D7ACA">
        <w:rPr>
          <w:rFonts w:ascii="Times New Roman" w:hAnsi="Times New Roman" w:cs="Times New Roman"/>
          <w:sz w:val="24"/>
          <w:szCs w:val="24"/>
        </w:rPr>
        <w:t>Ensemble (E):</w:t>
      </w:r>
    </w:p>
    <w:p w14:paraId="3234F198"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342523F2"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Ensembles combines multiple machine learning algorithms together (different types) and settles on a classification by popular vote. The benefit is in the diversity which may elucidate more by majority rule than one single algorithm. A tradeoff in the variance of results and bias is key to a well-performing ensemble with minimal error. Many times, models weak in predictive capabilities are combined in this manner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{"citationItems":[{"id":"ITEM-1","itemData":{"DOI":"10.1007/s11704-019-8208-z","ISSN":"20952236","abstract":"Despite significant successes achieved in knowledge discovery, traditional machine learning methods may fail to obtain satisfactory performances when dealing with complex data, such as imbalanced, high-dimensional, noisy data, etc. The reason behind is that it is difficult for these methods to capture multiple characteristics and underlying structure of data. In this context, it becomes an important topic in the data mining field that how to effectively construct an efficient knowledge discovery and mining model. Ensemble learning, as one research hot spot, aims to integrate data fusion, data modeling, and data mining into a unified framework. Specifically, ensemble learning firstly extracts a set of features with a variety of transformations. Based on these learned features, multiple learning algorithms are utilized to produce weak predictive results. Finally, ensemble learning fuses the informative knowledge from the above results obtained to achieve knowledge discovery and better predictive performance via voting schemes in an adaptive way. In this paper, we review the research progress of the mainstream approaches of ensemble learning and classify them based on different characteristics. In addition, we present challenges and possible research directions for each mainstream approach of ensemble learning, and we also give an extra introduction for the combination of ensemble learning with other machine learning hot spots such as deep learning, reinforcement learning, etc.","author":[{"dropping-particle":"","family":"Dong","given":"Xibin","non-dropping-particle":"","parse-names":false,"suffix":""},{"dropping-particle":"","family":"Yu","given":"Zhiwen","non-dropping-particle":"","parse-names":false,"suffix":""},{"dropping-particle":"","family":"Cao","given":"Wenming","non-dropping-particle":"","parse-names":false,"suffix":""},{"dropping-particle":"","family":"Shi","given":"Yifan","non-dropping-particle":"","parse-names":false,"suffix":""},{"dropping-particle":"","family":"Ma","given":"Qianli","non-dropping-particle":"","parse-names":false,"suffix":""}],"container-title":"Frontiers of Computer Science","id":"ITEM-1","issue":"2","issued":{"date-parts":[["2020"]]},"page":"241-258","title":"A survey on ensemble learning","type":"article-journal","volume":"14"},"uris":["http://www.mendeley.com/documents/?uuid=8d975b28-468a-4cf4-83b5-dadc4364db0e"]}],"mendeley":{"formattedCitation":"(67)","plainTextFormattedCitation":"(67)","previouslyFormattedCitation":"(67)"},"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(67)</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0FE0B895"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3B15F26A"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u w:val="single"/>
        </w:rPr>
        <w:t>Hyperparameter Optimization (also part of Trees)</w:t>
      </w:r>
      <w:r w:rsidRPr="003D7ACA">
        <w:rPr>
          <w:rFonts w:ascii="Times New Roman" w:hAnsi="Times New Roman" w:cs="Times New Roman"/>
          <w:sz w:val="24"/>
          <w:szCs w:val="24"/>
        </w:rPr>
        <w:t>:</w:t>
      </w:r>
    </w:p>
    <w:p w14:paraId="54018E85"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5AC55F21"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MATLAB’s Classification Learner will find an optimal set of hyperparameters such that the highest accuracy is achieved. Hyperparameters that can be tuned are as follows: Number of splits, where the model can specify depth of the trees to increase complexity while controlling for drift; number of learners, where a set of learners can help up the predictive power of a model while controlling for computational time and power; learning rate, allows for more time to make predictions for the individual learners and is optimized for iterations, subspace dimension, chooses an optimal number of predictors to train each learner with each set being independent from the other, and lastly, predictor space limits, where you can choose to omit particular predictors from the ensemble as a whole.</w:t>
      </w:r>
    </w:p>
    <w:p w14:paraId="60DF5485"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72BA62DB" w14:textId="77777777" w:rsidR="004E0682" w:rsidRPr="003D7ACA" w:rsidRDefault="004E0682" w:rsidP="00FB2F39">
      <w:pPr>
        <w:pStyle w:val="ListParagraph"/>
        <w:numPr>
          <w:ilvl w:val="0"/>
          <w:numId w:val="5"/>
        </w:numPr>
        <w:spacing w:line="240" w:lineRule="auto"/>
        <w:rPr>
          <w:rFonts w:ascii="Times New Roman" w:hAnsi="Times New Roman" w:cs="Times New Roman"/>
          <w:sz w:val="24"/>
          <w:szCs w:val="24"/>
        </w:rPr>
      </w:pPr>
      <w:r w:rsidRPr="003D7ACA">
        <w:rPr>
          <w:rFonts w:ascii="Times New Roman" w:hAnsi="Times New Roman" w:cs="Times New Roman"/>
          <w:sz w:val="24"/>
          <w:szCs w:val="24"/>
        </w:rPr>
        <w:t>Chi-square Automatic Interaction Detection (CHAID)</w:t>
      </w:r>
    </w:p>
    <w:p w14:paraId="736F6504"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1383353B" w14:textId="77777777" w:rsidR="004E0682" w:rsidRPr="003D7ACA"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CHAID performs a chi-square test that determines statistical significance of a target variable (sample dataset) against a particular predictor. The lowest p-value is used as a first-level variable in the algorithms decisions trees classification. Secondary and tertiary trees are based on sequentially larger p-values until the null hypothesis can no longer be rejected at a particular alpha. A particular target variable becomes easier to classify if a particular predictor is significant over the other for efficiency/predictive power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{"citationItems":[{"id":"ITEM-1","itemData":{"DOI":"10.1109/PRMVIA58252.2023.00036","ISBN":"9798350346596","abstract":"Decision tree algorithm belongs to the machine learning method of supervised learning, and it is one of the common techniques of data mining. CHAID algorithm is one of the common decision tree algorithms. The CHAID algorithm can be used for prediction as well as for classification. It is mainly used in market analysis, risk prediction and other fields. The second part tells the core idea of CHAID algorithm and the specific steps of the classification process, as well as the principle formula of chi-square detection and the specific steps of the calculation mainly used by CHAID algorithm. The third part describes the branch principle of CHAID algorithm and other decision tree algorithm, and analyses the accuracy of CHAID algorithm. Let us choose a relatively good decision tree algorithm according to the specific data situation, and apply the CHAID algorithm can also make some countermeasures according to some factors affecting the accuracy, which is more conducive to get a more accurate and better result.","author":[{"dropping-particle":"","family":"Deng","given":"Chuancheng","non-dropping-particle":"","parse-names":false,"suffix":""},{"dropping-particle":"","family":"Yi","given":"Feng","non-dropping-particle":"","parse-names":false,"suffix":""},{"dropping-particle":"","family":"Li","given":"Xing","non-dropping-particle":"","parse-names":false,"suffix":""},{"dropping-particle":"","family":"Tang","given":"Junyi","non-dropping-particle":"","parse-names":false,"suffix":""},{"dropping-particle":"","family":"Sun","given":"Guang","non-dropping-particle":"","parse-names":false,"suffix":""}],"container-title":"Proceedings - 2023 International Conference on Pattern Recognition, Machine Vision and Intelligent Algorithms, PRMVIA 2023","id":"ITEM-1","issued":{"date-parts":[["2023"]]},"page":"182-186","title":"Performance Analysis of CHAID Algorithm for Accuracy","type":"article-journal"},"uris":["http://www.mendeley.com/documents/?uuid=2e1f5de4-2561-42b1-95db-e1cbe613dcbe"]}],"mendeley":{"formattedCitation":"(68)","plainTextFormattedCitation":"(68)","previouslyFormattedCitation":"(68)"},"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(68)</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2B9DC5C4" w14:textId="77777777" w:rsidR="004E0682" w:rsidRPr="003D7ACA" w:rsidRDefault="004E0682" w:rsidP="00FB2F39">
      <w:pPr>
        <w:pStyle w:val="ListParagraph"/>
        <w:spacing w:line="240" w:lineRule="auto"/>
        <w:ind w:left="1440"/>
        <w:rPr>
          <w:rFonts w:ascii="Times New Roman" w:hAnsi="Times New Roman" w:cs="Times New Roman"/>
          <w:sz w:val="24"/>
          <w:szCs w:val="24"/>
        </w:rPr>
      </w:pPr>
    </w:p>
    <w:p w14:paraId="4F86CE69" w14:textId="41E8CD94" w:rsidR="004E0682" w:rsidRPr="004E0682" w:rsidRDefault="004E0682" w:rsidP="00FB2F39">
      <w:pPr>
        <w:pStyle w:val="ListParagraph"/>
        <w:spacing w:line="240" w:lineRule="auto"/>
        <w:ind w:left="1440"/>
        <w:rPr>
          <w:rFonts w:ascii="Times New Roman" w:hAnsi="Times New Roman" w:cs="Times New Roman"/>
          <w:sz w:val="24"/>
          <w:szCs w:val="24"/>
        </w:rPr>
      </w:pPr>
      <w:r w:rsidRPr="003D7ACA">
        <w:rPr>
          <w:rFonts w:ascii="Times New Roman" w:hAnsi="Times New Roman" w:cs="Times New Roman"/>
          <w:sz w:val="24"/>
          <w:szCs w:val="24"/>
        </w:rPr>
        <w:t xml:space="preserve">The hyperparameters for the model, in SAS Viya for Learners, is shared by “Decision Tree” however, the default setting takes into account the Bonferroni correction for the significance threshold/classification criterion. This aids in mitigating false significance for a model that performs multiple independent statistical tests </w:t>
      </w:r>
      <w:r w:rsidRPr="003D7AC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{"citationItems":[{"id":"ITEM-1","itemData":{"DOI":"10.1007/978-1-4419-9863-7_1213","ISBN":"978-1-4419-9863-7","author":[{"dropping-particle":"","family":"Haynes","given":"Winston","non-dropping-particle":"","parse-names":false,"suffix":""}],"container-title":"Encyclopedia of Systems Biology","editor":[{"dropping-particle":"","family":"Dubitzky","given":"Werner","non-dropping-particle":"","parse-names":false,"suffix":""},{"dropping-particle":"","family":"Wolkenhauer","given":"Olaf","non-dropping-particle":"","parse-names":false,"suffix":""},{"dropping-particle":"","family":"Cho","given":"Kwang-Hyun","non-dropping-particle":"","parse-names":false,"suffix":""},{"dropping-particle":"","family":"Yokota","given":"Hiroki","non-dropping-particle":"","parse-names":false,"suffix":""}],"id":"ITEM-1","issued":{"date-parts":[["2013"]]},"page":"154","publisher":"Springer New York","publisher-place":"New York, NY","title":"Bonferroni Correction","type":"chapter"},"uris":["http://www.mendeley.com/documents/?uuid=42512de3-7812-4e0e-a003-008532d4ab1f"]}],"mendeley":{"formattedCitation":"(69)","plainTextFormattedCitation":"(69)","previouslyFormattedCitation":"(69)"},"properties":{"noteIndex":0},"schema":"https://github.com/citation-style-language/schema/raw/master/csl-citation.json"}</w:instrText>
      </w:r>
      <w:r w:rsidRPr="003D7ACA">
        <w:rPr>
          <w:rFonts w:ascii="Times New Roman" w:hAnsi="Times New Roman" w:cs="Times New Roman"/>
          <w:sz w:val="24"/>
          <w:szCs w:val="24"/>
        </w:rPr>
        <w:fldChar w:fldCharType="separate"/>
      </w:r>
      <w:r w:rsidRPr="007D49A6">
        <w:rPr>
          <w:rFonts w:ascii="Times New Roman" w:hAnsi="Times New Roman" w:cs="Times New Roman"/>
          <w:noProof/>
          <w:sz w:val="24"/>
          <w:szCs w:val="24"/>
        </w:rPr>
        <w:t>(69)</w:t>
      </w:r>
      <w:r w:rsidRPr="003D7ACA">
        <w:rPr>
          <w:rFonts w:ascii="Times New Roman" w:hAnsi="Times New Roman" w:cs="Times New Roman"/>
          <w:sz w:val="24"/>
          <w:szCs w:val="24"/>
        </w:rPr>
        <w:fldChar w:fldCharType="end"/>
      </w:r>
      <w:r w:rsidRPr="003D7ACA">
        <w:rPr>
          <w:rFonts w:ascii="Times New Roman" w:hAnsi="Times New Roman" w:cs="Times New Roman"/>
          <w:sz w:val="24"/>
          <w:szCs w:val="24"/>
        </w:rPr>
        <w:t>.</w:t>
      </w:r>
    </w:p>
    <w:p w14:paraId="6FDAFF19" w14:textId="77777777" w:rsidR="00B9377A" w:rsidRDefault="00B9377A" w:rsidP="00B9377A">
      <w:pPr>
        <w:pStyle w:val="ListParagraph"/>
        <w:ind w:left="0"/>
        <w:rPr>
          <w:rFonts w:ascii="Times New Roman" w:hAnsi="Times New Roman" w:cs="Times New Roman"/>
          <w:sz w:val="24"/>
          <w:szCs w:val="24"/>
        </w:rPr>
      </w:pPr>
    </w:p>
    <w:p w14:paraId="0293B6A3" w14:textId="77777777" w:rsidR="004B1D53" w:rsidRDefault="004B1D53" w:rsidP="004B1D53">
      <w:pPr>
        <w:pStyle w:val="ListParagraph"/>
        <w:ind w:left="0"/>
        <w:rPr>
          <w:rFonts w:ascii="Times New Roman" w:hAnsi="Times New Roman" w:cs="Times New Roman"/>
          <w:sz w:val="24"/>
          <w:szCs w:val="24"/>
        </w:rPr>
      </w:pPr>
    </w:p>
    <w:p w14:paraId="41CB1B93" w14:textId="53586E7E" w:rsidR="004B1D53" w:rsidRDefault="004B1D53" w:rsidP="004B1D53">
      <w:pPr>
        <w:pStyle w:val="ListParagraph"/>
        <w:ind w:left="0"/>
        <w:rPr>
          <w:rFonts w:ascii="Times New Roman" w:hAnsi="Times New Roman" w:cs="Times New Roman"/>
          <w:sz w:val="24"/>
          <w:szCs w:val="24"/>
        </w:rPr>
      </w:pPr>
      <w:r>
        <w:rPr>
          <w:rFonts w:ascii="Times New Roman" w:hAnsi="Times New Roman" w:cs="Times New Roman"/>
          <w:sz w:val="24"/>
          <w:szCs w:val="24"/>
        </w:rPr>
        <w:t>Feature Strength</w:t>
      </w:r>
    </w:p>
    <w:p w14:paraId="74613EE2" w14:textId="77777777" w:rsidR="005E007E" w:rsidRDefault="005E007E" w:rsidP="004B1D53">
      <w:pPr>
        <w:pStyle w:val="ListParagraph"/>
        <w:ind w:left="0"/>
        <w:rPr>
          <w:rFonts w:ascii="Times New Roman" w:hAnsi="Times New Roman" w:cs="Times New Roman"/>
          <w:sz w:val="24"/>
          <w:szCs w:val="24"/>
        </w:rPr>
      </w:pPr>
    </w:p>
    <w:p w14:paraId="721B6B02" w14:textId="20E51048" w:rsidR="005E007E" w:rsidRDefault="005E007E" w:rsidP="004B1D53">
      <w:pPr>
        <w:pStyle w:val="ListParagraph"/>
        <w:ind w:left="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EAE6B02" wp14:editId="1967A69B">
            <wp:extent cx="5943600" cy="2822273"/>
            <wp:effectExtent l="0" t="0" r="0" b="0"/>
            <wp:docPr id="2077867099"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67099" name="Picture 6" descr="A screenshot of a comput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822273"/>
                    </a:xfrm>
                    <a:prstGeom prst="rect">
                      <a:avLst/>
                    </a:prstGeom>
                    <a:noFill/>
                  </pic:spPr>
                </pic:pic>
              </a:graphicData>
            </a:graphic>
          </wp:inline>
        </w:drawing>
      </w:r>
    </w:p>
    <w:p w14:paraId="3EFE1470" w14:textId="77777777" w:rsidR="00B9377A" w:rsidRDefault="00B9377A" w:rsidP="004B1D53">
      <w:pPr>
        <w:pStyle w:val="ListParagraph"/>
        <w:ind w:left="0"/>
        <w:rPr>
          <w:rFonts w:ascii="Times New Roman" w:hAnsi="Times New Roman" w:cs="Times New Roman"/>
          <w:sz w:val="24"/>
          <w:szCs w:val="24"/>
        </w:rPr>
      </w:pPr>
    </w:p>
    <w:p w14:paraId="681DBAC3" w14:textId="06399BF5" w:rsidR="00B9377A" w:rsidRDefault="00B9377A" w:rsidP="004B1D53">
      <w:pPr>
        <w:pStyle w:val="ListParagraph"/>
        <w:ind w:left="0"/>
        <w:rPr>
          <w:rFonts w:ascii="Times New Roman" w:hAnsi="Times New Roman" w:cs="Times New Roman"/>
          <w:sz w:val="24"/>
          <w:szCs w:val="24"/>
        </w:rPr>
      </w:pPr>
      <w:r w:rsidRPr="00B9377A">
        <w:rPr>
          <w:rFonts w:ascii="Times New Roman" w:hAnsi="Times New Roman" w:cs="Times New Roman"/>
          <w:b/>
          <w:bCs/>
          <w:sz w:val="24"/>
          <w:szCs w:val="24"/>
        </w:rPr>
        <w:t>Figure</w:t>
      </w:r>
      <w:r>
        <w:rPr>
          <w:rFonts w:ascii="Times New Roman" w:hAnsi="Times New Roman" w:cs="Times New Roman"/>
          <w:sz w:val="24"/>
          <w:szCs w:val="24"/>
        </w:rPr>
        <w:t xml:space="preserve"> </w:t>
      </w:r>
      <w:r w:rsidRPr="00B9377A">
        <w:rPr>
          <w:rFonts w:ascii="Times New Roman" w:hAnsi="Times New Roman" w:cs="Times New Roman"/>
          <w:b/>
          <w:bCs/>
          <w:sz w:val="24"/>
          <w:szCs w:val="24"/>
        </w:rPr>
        <w:t xml:space="preserve">S1. </w:t>
      </w:r>
      <w:r w:rsidR="005E007E">
        <w:rPr>
          <w:rFonts w:ascii="Times New Roman" w:hAnsi="Times New Roman" w:cs="Times New Roman"/>
          <w:sz w:val="24"/>
          <w:szCs w:val="24"/>
        </w:rPr>
        <w:t>Strength of predictors from V1’s feature extracted dataset assessed by feature ranking algorithms</w:t>
      </w:r>
    </w:p>
    <w:p w14:paraId="0C2C83FF" w14:textId="77777777" w:rsidR="00B9377A" w:rsidRDefault="00B9377A" w:rsidP="004B1D53">
      <w:pPr>
        <w:pStyle w:val="ListParagraph"/>
        <w:ind w:left="0"/>
        <w:rPr>
          <w:rFonts w:ascii="Times New Roman" w:hAnsi="Times New Roman" w:cs="Times New Roman"/>
          <w:sz w:val="24"/>
          <w:szCs w:val="24"/>
        </w:rPr>
      </w:pPr>
    </w:p>
    <w:p w14:paraId="1846625E" w14:textId="7DC083C5" w:rsidR="00B9377A" w:rsidRDefault="005E007E" w:rsidP="004B1D53">
      <w:pPr>
        <w:pStyle w:val="ListParagraph"/>
        <w:ind w:left="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7D0ECF" wp14:editId="14A0F415">
            <wp:extent cx="5944235" cy="4078605"/>
            <wp:effectExtent l="0" t="0" r="0" b="0"/>
            <wp:docPr id="13918364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4235" cy="4078605"/>
                    </a:xfrm>
                    <a:prstGeom prst="rect">
                      <a:avLst/>
                    </a:prstGeom>
                    <a:noFill/>
                  </pic:spPr>
                </pic:pic>
              </a:graphicData>
            </a:graphic>
          </wp:inline>
        </w:drawing>
      </w:r>
    </w:p>
    <w:p w14:paraId="3EF0ADF0" w14:textId="77777777" w:rsidR="00B9377A" w:rsidRDefault="00B9377A" w:rsidP="004B1D53">
      <w:pPr>
        <w:pStyle w:val="ListParagraph"/>
        <w:ind w:left="0"/>
        <w:rPr>
          <w:rFonts w:ascii="Times New Roman" w:hAnsi="Times New Roman" w:cs="Times New Roman"/>
          <w:b/>
          <w:bCs/>
          <w:sz w:val="24"/>
          <w:szCs w:val="24"/>
        </w:rPr>
      </w:pPr>
    </w:p>
    <w:p w14:paraId="365D2B88" w14:textId="02EBB5E8" w:rsidR="00B9377A" w:rsidRDefault="00B9377A" w:rsidP="005E007E">
      <w:pPr>
        <w:pStyle w:val="ListParagraph"/>
        <w:ind w:left="0"/>
        <w:rPr>
          <w:rFonts w:ascii="Times New Roman" w:hAnsi="Times New Roman" w:cs="Times New Roman"/>
          <w:sz w:val="24"/>
          <w:szCs w:val="24"/>
        </w:rPr>
      </w:pPr>
      <w:r w:rsidRPr="00B9377A">
        <w:rPr>
          <w:rFonts w:ascii="Times New Roman" w:hAnsi="Times New Roman" w:cs="Times New Roman"/>
          <w:b/>
          <w:bCs/>
          <w:sz w:val="24"/>
          <w:szCs w:val="24"/>
        </w:rPr>
        <w:lastRenderedPageBreak/>
        <w:t>Figure S2.</w:t>
      </w:r>
      <w:r>
        <w:rPr>
          <w:rFonts w:ascii="Times New Roman" w:hAnsi="Times New Roman" w:cs="Times New Roman"/>
          <w:sz w:val="24"/>
          <w:szCs w:val="24"/>
        </w:rPr>
        <w:t xml:space="preserve"> </w:t>
      </w:r>
      <w:r w:rsidR="005E007E">
        <w:rPr>
          <w:rFonts w:ascii="Times New Roman" w:hAnsi="Times New Roman" w:cs="Times New Roman"/>
          <w:sz w:val="24"/>
          <w:szCs w:val="24"/>
        </w:rPr>
        <w:t>Strength of predictors from V2’s feature extracted dataset assessed by feature ranking algorithms (Note: ReliefF algorithm for V2</w:t>
      </w:r>
      <w:r w:rsidR="009C0231">
        <w:rPr>
          <w:rFonts w:ascii="Times New Roman" w:hAnsi="Times New Roman" w:cs="Times New Roman"/>
          <w:sz w:val="24"/>
          <w:szCs w:val="24"/>
        </w:rPr>
        <w:t xml:space="preserve"> failed</w:t>
      </w:r>
      <w:r w:rsidR="005E007E">
        <w:rPr>
          <w:rFonts w:ascii="Times New Roman" w:hAnsi="Times New Roman" w:cs="Times New Roman"/>
          <w:sz w:val="24"/>
          <w:szCs w:val="24"/>
        </w:rPr>
        <w:t>)</w:t>
      </w:r>
    </w:p>
    <w:p w14:paraId="172F7CF1" w14:textId="77777777" w:rsidR="00B9377A" w:rsidRDefault="00B9377A" w:rsidP="004B1D53">
      <w:pPr>
        <w:pStyle w:val="ListParagraph"/>
        <w:ind w:left="0"/>
        <w:rPr>
          <w:rFonts w:ascii="Times New Roman" w:hAnsi="Times New Roman" w:cs="Times New Roman"/>
          <w:sz w:val="24"/>
          <w:szCs w:val="24"/>
        </w:rPr>
      </w:pPr>
    </w:p>
    <w:p w14:paraId="2B989B06" w14:textId="62F3866A" w:rsidR="00B9377A" w:rsidRDefault="005E007E" w:rsidP="004B1D53">
      <w:pPr>
        <w:pStyle w:val="ListParagraph"/>
        <w:ind w:left="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78870C" wp14:editId="0E978F6E">
            <wp:extent cx="5943600" cy="2995295"/>
            <wp:effectExtent l="0" t="0" r="0" b="0"/>
            <wp:docPr id="238293822"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93822" name="Picture 3" descr="A screenshot of a grap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995295"/>
                    </a:xfrm>
                    <a:prstGeom prst="rect">
                      <a:avLst/>
                    </a:prstGeom>
                  </pic:spPr>
                </pic:pic>
              </a:graphicData>
            </a:graphic>
          </wp:inline>
        </w:drawing>
      </w:r>
    </w:p>
    <w:p w14:paraId="03BACF2A" w14:textId="77777777" w:rsidR="00B9377A" w:rsidRDefault="00B9377A" w:rsidP="004B1D53">
      <w:pPr>
        <w:pStyle w:val="ListParagraph"/>
        <w:ind w:left="0"/>
        <w:rPr>
          <w:rFonts w:ascii="Times New Roman" w:hAnsi="Times New Roman" w:cs="Times New Roman"/>
          <w:sz w:val="24"/>
          <w:szCs w:val="24"/>
        </w:rPr>
      </w:pPr>
    </w:p>
    <w:p w14:paraId="387E15C2" w14:textId="0A00C1EB" w:rsidR="005E007E" w:rsidRDefault="00B9377A" w:rsidP="005E007E">
      <w:pPr>
        <w:pStyle w:val="ListParagraph"/>
        <w:ind w:left="0"/>
        <w:rPr>
          <w:rFonts w:ascii="Times New Roman" w:hAnsi="Times New Roman" w:cs="Times New Roman"/>
          <w:sz w:val="24"/>
          <w:szCs w:val="24"/>
        </w:rPr>
      </w:pPr>
      <w:r w:rsidRPr="00B9377A">
        <w:rPr>
          <w:rFonts w:ascii="Times New Roman" w:hAnsi="Times New Roman" w:cs="Times New Roman"/>
          <w:b/>
          <w:bCs/>
          <w:sz w:val="24"/>
          <w:szCs w:val="24"/>
        </w:rPr>
        <w:t>Figure</w:t>
      </w:r>
      <w:r>
        <w:rPr>
          <w:rFonts w:ascii="Times New Roman" w:hAnsi="Times New Roman" w:cs="Times New Roman"/>
          <w:sz w:val="24"/>
          <w:szCs w:val="24"/>
        </w:rPr>
        <w:t xml:space="preserve"> </w:t>
      </w:r>
      <w:r w:rsidRPr="00B9377A">
        <w:rPr>
          <w:rFonts w:ascii="Times New Roman" w:hAnsi="Times New Roman" w:cs="Times New Roman"/>
          <w:b/>
          <w:bCs/>
          <w:sz w:val="24"/>
          <w:szCs w:val="24"/>
        </w:rPr>
        <w:t>S</w:t>
      </w:r>
      <w:r>
        <w:rPr>
          <w:rFonts w:ascii="Times New Roman" w:hAnsi="Times New Roman" w:cs="Times New Roman"/>
          <w:b/>
          <w:bCs/>
          <w:sz w:val="24"/>
          <w:szCs w:val="24"/>
        </w:rPr>
        <w:t>3</w:t>
      </w:r>
      <w:r w:rsidRPr="00B9377A">
        <w:rPr>
          <w:rFonts w:ascii="Times New Roman" w:hAnsi="Times New Roman" w:cs="Times New Roman"/>
          <w:b/>
          <w:bCs/>
          <w:sz w:val="24"/>
          <w:szCs w:val="24"/>
        </w:rPr>
        <w:t xml:space="preserve">. </w:t>
      </w:r>
      <w:r w:rsidR="005E007E">
        <w:rPr>
          <w:rFonts w:ascii="Times New Roman" w:hAnsi="Times New Roman" w:cs="Times New Roman"/>
          <w:sz w:val="24"/>
          <w:szCs w:val="24"/>
        </w:rPr>
        <w:t>Strength of predictors from V3’s feature extracted dataset assessed by feature ranking algorithms</w:t>
      </w:r>
    </w:p>
    <w:p w14:paraId="328EF02F" w14:textId="58159110" w:rsidR="00B9377A" w:rsidRDefault="00B9377A" w:rsidP="00B9377A">
      <w:pPr>
        <w:pStyle w:val="ListParagraph"/>
        <w:ind w:left="0"/>
        <w:rPr>
          <w:rFonts w:ascii="Times New Roman" w:hAnsi="Times New Roman" w:cs="Times New Roman"/>
          <w:sz w:val="24"/>
          <w:szCs w:val="24"/>
        </w:rPr>
      </w:pPr>
    </w:p>
    <w:p w14:paraId="00AEF5BA" w14:textId="77777777" w:rsidR="00B9377A" w:rsidRDefault="00B9377A" w:rsidP="00B9377A">
      <w:pPr>
        <w:pStyle w:val="ListParagraph"/>
        <w:ind w:left="0"/>
        <w:rPr>
          <w:rFonts w:ascii="Times New Roman" w:hAnsi="Times New Roman" w:cs="Times New Roman"/>
          <w:sz w:val="24"/>
          <w:szCs w:val="24"/>
        </w:rPr>
      </w:pPr>
    </w:p>
    <w:p w14:paraId="05D6FEA5" w14:textId="77777777" w:rsidR="00B9377A" w:rsidRDefault="00B9377A" w:rsidP="00B9377A">
      <w:pPr>
        <w:pStyle w:val="ListParagraph"/>
        <w:ind w:left="0"/>
        <w:rPr>
          <w:rFonts w:ascii="Times New Roman" w:hAnsi="Times New Roman" w:cs="Times New Roman"/>
          <w:sz w:val="24"/>
          <w:szCs w:val="24"/>
        </w:rPr>
      </w:pPr>
    </w:p>
    <w:p w14:paraId="4505DB36" w14:textId="0CB78E65" w:rsidR="005E007E" w:rsidRDefault="005E007E" w:rsidP="005E007E">
      <w:pPr>
        <w:pStyle w:val="ListParagraph"/>
        <w:ind w:left="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A79045E" wp14:editId="6F6B9DF4">
            <wp:extent cx="3437131" cy="4625806"/>
            <wp:effectExtent l="0" t="0" r="0" b="3810"/>
            <wp:docPr id="1805639213"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39213" name="Picture 4" descr="A screenshot of a grap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45319" cy="4636826"/>
                    </a:xfrm>
                    <a:prstGeom prst="rect">
                      <a:avLst/>
                    </a:prstGeom>
                  </pic:spPr>
                </pic:pic>
              </a:graphicData>
            </a:graphic>
          </wp:inline>
        </w:drawing>
      </w:r>
    </w:p>
    <w:p w14:paraId="0B32B967" w14:textId="77777777" w:rsidR="005E007E" w:rsidRDefault="005E007E" w:rsidP="005E007E">
      <w:pPr>
        <w:pStyle w:val="ListParagraph"/>
        <w:ind w:left="0"/>
        <w:jc w:val="center"/>
        <w:rPr>
          <w:rFonts w:ascii="Times New Roman" w:hAnsi="Times New Roman" w:cs="Times New Roman"/>
          <w:sz w:val="24"/>
          <w:szCs w:val="24"/>
        </w:rPr>
      </w:pPr>
    </w:p>
    <w:p w14:paraId="1BD86A98" w14:textId="25BB46BC" w:rsidR="00356028" w:rsidRPr="00356028" w:rsidRDefault="005E007E" w:rsidP="005E007E">
      <w:pPr>
        <w:pStyle w:val="ListParagraph"/>
        <w:ind w:left="0"/>
        <w:rPr>
          <w:rFonts w:ascii="Times New Roman" w:hAnsi="Times New Roman" w:cs="Times New Roman"/>
          <w:sz w:val="24"/>
          <w:szCs w:val="24"/>
        </w:rPr>
      </w:pPr>
      <w:r w:rsidRPr="005E007E">
        <w:rPr>
          <w:rFonts w:ascii="Times New Roman" w:hAnsi="Times New Roman" w:cs="Times New Roman"/>
          <w:b/>
          <w:bCs/>
          <w:sz w:val="24"/>
          <w:szCs w:val="24"/>
        </w:rPr>
        <w:t>Figure S4</w:t>
      </w:r>
      <w:r>
        <w:rPr>
          <w:rFonts w:ascii="Times New Roman" w:hAnsi="Times New Roman" w:cs="Times New Roman"/>
          <w:sz w:val="24"/>
          <w:szCs w:val="24"/>
        </w:rPr>
        <w:t>. (from top to bottom) SAS Viya’s predictor strength ranking of the champion model from all versions [Top: NN, Middle: NN-Ensemble, Bottom: NN]</w:t>
      </w:r>
    </w:p>
    <w:p w14:paraId="61CD3E77" w14:textId="77777777" w:rsidR="00356028" w:rsidRDefault="00356028"/>
    <w:p w14:paraId="64BAA166" w14:textId="3D52FBD5" w:rsidR="00356028" w:rsidRDefault="00356028" w:rsidP="00356028">
      <w:pPr>
        <w:pStyle w:val="ListParagraph"/>
        <w:ind w:left="0"/>
        <w:rPr>
          <w:rFonts w:ascii="Times New Roman" w:hAnsi="Times New Roman" w:cs="Times New Roman"/>
          <w:sz w:val="24"/>
          <w:szCs w:val="24"/>
        </w:rPr>
      </w:pPr>
    </w:p>
    <w:p w14:paraId="0B3FA5FD" w14:textId="77777777" w:rsidR="00356028" w:rsidRDefault="00356028" w:rsidP="00356028">
      <w:pPr>
        <w:pStyle w:val="ListParagraph"/>
        <w:ind w:left="0"/>
        <w:rPr>
          <w:rFonts w:ascii="Times New Roman" w:hAnsi="Times New Roman" w:cs="Times New Roman"/>
          <w:sz w:val="24"/>
          <w:szCs w:val="24"/>
        </w:rPr>
      </w:pPr>
    </w:p>
    <w:p w14:paraId="6E8A6722" w14:textId="6DEFDEE3" w:rsidR="00356028" w:rsidRDefault="00356028" w:rsidP="00356028">
      <w:pPr>
        <w:pStyle w:val="ListParagraph"/>
        <w:ind w:left="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646A49A" wp14:editId="1ECAE06A">
            <wp:extent cx="5943600" cy="3146425"/>
            <wp:effectExtent l="0" t="0" r="0" b="0"/>
            <wp:docPr id="1480719930" name="Picture 8" descr="A group of graphs showing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19930" name="Picture 8" descr="A group of graphs showing different color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1F15B533" w14:textId="77777777" w:rsidR="009858F6" w:rsidRDefault="009858F6" w:rsidP="00356028">
      <w:pPr>
        <w:pStyle w:val="ListParagraph"/>
        <w:ind w:left="0"/>
        <w:rPr>
          <w:rFonts w:ascii="Times New Roman" w:hAnsi="Times New Roman" w:cs="Times New Roman"/>
          <w:sz w:val="24"/>
          <w:szCs w:val="24"/>
        </w:rPr>
      </w:pPr>
    </w:p>
    <w:p w14:paraId="4B2FDAFE" w14:textId="05F12ABA" w:rsidR="009858F6" w:rsidRDefault="009858F6" w:rsidP="00356028">
      <w:pPr>
        <w:pStyle w:val="ListParagraph"/>
        <w:ind w:left="0"/>
        <w:rPr>
          <w:rFonts w:ascii="Times New Roman" w:hAnsi="Times New Roman" w:cs="Times New Roman"/>
          <w:sz w:val="24"/>
          <w:szCs w:val="24"/>
        </w:rPr>
      </w:pPr>
      <w:r w:rsidRPr="00356028">
        <w:rPr>
          <w:rFonts w:ascii="Times New Roman" w:hAnsi="Times New Roman" w:cs="Times New Roman"/>
          <w:b/>
          <w:bCs/>
          <w:sz w:val="24"/>
          <w:szCs w:val="24"/>
        </w:rPr>
        <w:t>Figure S</w:t>
      </w:r>
      <w:r>
        <w:rPr>
          <w:rFonts w:ascii="Times New Roman" w:hAnsi="Times New Roman" w:cs="Times New Roman"/>
          <w:b/>
          <w:bCs/>
          <w:sz w:val="24"/>
          <w:szCs w:val="24"/>
        </w:rPr>
        <w:t>5</w:t>
      </w:r>
      <w:r w:rsidRPr="00356028">
        <w:rPr>
          <w:rFonts w:ascii="Times New Roman" w:hAnsi="Times New Roman" w:cs="Times New Roman"/>
          <w:b/>
          <w:bCs/>
          <w:sz w:val="24"/>
          <w:szCs w:val="24"/>
        </w:rPr>
        <w:t>.</w:t>
      </w:r>
      <w:r>
        <w:rPr>
          <w:rFonts w:ascii="Times New Roman" w:hAnsi="Times New Roman" w:cs="Times New Roman"/>
          <w:sz w:val="24"/>
          <w:szCs w:val="24"/>
        </w:rPr>
        <w:t xml:space="preserve"> ATR-FTIR Data of PCA/KMC/OpenSpecy (pre-batch upload update) Control Data</w:t>
      </w:r>
    </w:p>
    <w:p w14:paraId="0C2AB153" w14:textId="77777777" w:rsidR="009858F6" w:rsidRDefault="009858F6" w:rsidP="00356028">
      <w:pPr>
        <w:pStyle w:val="ListParagraph"/>
        <w:ind w:left="0"/>
        <w:rPr>
          <w:rFonts w:ascii="Times New Roman" w:hAnsi="Times New Roman" w:cs="Times New Roman"/>
          <w:sz w:val="24"/>
          <w:szCs w:val="24"/>
        </w:rPr>
      </w:pPr>
    </w:p>
    <w:p w14:paraId="531FFA54" w14:textId="723DF53D" w:rsidR="009858F6" w:rsidRDefault="009858F6" w:rsidP="00356028">
      <w:pPr>
        <w:pStyle w:val="ListParagraph"/>
        <w:ind w:left="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DF6078A" wp14:editId="1825E6C1">
            <wp:extent cx="5733288" cy="7391400"/>
            <wp:effectExtent l="0" t="0" r="1270" b="0"/>
            <wp:docPr id="761823737" name="Picture 1" descr="A group of graphs showing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23737" name="Picture 1" descr="A group of graphs showing different colors&#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3288" cy="7391400"/>
                    </a:xfrm>
                    <a:prstGeom prst="rect">
                      <a:avLst/>
                    </a:prstGeom>
                  </pic:spPr>
                </pic:pic>
              </a:graphicData>
            </a:graphic>
          </wp:inline>
        </w:drawing>
      </w:r>
    </w:p>
    <w:p w14:paraId="5056254D" w14:textId="77777777" w:rsidR="009858F6" w:rsidRDefault="009858F6" w:rsidP="00356028">
      <w:pPr>
        <w:pStyle w:val="ListParagraph"/>
        <w:ind w:left="0"/>
        <w:rPr>
          <w:rFonts w:ascii="Times New Roman" w:hAnsi="Times New Roman" w:cs="Times New Roman"/>
          <w:sz w:val="24"/>
          <w:szCs w:val="24"/>
        </w:rPr>
      </w:pPr>
    </w:p>
    <w:p w14:paraId="584F5103" w14:textId="2DD7394F" w:rsidR="009858F6" w:rsidRDefault="009858F6" w:rsidP="00356028">
      <w:pPr>
        <w:pStyle w:val="ListParagraph"/>
        <w:ind w:left="0"/>
        <w:rPr>
          <w:rFonts w:ascii="Times New Roman" w:hAnsi="Times New Roman" w:cs="Times New Roman"/>
          <w:sz w:val="24"/>
          <w:szCs w:val="24"/>
        </w:rPr>
      </w:pPr>
      <w:r w:rsidRPr="009858F6">
        <w:rPr>
          <w:rFonts w:ascii="Times New Roman" w:hAnsi="Times New Roman" w:cs="Times New Roman"/>
          <w:b/>
          <w:bCs/>
          <w:sz w:val="24"/>
          <w:szCs w:val="24"/>
        </w:rPr>
        <w:t>Figure S6.</w:t>
      </w:r>
      <w:r>
        <w:rPr>
          <w:rFonts w:ascii="Times New Roman" w:hAnsi="Times New Roman" w:cs="Times New Roman"/>
          <w:sz w:val="24"/>
          <w:szCs w:val="24"/>
        </w:rPr>
        <w:t xml:space="preserve"> </w:t>
      </w:r>
      <w:r w:rsidRPr="00FB7D60">
        <w:rPr>
          <w:rFonts w:ascii="Times New Roman" w:hAnsi="Times New Roman" w:cs="Times New Roman"/>
          <w:sz w:val="24"/>
          <w:szCs w:val="24"/>
        </w:rPr>
        <w:t xml:space="preserve">µ-FTIR Spectra of Commercial Samples (n = 100) where, </w:t>
      </w:r>
      <w:r w:rsidRPr="00FB7D60">
        <w:rPr>
          <w:rFonts w:ascii="Times New Roman" w:hAnsi="Times New Roman" w:cs="Times New Roman"/>
          <w:b/>
          <w:bCs/>
          <w:sz w:val="24"/>
          <w:szCs w:val="24"/>
        </w:rPr>
        <w:t>A.</w:t>
      </w:r>
      <w:r w:rsidRPr="00FB7D60">
        <w:rPr>
          <w:rFonts w:ascii="Times New Roman" w:hAnsi="Times New Roman" w:cs="Times New Roman"/>
          <w:sz w:val="24"/>
          <w:szCs w:val="24"/>
        </w:rPr>
        <w:t xml:space="preserve"> CA, </w:t>
      </w:r>
      <w:r w:rsidRPr="00FB7D60">
        <w:rPr>
          <w:rFonts w:ascii="Times New Roman" w:hAnsi="Times New Roman" w:cs="Times New Roman"/>
          <w:b/>
          <w:bCs/>
          <w:sz w:val="24"/>
          <w:szCs w:val="24"/>
        </w:rPr>
        <w:t>B.</w:t>
      </w:r>
      <w:r w:rsidRPr="00FB7D60">
        <w:rPr>
          <w:rFonts w:ascii="Times New Roman" w:hAnsi="Times New Roman" w:cs="Times New Roman"/>
          <w:sz w:val="24"/>
          <w:szCs w:val="24"/>
        </w:rPr>
        <w:t xml:space="preserve"> HDPE, </w:t>
      </w:r>
      <w:r w:rsidRPr="00FB7D60">
        <w:rPr>
          <w:rFonts w:ascii="Times New Roman" w:hAnsi="Times New Roman" w:cs="Times New Roman"/>
          <w:b/>
          <w:bCs/>
          <w:sz w:val="24"/>
          <w:szCs w:val="24"/>
        </w:rPr>
        <w:t>C.</w:t>
      </w:r>
      <w:r w:rsidRPr="00FB7D60">
        <w:rPr>
          <w:rFonts w:ascii="Times New Roman" w:hAnsi="Times New Roman" w:cs="Times New Roman"/>
          <w:sz w:val="24"/>
          <w:szCs w:val="24"/>
        </w:rPr>
        <w:t xml:space="preserve"> LDPE, </w:t>
      </w:r>
      <w:r w:rsidRPr="00FB7D60">
        <w:rPr>
          <w:rFonts w:ascii="Times New Roman" w:hAnsi="Times New Roman" w:cs="Times New Roman"/>
          <w:b/>
          <w:bCs/>
          <w:sz w:val="24"/>
          <w:szCs w:val="24"/>
        </w:rPr>
        <w:t>D.</w:t>
      </w:r>
      <w:r w:rsidRPr="00FB7D60">
        <w:rPr>
          <w:rFonts w:ascii="Times New Roman" w:hAnsi="Times New Roman" w:cs="Times New Roman"/>
          <w:sz w:val="24"/>
          <w:szCs w:val="24"/>
        </w:rPr>
        <w:t xml:space="preserve"> PP, </w:t>
      </w:r>
      <w:r w:rsidRPr="00FB7D60">
        <w:rPr>
          <w:rFonts w:ascii="Times New Roman" w:hAnsi="Times New Roman" w:cs="Times New Roman"/>
          <w:b/>
          <w:bCs/>
          <w:sz w:val="24"/>
          <w:szCs w:val="24"/>
        </w:rPr>
        <w:t>E.</w:t>
      </w:r>
      <w:r w:rsidRPr="00FB7D60">
        <w:rPr>
          <w:rFonts w:ascii="Times New Roman" w:hAnsi="Times New Roman" w:cs="Times New Roman"/>
          <w:sz w:val="24"/>
          <w:szCs w:val="24"/>
        </w:rPr>
        <w:t xml:space="preserve"> PET, </w:t>
      </w:r>
      <w:r w:rsidRPr="00FB7D60">
        <w:rPr>
          <w:rFonts w:ascii="Times New Roman" w:hAnsi="Times New Roman" w:cs="Times New Roman"/>
          <w:b/>
          <w:bCs/>
          <w:sz w:val="24"/>
          <w:szCs w:val="24"/>
        </w:rPr>
        <w:t>F.</w:t>
      </w:r>
      <w:r w:rsidRPr="00FB7D60">
        <w:rPr>
          <w:rFonts w:ascii="Times New Roman" w:hAnsi="Times New Roman" w:cs="Times New Roman"/>
          <w:sz w:val="24"/>
          <w:szCs w:val="24"/>
        </w:rPr>
        <w:t xml:space="preserve"> PS, </w:t>
      </w:r>
      <w:r w:rsidRPr="00FB7D60">
        <w:rPr>
          <w:rFonts w:ascii="Times New Roman" w:hAnsi="Times New Roman" w:cs="Times New Roman"/>
          <w:b/>
          <w:bCs/>
          <w:sz w:val="24"/>
          <w:szCs w:val="24"/>
        </w:rPr>
        <w:t>G.</w:t>
      </w:r>
      <w:r w:rsidRPr="00FB7D60">
        <w:rPr>
          <w:rFonts w:ascii="Times New Roman" w:hAnsi="Times New Roman" w:cs="Times New Roman"/>
          <w:sz w:val="24"/>
          <w:szCs w:val="24"/>
        </w:rPr>
        <w:t xml:space="preserve"> PMMA, </w:t>
      </w:r>
      <w:r w:rsidRPr="00FB7D60">
        <w:rPr>
          <w:rFonts w:ascii="Times New Roman" w:hAnsi="Times New Roman" w:cs="Times New Roman"/>
          <w:b/>
          <w:bCs/>
          <w:sz w:val="24"/>
          <w:szCs w:val="24"/>
        </w:rPr>
        <w:t>H.</w:t>
      </w:r>
      <w:r w:rsidRPr="00FB7D60">
        <w:rPr>
          <w:rFonts w:ascii="Times New Roman" w:hAnsi="Times New Roman" w:cs="Times New Roman"/>
          <w:sz w:val="24"/>
          <w:szCs w:val="24"/>
        </w:rPr>
        <w:t xml:space="preserve"> PVC, and </w:t>
      </w:r>
      <w:r w:rsidRPr="00FB7D60">
        <w:rPr>
          <w:rFonts w:ascii="Times New Roman" w:hAnsi="Times New Roman" w:cs="Times New Roman"/>
          <w:b/>
          <w:bCs/>
          <w:sz w:val="24"/>
          <w:szCs w:val="24"/>
        </w:rPr>
        <w:t>I.</w:t>
      </w:r>
      <w:r w:rsidRPr="00FB7D60">
        <w:rPr>
          <w:rFonts w:ascii="Times New Roman" w:hAnsi="Times New Roman" w:cs="Times New Roman"/>
          <w:sz w:val="24"/>
          <w:szCs w:val="24"/>
        </w:rPr>
        <w:t xml:space="preserve"> PA6.</w:t>
      </w:r>
    </w:p>
    <w:p w14:paraId="173198AB" w14:textId="39CF02CB" w:rsidR="00356028" w:rsidRPr="00E75DAE" w:rsidRDefault="005E007E">
      <w:pPr>
        <w:rPr>
          <w:rFonts w:ascii="Times New Roman" w:hAnsi="Times New Roman" w:cs="Times New Roman"/>
          <w:sz w:val="24"/>
          <w:szCs w:val="24"/>
        </w:rPr>
      </w:pPr>
      <w:r w:rsidRPr="00E75DAE">
        <w:rPr>
          <w:rFonts w:ascii="Times New Roman" w:hAnsi="Times New Roman" w:cs="Times New Roman"/>
          <w:sz w:val="24"/>
          <w:szCs w:val="24"/>
        </w:rPr>
        <w:lastRenderedPageBreak/>
        <w:t>Statistics Guide:</w:t>
      </w:r>
    </w:p>
    <w:p w14:paraId="19046467" w14:textId="10228AD7" w:rsidR="005E007E" w:rsidRPr="00E75DAE" w:rsidRDefault="002B61E8" w:rsidP="005E007E">
      <w:pPr>
        <w:pStyle w:val="ListParagraph"/>
        <w:numPr>
          <w:ilvl w:val="0"/>
          <w:numId w:val="4"/>
        </w:numPr>
        <w:rPr>
          <w:rFonts w:ascii="Times New Roman" w:hAnsi="Times New Roman" w:cs="Times New Roman"/>
          <w:sz w:val="24"/>
          <w:szCs w:val="24"/>
        </w:rPr>
      </w:pPr>
      <w:r w:rsidRPr="00E75DAE">
        <w:rPr>
          <w:rFonts w:ascii="Times New Roman" w:hAnsi="Times New Roman" w:cs="Times New Roman"/>
          <w:sz w:val="24"/>
          <w:szCs w:val="24"/>
        </w:rPr>
        <w:t>Shapiro-Wilk Test [Validation] (Version 1)</w:t>
      </w:r>
    </w:p>
    <w:p w14:paraId="450F2D8B" w14:textId="0F34E86E" w:rsidR="002B61E8" w:rsidRPr="00E75DAE" w:rsidRDefault="002B61E8" w:rsidP="005E007E">
      <w:pPr>
        <w:pStyle w:val="ListParagraph"/>
        <w:numPr>
          <w:ilvl w:val="0"/>
          <w:numId w:val="4"/>
        </w:numPr>
        <w:rPr>
          <w:rFonts w:ascii="Times New Roman" w:hAnsi="Times New Roman" w:cs="Times New Roman"/>
          <w:sz w:val="24"/>
          <w:szCs w:val="24"/>
        </w:rPr>
      </w:pPr>
      <w:r w:rsidRPr="00E75DAE">
        <w:rPr>
          <w:rFonts w:ascii="Times New Roman" w:hAnsi="Times New Roman" w:cs="Times New Roman"/>
          <w:sz w:val="24"/>
          <w:szCs w:val="24"/>
        </w:rPr>
        <w:t xml:space="preserve">Shapiro-Wilk Test [Validation Accuracies](MATLAB-v1) </w:t>
      </w:r>
    </w:p>
    <w:p w14:paraId="64DF4EB0" w14:textId="71BAD65A" w:rsidR="002B61E8" w:rsidRPr="00E75DAE" w:rsidRDefault="002B61E8" w:rsidP="005E007E">
      <w:pPr>
        <w:pStyle w:val="ListParagraph"/>
        <w:numPr>
          <w:ilvl w:val="0"/>
          <w:numId w:val="4"/>
        </w:numPr>
        <w:rPr>
          <w:rFonts w:ascii="Times New Roman" w:hAnsi="Times New Roman" w:cs="Times New Roman"/>
          <w:sz w:val="24"/>
          <w:szCs w:val="24"/>
        </w:rPr>
      </w:pPr>
      <w:r w:rsidRPr="00E75DAE">
        <w:rPr>
          <w:rFonts w:ascii="Times New Roman" w:hAnsi="Times New Roman" w:cs="Times New Roman"/>
          <w:sz w:val="24"/>
          <w:szCs w:val="24"/>
        </w:rPr>
        <w:t>Kruskal-Wallis (Validation across all versions)</w:t>
      </w:r>
    </w:p>
    <w:p w14:paraId="4833F7E2" w14:textId="0F9D1471" w:rsidR="002B61E8" w:rsidRPr="00E75DAE" w:rsidRDefault="002B61E8" w:rsidP="005E007E">
      <w:pPr>
        <w:pStyle w:val="ListParagraph"/>
        <w:numPr>
          <w:ilvl w:val="0"/>
          <w:numId w:val="4"/>
        </w:numPr>
        <w:rPr>
          <w:rFonts w:ascii="Times New Roman" w:hAnsi="Times New Roman" w:cs="Times New Roman"/>
          <w:sz w:val="24"/>
          <w:szCs w:val="24"/>
        </w:rPr>
      </w:pPr>
      <w:r w:rsidRPr="00E75DAE">
        <w:rPr>
          <w:rFonts w:ascii="Times New Roman" w:hAnsi="Times New Roman" w:cs="Times New Roman"/>
          <w:sz w:val="24"/>
          <w:szCs w:val="24"/>
        </w:rPr>
        <w:t>Wilcoxon (unpaired) (</w:t>
      </w:r>
      <w:r w:rsidR="009858F6" w:rsidRPr="00E75DAE">
        <w:rPr>
          <w:rFonts w:ascii="Times New Roman" w:hAnsi="Times New Roman" w:cs="Times New Roman"/>
          <w:sz w:val="24"/>
          <w:szCs w:val="24"/>
        </w:rPr>
        <w:t>MATLAB</w:t>
      </w:r>
      <w:r w:rsidRPr="00E75DAE">
        <w:rPr>
          <w:rFonts w:ascii="Times New Roman" w:hAnsi="Times New Roman" w:cs="Times New Roman"/>
          <w:sz w:val="24"/>
          <w:szCs w:val="24"/>
        </w:rPr>
        <w:t xml:space="preserve"> vs SAS Viya) [Validation]</w:t>
      </w:r>
    </w:p>
    <w:p w14:paraId="0ABC72B1" w14:textId="04BA69B7" w:rsidR="002B61E8" w:rsidRPr="00E75DAE" w:rsidRDefault="002B61E8" w:rsidP="005E007E">
      <w:pPr>
        <w:pStyle w:val="ListParagraph"/>
        <w:numPr>
          <w:ilvl w:val="0"/>
          <w:numId w:val="4"/>
        </w:numPr>
        <w:rPr>
          <w:rFonts w:ascii="Times New Roman" w:hAnsi="Times New Roman" w:cs="Times New Roman"/>
          <w:sz w:val="24"/>
          <w:szCs w:val="24"/>
        </w:rPr>
      </w:pPr>
      <w:r w:rsidRPr="00E75DAE">
        <w:rPr>
          <w:rFonts w:ascii="Times New Roman" w:hAnsi="Times New Roman" w:cs="Times New Roman"/>
          <w:sz w:val="24"/>
          <w:szCs w:val="24"/>
        </w:rPr>
        <w:t>Shapiro-Wilk Test [Version 1] (Test)</w:t>
      </w:r>
    </w:p>
    <w:p w14:paraId="1B822E32" w14:textId="48AC3AFA" w:rsidR="002B61E8" w:rsidRPr="00E75DAE" w:rsidRDefault="002B61E8" w:rsidP="005E007E">
      <w:pPr>
        <w:pStyle w:val="ListParagraph"/>
        <w:numPr>
          <w:ilvl w:val="0"/>
          <w:numId w:val="4"/>
        </w:numPr>
        <w:rPr>
          <w:rFonts w:ascii="Times New Roman" w:hAnsi="Times New Roman" w:cs="Times New Roman"/>
          <w:sz w:val="24"/>
          <w:szCs w:val="24"/>
        </w:rPr>
      </w:pPr>
      <w:r w:rsidRPr="00E75DAE">
        <w:rPr>
          <w:rFonts w:ascii="Times New Roman" w:hAnsi="Times New Roman" w:cs="Times New Roman"/>
          <w:sz w:val="24"/>
          <w:szCs w:val="24"/>
        </w:rPr>
        <w:t>Shapiro-Wilk Test MATLAB-v1 (Test)</w:t>
      </w:r>
    </w:p>
    <w:p w14:paraId="6F9547DC" w14:textId="3FCF8473" w:rsidR="002B61E8" w:rsidRPr="00E75DAE" w:rsidRDefault="002B61E8" w:rsidP="005E007E">
      <w:pPr>
        <w:pStyle w:val="ListParagraph"/>
        <w:numPr>
          <w:ilvl w:val="0"/>
          <w:numId w:val="4"/>
        </w:numPr>
        <w:rPr>
          <w:rFonts w:ascii="Times New Roman" w:hAnsi="Times New Roman" w:cs="Times New Roman"/>
          <w:sz w:val="24"/>
          <w:szCs w:val="24"/>
        </w:rPr>
      </w:pPr>
      <w:r w:rsidRPr="00E75DAE">
        <w:rPr>
          <w:rFonts w:ascii="Times New Roman" w:hAnsi="Times New Roman" w:cs="Times New Roman"/>
          <w:sz w:val="24"/>
          <w:szCs w:val="24"/>
        </w:rPr>
        <w:t>Kruskal-Wallis (Test across all versions)</w:t>
      </w:r>
    </w:p>
    <w:p w14:paraId="36E34073" w14:textId="1AFB4906" w:rsidR="002B61E8" w:rsidRPr="00E75DAE" w:rsidRDefault="002B61E8" w:rsidP="005E007E">
      <w:pPr>
        <w:pStyle w:val="ListParagraph"/>
        <w:numPr>
          <w:ilvl w:val="0"/>
          <w:numId w:val="4"/>
        </w:numPr>
        <w:rPr>
          <w:rFonts w:ascii="Times New Roman" w:hAnsi="Times New Roman" w:cs="Times New Roman"/>
          <w:sz w:val="24"/>
          <w:szCs w:val="24"/>
        </w:rPr>
      </w:pPr>
      <w:r w:rsidRPr="00E75DAE">
        <w:rPr>
          <w:rFonts w:ascii="Times New Roman" w:hAnsi="Times New Roman" w:cs="Times New Roman"/>
          <w:sz w:val="24"/>
          <w:szCs w:val="24"/>
        </w:rPr>
        <w:t>Wilcoxon (unpaired) (</w:t>
      </w:r>
      <w:proofErr w:type="spellStart"/>
      <w:r w:rsidRPr="00E75DAE">
        <w:rPr>
          <w:rFonts w:ascii="Times New Roman" w:hAnsi="Times New Roman" w:cs="Times New Roman"/>
          <w:sz w:val="24"/>
          <w:szCs w:val="24"/>
        </w:rPr>
        <w:t>Matlab</w:t>
      </w:r>
      <w:proofErr w:type="spellEnd"/>
      <w:r w:rsidRPr="00E75DAE">
        <w:rPr>
          <w:rFonts w:ascii="Times New Roman" w:hAnsi="Times New Roman" w:cs="Times New Roman"/>
          <w:sz w:val="24"/>
          <w:szCs w:val="24"/>
        </w:rPr>
        <w:t xml:space="preserve"> vs </w:t>
      </w:r>
      <w:proofErr w:type="spellStart"/>
      <w:r w:rsidRPr="00E75DAE">
        <w:rPr>
          <w:rFonts w:ascii="Times New Roman" w:hAnsi="Times New Roman" w:cs="Times New Roman"/>
          <w:sz w:val="24"/>
          <w:szCs w:val="24"/>
        </w:rPr>
        <w:t>SASViya</w:t>
      </w:r>
      <w:proofErr w:type="spellEnd"/>
      <w:r w:rsidRPr="00E75DAE">
        <w:rPr>
          <w:rFonts w:ascii="Times New Roman" w:hAnsi="Times New Roman" w:cs="Times New Roman"/>
          <w:sz w:val="24"/>
          <w:szCs w:val="24"/>
        </w:rPr>
        <w:t>) [Test]</w:t>
      </w:r>
    </w:p>
    <w:p w14:paraId="22705D01" w14:textId="0D623424" w:rsidR="002B61E8" w:rsidRPr="00E75DAE" w:rsidRDefault="002B61E8" w:rsidP="005E007E">
      <w:pPr>
        <w:pStyle w:val="ListParagraph"/>
        <w:numPr>
          <w:ilvl w:val="0"/>
          <w:numId w:val="4"/>
        </w:numPr>
        <w:rPr>
          <w:rFonts w:ascii="Times New Roman" w:hAnsi="Times New Roman" w:cs="Times New Roman"/>
          <w:sz w:val="24"/>
          <w:szCs w:val="24"/>
        </w:rPr>
      </w:pPr>
      <w:r w:rsidRPr="00E75DAE">
        <w:rPr>
          <w:rFonts w:ascii="Times New Roman" w:hAnsi="Times New Roman" w:cs="Times New Roman"/>
          <w:sz w:val="24"/>
          <w:szCs w:val="24"/>
        </w:rPr>
        <w:t>V1 Normality (Corroboration) - Corroborating Models</w:t>
      </w:r>
    </w:p>
    <w:p w14:paraId="07C7CC15" w14:textId="35A723A7" w:rsidR="002B61E8" w:rsidRPr="00E75DAE" w:rsidRDefault="002B61E8" w:rsidP="002B61E8">
      <w:pPr>
        <w:pStyle w:val="ListParagraph"/>
        <w:numPr>
          <w:ilvl w:val="0"/>
          <w:numId w:val="4"/>
        </w:numPr>
        <w:rPr>
          <w:rFonts w:ascii="Times New Roman" w:hAnsi="Times New Roman" w:cs="Times New Roman"/>
          <w:sz w:val="24"/>
          <w:szCs w:val="24"/>
        </w:rPr>
      </w:pPr>
      <w:r w:rsidRPr="00E75DAE">
        <w:rPr>
          <w:rFonts w:ascii="Times New Roman" w:hAnsi="Times New Roman" w:cs="Times New Roman"/>
          <w:sz w:val="24"/>
          <w:szCs w:val="24"/>
        </w:rPr>
        <w:t>Kruskal-Wallis (Corroboration Across All Versions)</w:t>
      </w:r>
    </w:p>
    <w:p w14:paraId="398D43E4" w14:textId="48A5CFC7" w:rsidR="002B61E8" w:rsidRPr="00E75DAE" w:rsidRDefault="002B61E8" w:rsidP="002B61E8">
      <w:pPr>
        <w:pStyle w:val="ListParagraph"/>
        <w:numPr>
          <w:ilvl w:val="0"/>
          <w:numId w:val="4"/>
        </w:numPr>
        <w:rPr>
          <w:rFonts w:ascii="Times New Roman" w:hAnsi="Times New Roman" w:cs="Times New Roman"/>
          <w:sz w:val="24"/>
          <w:szCs w:val="24"/>
        </w:rPr>
      </w:pPr>
      <w:r w:rsidRPr="00E75DAE">
        <w:rPr>
          <w:rFonts w:ascii="Times New Roman" w:hAnsi="Times New Roman" w:cs="Times New Roman"/>
          <w:sz w:val="24"/>
          <w:szCs w:val="24"/>
        </w:rPr>
        <w:t xml:space="preserve">v1 </w:t>
      </w:r>
      <w:proofErr w:type="spellStart"/>
      <w:r w:rsidRPr="00E75DAE">
        <w:rPr>
          <w:rFonts w:ascii="Times New Roman" w:hAnsi="Times New Roman" w:cs="Times New Roman"/>
          <w:sz w:val="24"/>
          <w:szCs w:val="24"/>
        </w:rPr>
        <w:t>ldpe</w:t>
      </w:r>
      <w:proofErr w:type="spellEnd"/>
      <w:r w:rsidRPr="00E75DAE">
        <w:rPr>
          <w:rFonts w:ascii="Times New Roman" w:hAnsi="Times New Roman" w:cs="Times New Roman"/>
          <w:sz w:val="24"/>
          <w:szCs w:val="24"/>
        </w:rPr>
        <w:t xml:space="preserve"> </w:t>
      </w:r>
      <w:proofErr w:type="spellStart"/>
      <w:r w:rsidRPr="00E75DAE">
        <w:rPr>
          <w:rFonts w:ascii="Times New Roman" w:hAnsi="Times New Roman" w:cs="Times New Roman"/>
          <w:sz w:val="24"/>
          <w:szCs w:val="24"/>
        </w:rPr>
        <w:t>inc</w:t>
      </w:r>
      <w:proofErr w:type="spellEnd"/>
      <w:r w:rsidRPr="00E75DAE">
        <w:rPr>
          <w:rFonts w:ascii="Times New Roman" w:hAnsi="Times New Roman" w:cs="Times New Roman"/>
          <w:sz w:val="24"/>
          <w:szCs w:val="24"/>
        </w:rPr>
        <w:t xml:space="preserve"> (S-W Normal)</w:t>
      </w:r>
    </w:p>
    <w:p w14:paraId="342B4C61" w14:textId="17555C61" w:rsidR="002B61E8" w:rsidRPr="00E75DAE" w:rsidRDefault="002B61E8" w:rsidP="002B61E8">
      <w:pPr>
        <w:pStyle w:val="ListParagraph"/>
        <w:numPr>
          <w:ilvl w:val="0"/>
          <w:numId w:val="4"/>
        </w:numPr>
        <w:rPr>
          <w:rFonts w:ascii="Times New Roman" w:hAnsi="Times New Roman" w:cs="Times New Roman"/>
          <w:sz w:val="24"/>
          <w:szCs w:val="24"/>
        </w:rPr>
      </w:pPr>
      <w:r w:rsidRPr="00E75DAE">
        <w:rPr>
          <w:rFonts w:ascii="Times New Roman" w:hAnsi="Times New Roman" w:cs="Times New Roman"/>
          <w:sz w:val="24"/>
          <w:szCs w:val="24"/>
        </w:rPr>
        <w:t xml:space="preserve">v2 </w:t>
      </w:r>
      <w:proofErr w:type="spellStart"/>
      <w:r w:rsidRPr="00E75DAE">
        <w:rPr>
          <w:rFonts w:ascii="Times New Roman" w:hAnsi="Times New Roman" w:cs="Times New Roman"/>
          <w:sz w:val="24"/>
          <w:szCs w:val="24"/>
        </w:rPr>
        <w:t>ldpe</w:t>
      </w:r>
      <w:proofErr w:type="spellEnd"/>
      <w:r w:rsidRPr="00E75DAE">
        <w:rPr>
          <w:rFonts w:ascii="Times New Roman" w:hAnsi="Times New Roman" w:cs="Times New Roman"/>
          <w:sz w:val="24"/>
          <w:szCs w:val="24"/>
        </w:rPr>
        <w:t xml:space="preserve"> </w:t>
      </w:r>
      <w:proofErr w:type="spellStart"/>
      <w:r w:rsidRPr="00E75DAE">
        <w:rPr>
          <w:rFonts w:ascii="Times New Roman" w:hAnsi="Times New Roman" w:cs="Times New Roman"/>
          <w:sz w:val="24"/>
          <w:szCs w:val="24"/>
        </w:rPr>
        <w:t>inc</w:t>
      </w:r>
      <w:proofErr w:type="spellEnd"/>
      <w:r w:rsidRPr="00E75DAE">
        <w:rPr>
          <w:rFonts w:ascii="Times New Roman" w:hAnsi="Times New Roman" w:cs="Times New Roman"/>
          <w:sz w:val="24"/>
          <w:szCs w:val="24"/>
        </w:rPr>
        <w:t xml:space="preserve"> (S-W Normal)</w:t>
      </w:r>
    </w:p>
    <w:p w14:paraId="7AAC9D3A" w14:textId="5684FC17" w:rsidR="002B61E8" w:rsidRPr="00E75DAE" w:rsidRDefault="002B61E8" w:rsidP="002B61E8">
      <w:pPr>
        <w:pStyle w:val="ListParagraph"/>
        <w:numPr>
          <w:ilvl w:val="0"/>
          <w:numId w:val="4"/>
        </w:numPr>
        <w:rPr>
          <w:rFonts w:ascii="Times New Roman" w:hAnsi="Times New Roman" w:cs="Times New Roman"/>
          <w:sz w:val="24"/>
          <w:szCs w:val="24"/>
        </w:rPr>
      </w:pPr>
      <w:r w:rsidRPr="00E75DAE">
        <w:rPr>
          <w:rFonts w:ascii="Times New Roman" w:hAnsi="Times New Roman" w:cs="Times New Roman"/>
          <w:sz w:val="24"/>
          <w:szCs w:val="24"/>
        </w:rPr>
        <w:t xml:space="preserve">v3 </w:t>
      </w:r>
      <w:proofErr w:type="spellStart"/>
      <w:r w:rsidRPr="00E75DAE">
        <w:rPr>
          <w:rFonts w:ascii="Times New Roman" w:hAnsi="Times New Roman" w:cs="Times New Roman"/>
          <w:sz w:val="24"/>
          <w:szCs w:val="24"/>
        </w:rPr>
        <w:t>ldpe</w:t>
      </w:r>
      <w:proofErr w:type="spellEnd"/>
      <w:r w:rsidRPr="00E75DAE">
        <w:rPr>
          <w:rFonts w:ascii="Times New Roman" w:hAnsi="Times New Roman" w:cs="Times New Roman"/>
          <w:sz w:val="24"/>
          <w:szCs w:val="24"/>
        </w:rPr>
        <w:t xml:space="preserve"> </w:t>
      </w:r>
      <w:proofErr w:type="spellStart"/>
      <w:r w:rsidRPr="00E75DAE">
        <w:rPr>
          <w:rFonts w:ascii="Times New Roman" w:hAnsi="Times New Roman" w:cs="Times New Roman"/>
          <w:sz w:val="24"/>
          <w:szCs w:val="24"/>
        </w:rPr>
        <w:t>inc</w:t>
      </w:r>
      <w:proofErr w:type="spellEnd"/>
      <w:r w:rsidRPr="00E75DAE">
        <w:rPr>
          <w:rFonts w:ascii="Times New Roman" w:hAnsi="Times New Roman" w:cs="Times New Roman"/>
          <w:sz w:val="24"/>
          <w:szCs w:val="24"/>
        </w:rPr>
        <w:t xml:space="preserve"> (S-W Normal)</w:t>
      </w:r>
    </w:p>
    <w:p w14:paraId="658D36E2" w14:textId="58359B6E" w:rsidR="002B61E8" w:rsidRPr="00E75DAE" w:rsidRDefault="002B61E8" w:rsidP="002B61E8">
      <w:pPr>
        <w:pStyle w:val="ListParagraph"/>
        <w:numPr>
          <w:ilvl w:val="0"/>
          <w:numId w:val="4"/>
        </w:numPr>
        <w:rPr>
          <w:rFonts w:ascii="Times New Roman" w:hAnsi="Times New Roman" w:cs="Times New Roman"/>
          <w:sz w:val="24"/>
          <w:szCs w:val="24"/>
        </w:rPr>
      </w:pPr>
      <w:r w:rsidRPr="00E75DAE">
        <w:rPr>
          <w:rFonts w:ascii="Times New Roman" w:hAnsi="Times New Roman" w:cs="Times New Roman"/>
          <w:sz w:val="24"/>
          <w:szCs w:val="24"/>
        </w:rPr>
        <w:t>ANOVA (LDPE)</w:t>
      </w:r>
    </w:p>
    <w:p w14:paraId="4C080659" w14:textId="7E36A8FE" w:rsidR="00034E7C" w:rsidRPr="00E75DAE" w:rsidRDefault="00034E7C" w:rsidP="00034E7C">
      <w:pPr>
        <w:rPr>
          <w:rFonts w:ascii="Times New Roman" w:hAnsi="Times New Roman" w:cs="Times New Roman"/>
          <w:sz w:val="24"/>
          <w:szCs w:val="24"/>
        </w:rPr>
      </w:pPr>
      <w:r w:rsidRPr="00E75DAE">
        <w:rPr>
          <w:rFonts w:ascii="Times New Roman" w:hAnsi="Times New Roman" w:cs="Times New Roman"/>
          <w:sz w:val="24"/>
          <w:szCs w:val="24"/>
        </w:rPr>
        <w:t>Statistics Rationale:</w:t>
      </w:r>
    </w:p>
    <w:p w14:paraId="1A5B8357" w14:textId="7771D187" w:rsidR="00034E7C" w:rsidRPr="00E75DAE" w:rsidRDefault="00034E7C" w:rsidP="00034E7C">
      <w:pPr>
        <w:rPr>
          <w:rFonts w:ascii="Times New Roman" w:hAnsi="Times New Roman" w:cs="Times New Roman"/>
          <w:sz w:val="24"/>
          <w:szCs w:val="24"/>
        </w:rPr>
      </w:pPr>
      <w:r w:rsidRPr="00E75DAE">
        <w:rPr>
          <w:rFonts w:ascii="Times New Roman" w:hAnsi="Times New Roman" w:cs="Times New Roman"/>
          <w:sz w:val="24"/>
          <w:szCs w:val="24"/>
        </w:rPr>
        <w:t>Tests 1 and 2 were completed to assess normality for use of a parametric test of significance in assessing statistically significant differences in validation accuracies across all versions of the feature extraction algorithms and across software (tests 3 and 4). In a parallel manner, tests 5 and 6 were used to assess the normality for the test scenario with 7 and 8 being the assessment of significant differences. Test 9 assessed general normality for V1’s corroboration (unsupervised to supervised) alone since only 1 version is needed to reject the assumption of normality for the significance test (test 10.) Tests 11, 12, and 13 were completed to determine if normality held across all versions which resulted in the use of a parametric test of significance: test 14.</w:t>
      </w:r>
    </w:p>
    <w:sectPr w:rsidR="00034E7C" w:rsidRPr="00E75D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43E67"/>
    <w:multiLevelType w:val="hybridMultilevel"/>
    <w:tmpl w:val="70107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B043E"/>
    <w:multiLevelType w:val="hybridMultilevel"/>
    <w:tmpl w:val="C0449E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2A61552"/>
    <w:multiLevelType w:val="hybridMultilevel"/>
    <w:tmpl w:val="3F82B1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05008A"/>
    <w:multiLevelType w:val="hybridMultilevel"/>
    <w:tmpl w:val="7C3EF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5D092D"/>
    <w:multiLevelType w:val="hybridMultilevel"/>
    <w:tmpl w:val="48569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9689574">
    <w:abstractNumId w:val="2"/>
  </w:num>
  <w:num w:numId="2" w16cid:durableId="1946770140">
    <w:abstractNumId w:val="4"/>
  </w:num>
  <w:num w:numId="3" w16cid:durableId="1612661130">
    <w:abstractNumId w:val="0"/>
  </w:num>
  <w:num w:numId="4" w16cid:durableId="2059622847">
    <w:abstractNumId w:val="3"/>
  </w:num>
  <w:num w:numId="5" w16cid:durableId="1870952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807"/>
    <w:rsid w:val="000066CC"/>
    <w:rsid w:val="00034E7C"/>
    <w:rsid w:val="002A0891"/>
    <w:rsid w:val="002A5DA1"/>
    <w:rsid w:val="002B61E8"/>
    <w:rsid w:val="002C66F4"/>
    <w:rsid w:val="003451AB"/>
    <w:rsid w:val="00356028"/>
    <w:rsid w:val="003B4D3E"/>
    <w:rsid w:val="003F5947"/>
    <w:rsid w:val="004B1D53"/>
    <w:rsid w:val="004E0682"/>
    <w:rsid w:val="005E007E"/>
    <w:rsid w:val="00712DF5"/>
    <w:rsid w:val="008339C4"/>
    <w:rsid w:val="00834E67"/>
    <w:rsid w:val="009033C0"/>
    <w:rsid w:val="00937F77"/>
    <w:rsid w:val="009858F6"/>
    <w:rsid w:val="009C0231"/>
    <w:rsid w:val="009C2481"/>
    <w:rsid w:val="00A46165"/>
    <w:rsid w:val="00B040A4"/>
    <w:rsid w:val="00B24A44"/>
    <w:rsid w:val="00B87409"/>
    <w:rsid w:val="00B9377A"/>
    <w:rsid w:val="00BA2995"/>
    <w:rsid w:val="00CD48CB"/>
    <w:rsid w:val="00D44CF6"/>
    <w:rsid w:val="00D92AA6"/>
    <w:rsid w:val="00E46FA8"/>
    <w:rsid w:val="00E75DAE"/>
    <w:rsid w:val="00E85664"/>
    <w:rsid w:val="00EA07E7"/>
    <w:rsid w:val="00EC3807"/>
    <w:rsid w:val="00FB2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5144"/>
  <w15:chartTrackingRefBased/>
  <w15:docId w15:val="{864F6A42-B9F2-42E6-BDA1-E50DAD66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8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8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tif"/><Relationship Id="rId4" Type="http://schemas.openxmlformats.org/officeDocument/2006/relationships/settings" Target="setting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C99C1-AF94-4ED2-A660-EBFD53A9B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11917</Words>
  <Characters>67930</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Williams</dc:creator>
  <cp:keywords/>
  <dc:description/>
  <cp:lastModifiedBy>Wesley Williams</cp:lastModifiedBy>
  <cp:revision>4</cp:revision>
  <dcterms:created xsi:type="dcterms:W3CDTF">2024-09-17T23:12:00Z</dcterms:created>
  <dcterms:modified xsi:type="dcterms:W3CDTF">2024-09-18T20:12:00Z</dcterms:modified>
</cp:coreProperties>
</file>