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3" w:name="_GoBack"/>
      <w:bookmarkEnd w:id="3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3165475"/>
            <wp:effectExtent l="0" t="0" r="8255" b="15875"/>
            <wp:docPr id="2" name="图片 2" descr="multi.fo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multi.forest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16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bookmarkStart w:id="0" w:name="OLE_LINK1"/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Figure </w:t>
      </w:r>
      <w:bookmarkEnd w:id="0"/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S1: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T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he results of multivariate Cox regression analysis.</w:t>
      </w:r>
    </w:p>
    <w:p>
      <w:pPr>
        <w:rPr>
          <w:rFonts w:hint="eastAsia" w:eastAsiaTheme="minorEastAsia"/>
          <w:lang w:val="en-US"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4281170"/>
            <wp:effectExtent l="0" t="0" r="8890" b="5080"/>
            <wp:docPr id="1" name="图片 1" descr="supplemen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lement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428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bookmarkStart w:id="1" w:name="OLE_LINK2"/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Figure S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2</w:t>
      </w:r>
      <w:bookmarkEnd w:id="1"/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: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The KM survival curves of 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9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 prognostic 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DRG-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lncRNAs. 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7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DRG-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 lncRNAs (</w:t>
      </w:r>
      <w:bookmarkStart w:id="2" w:name="OLE_LINK12"/>
      <w:r>
        <w:rPr>
          <w:rFonts w:hint="default" w:ascii="Times New Roman" w:hAnsi="Times New Roman" w:eastAsia="宋体" w:cs="Times New Roman"/>
          <w:sz w:val="24"/>
          <w:lang w:val="en-US" w:eastAsia="zh-CN"/>
        </w:rPr>
        <w:t>AC012467.2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 xml:space="preserve">, </w:t>
      </w:r>
      <w:r>
        <w:rPr>
          <w:rFonts w:hint="default" w:ascii="Times New Roman" w:hAnsi="Times New Roman" w:eastAsia="宋体" w:cs="Times New Roman"/>
          <w:sz w:val="24"/>
          <w:lang w:val="en-US" w:eastAsia="zh-CN"/>
        </w:rPr>
        <w:t>AC083799.1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 xml:space="preserve">, </w:t>
      </w:r>
      <w:r>
        <w:rPr>
          <w:rFonts w:hint="default" w:ascii="Times New Roman" w:hAnsi="Times New Roman" w:eastAsia="宋体" w:cs="Times New Roman"/>
          <w:sz w:val="24"/>
          <w:lang w:val="en-US" w:eastAsia="zh-CN"/>
        </w:rPr>
        <w:t>AC092484.1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, </w:t>
      </w:r>
      <w:r>
        <w:rPr>
          <w:rFonts w:hint="default" w:ascii="Times New Roman" w:hAnsi="Times New Roman" w:eastAsia="宋体" w:cs="Times New Roman"/>
          <w:sz w:val="24"/>
          <w:lang w:val="en-US" w:eastAsia="zh-CN"/>
        </w:rPr>
        <w:t>AC104041.1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 xml:space="preserve">, </w:t>
      </w:r>
      <w:r>
        <w:rPr>
          <w:rFonts w:hint="default" w:ascii="Times New Roman" w:hAnsi="Times New Roman" w:eastAsia="宋体" w:cs="Times New Roman"/>
          <w:sz w:val="24"/>
          <w:lang w:val="en-US" w:eastAsia="zh-CN"/>
        </w:rPr>
        <w:t>AC118755.1</w:t>
      </w:r>
      <w:bookmarkEnd w:id="2"/>
      <w:r>
        <w:rPr>
          <w:rFonts w:hint="eastAsia" w:ascii="Times New Roman" w:hAnsi="Times New Roman" w:cs="Times New Roman"/>
          <w:sz w:val="24"/>
          <w:lang w:val="en-US" w:eastAsia="zh-CN"/>
        </w:rPr>
        <w:t xml:space="preserve">, </w:t>
      </w:r>
      <w:r>
        <w:rPr>
          <w:rFonts w:hint="default" w:ascii="Times New Roman" w:hAnsi="Times New Roman" w:eastAsia="宋体" w:cs="Times New Roman"/>
          <w:sz w:val="24"/>
          <w:lang w:val="en-US" w:eastAsia="zh-CN"/>
        </w:rPr>
        <w:t>AC138207.5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, and </w:t>
      </w:r>
      <w:r>
        <w:rPr>
          <w:rFonts w:hint="default" w:ascii="Times New Roman" w:hAnsi="Times New Roman" w:eastAsia="宋体" w:cs="Times New Roman"/>
          <w:sz w:val="24"/>
          <w:lang w:val="en-US" w:eastAsia="zh-CN"/>
        </w:rPr>
        <w:t>IPO5P1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) were </w:t>
      </w:r>
      <w:r>
        <w:rPr>
          <w:rFonts w:hint="default" w:ascii="Times New Roman" w:hAnsi="Times New Roman" w:eastAsia="宋体" w:cs="Times New Roman"/>
          <w:sz w:val="24"/>
          <w:lang w:val="en-US" w:eastAsia="zh-CN"/>
        </w:rPr>
        <w:t>harmful prognostic factors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. Two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lncRNAs (</w:t>
      </w:r>
      <w:r>
        <w:rPr>
          <w:rFonts w:hint="default" w:ascii="Times New Roman" w:hAnsi="Times New Roman" w:eastAsia="宋体" w:cs="Times New Roman"/>
          <w:sz w:val="24"/>
          <w:lang w:val="en-US" w:eastAsia="zh-CN"/>
        </w:rPr>
        <w:t>NALT1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4"/>
          <w:lang w:val="en-US" w:eastAsia="zh-CN"/>
        </w:rPr>
        <w:t>and LINC01770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) were independent beneficial factors for 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ESCC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.</w:t>
      </w:r>
    </w:p>
    <w:p>
      <w:pPr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3OTA0NTM1OTc2NmIxMzI0YjM5OGYwNmIwYzkyMDkifQ=="/>
  </w:docVars>
  <w:rsids>
    <w:rsidRoot w:val="32EE1AB2"/>
    <w:rsid w:val="7FD25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</Words>
  <Characters>295</Characters>
  <Lines>0</Lines>
  <Paragraphs>0</Paragraphs>
  <TotalTime>0</TotalTime>
  <ScaleCrop>false</ScaleCrop>
  <LinksUpToDate>false</LinksUpToDate>
  <CharactersWithSpaces>338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2024-07-05T12:50:00Z</dcterms:created>
  <dc:creator>从前从前</dc:creator>
  <cp:lastModifiedBy>从前从前</cp:lastModifiedBy>
  <dcterms:modified xsi:type="dcterms:W3CDTF">2024-07-05T13:39:56Z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94914135502B4E6FBEDF33DEA11F604E_11</vt:lpwstr>
  </property>
</Properties>
</file>