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1654" w:rsidRPr="00A815EB" w:rsidRDefault="00351654" w:rsidP="00351654">
      <w:pPr>
        <w:tabs>
          <w:tab w:val="left" w:pos="1628"/>
        </w:tabs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A815EB">
        <w:rPr>
          <w:rFonts w:ascii="Times New Roman" w:hAnsi="Times New Roman" w:cs="Times New Roman"/>
          <w:b/>
          <w:sz w:val="24"/>
          <w:szCs w:val="24"/>
        </w:rPr>
        <w:t>Appendix 1. Methods for analysis of organophosphate ester flame retardant metabolites.</w:t>
      </w:r>
    </w:p>
    <w:p w:rsidR="00351654" w:rsidRPr="00A815EB" w:rsidRDefault="00351654" w:rsidP="00351654">
      <w:pPr>
        <w:spacing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A815EB">
        <w:rPr>
          <w:rFonts w:ascii="Times New Roman" w:hAnsi="Times New Roman" w:cs="Times New Roman"/>
          <w:sz w:val="24"/>
          <w:szCs w:val="24"/>
        </w:rPr>
        <w:t xml:space="preserve">Nine flame retardant metabolites were measured in previously </w:t>
      </w:r>
      <w:proofErr w:type="gramStart"/>
      <w:r w:rsidRPr="00A815EB">
        <w:rPr>
          <w:rFonts w:ascii="Times New Roman" w:hAnsi="Times New Roman" w:cs="Times New Roman"/>
          <w:sz w:val="24"/>
          <w:szCs w:val="24"/>
        </w:rPr>
        <w:t>unthawed</w:t>
      </w:r>
      <w:proofErr w:type="gramEnd"/>
      <w:r w:rsidRPr="00A815EB">
        <w:rPr>
          <w:rFonts w:ascii="Times New Roman" w:hAnsi="Times New Roman" w:cs="Times New Roman"/>
          <w:sz w:val="24"/>
          <w:szCs w:val="24"/>
        </w:rPr>
        <w:t xml:space="preserve"> urine samples by NSF International (Ann Arbor, MI) using isotope dilution–liquid chromatography–tandem mass spectrometry (ID–LC–MS/MS): three chlorinated </w:t>
      </w:r>
      <w:proofErr w:type="spellStart"/>
      <w:r w:rsidRPr="00A815EB">
        <w:rPr>
          <w:rFonts w:ascii="Times New Roman" w:hAnsi="Times New Roman" w:cs="Times New Roman"/>
          <w:sz w:val="24"/>
          <w:szCs w:val="24"/>
        </w:rPr>
        <w:t>diakyl</w:t>
      </w:r>
      <w:proofErr w:type="spellEnd"/>
      <w:r w:rsidRPr="00A815EB">
        <w:rPr>
          <w:rFonts w:ascii="Times New Roman" w:hAnsi="Times New Roman" w:cs="Times New Roman"/>
          <w:sz w:val="24"/>
          <w:szCs w:val="24"/>
        </w:rPr>
        <w:t xml:space="preserve"> phosphates, diphenyl phosphate, 2,3,4,5-tetrabromobenzoic acid, and four other organophosphates. The method had been developed to simulate The Centers for Disease Control and Prevention (CDC) analytical method </w: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PEVuZE5vdGU+PENpdGU+PEF1dGhvcj5KYXlhdGlsYWthPC9BdXRob3I+PFllYXI+MjAxNzwvWWVh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PEVuZE5vdGU+PENpdGU+PEF1dGhvcj5KYXlhdGlsYWthPC9BdXRob3I+PFllYXI+MjAxNzwvWWVh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[1]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A815EB">
        <w:rPr>
          <w:rFonts w:ascii="Times New Roman" w:hAnsi="Times New Roman" w:cs="Times New Roman"/>
          <w:sz w:val="24"/>
          <w:szCs w:val="24"/>
        </w:rPr>
        <w:t xml:space="preserve">. The methods were validated in accordance with Food and Drug Administration Guidance for Industry: Bioanalytical Method Validation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&lt;EndNote&gt;&lt;Cite&gt;&lt;Author&gt;Food and Drug Administration&lt;/Author&gt;&lt;Year&gt;2001&lt;/Year&gt;&lt;RecNum&gt;94&lt;/RecNum&gt;&lt;DisplayText&gt;[2]&lt;/DisplayText&gt;&lt;record&gt;&lt;rec-number&gt;94&lt;/rec-number&gt;&lt;foreign-keys&gt;&lt;key app="EN" db-id="rfps5rxe99zpz8ert5rpav0t5wfz5wv0w9rs" timestamp="1591280700"&gt;94&lt;/key&gt;&lt;/foreign-keys&gt;&lt;ref-type name="Government Document"&gt;46&lt;/ref-type&gt;&lt;contributors&gt;&lt;authors&gt;&lt;author&gt;Food and Drug Administration,&lt;/author&gt;&lt;/authors&gt;&lt;/contributors&gt;&lt;titles&gt;&lt;title&gt;Bioanalytical Method Validation - Guidance for Industry&lt;/title&gt;&lt;/titles&gt;&lt;dates&gt;&lt;year&gt;2001&lt;/year&gt;&lt;/dates&gt;&lt;urls&gt;&lt;related-urls&gt;&lt;url&gt;https://www.fda.gov/files/drugs/published/Bioanalytical-Method-Validation-Guidance-for-Industry.pdf&lt;/url&gt;&lt;/related-urls&gt;&lt;/urls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[2]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A815E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51654" w:rsidRPr="00A815EB" w:rsidRDefault="00351654" w:rsidP="00351654">
      <w:pPr>
        <w:spacing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A815EB">
        <w:rPr>
          <w:rFonts w:ascii="Times New Roman" w:hAnsi="Times New Roman" w:cs="Times New Roman"/>
          <w:sz w:val="24"/>
          <w:szCs w:val="24"/>
        </w:rPr>
        <w:t xml:space="preserve">Samples underwent enzymatic deconjugation of </w:t>
      </w:r>
      <w:proofErr w:type="spellStart"/>
      <w:r w:rsidRPr="00A815EB">
        <w:rPr>
          <w:rFonts w:ascii="Times New Roman" w:hAnsi="Times New Roman" w:cs="Times New Roman"/>
          <w:sz w:val="24"/>
          <w:szCs w:val="24"/>
        </w:rPr>
        <w:t>glucuronidated</w:t>
      </w:r>
      <w:proofErr w:type="spellEnd"/>
      <w:r w:rsidRPr="00A815EB">
        <w:rPr>
          <w:rFonts w:ascii="Times New Roman" w:hAnsi="Times New Roman" w:cs="Times New Roman"/>
          <w:sz w:val="24"/>
          <w:szCs w:val="24"/>
        </w:rPr>
        <w:t xml:space="preserve"> species, off-line solid phase extraction, and analysis using a Thermo Scientific (Waltham, MA, USA) </w:t>
      </w:r>
      <w:proofErr w:type="spellStart"/>
      <w:r w:rsidRPr="00A815EB">
        <w:rPr>
          <w:rFonts w:ascii="Times New Roman" w:hAnsi="Times New Roman" w:cs="Times New Roman"/>
          <w:sz w:val="24"/>
          <w:szCs w:val="24"/>
        </w:rPr>
        <w:t>Quantiva</w:t>
      </w:r>
      <w:proofErr w:type="spellEnd"/>
      <w:r w:rsidRPr="00A815EB">
        <w:rPr>
          <w:rFonts w:ascii="Times New Roman" w:hAnsi="Times New Roman" w:cs="Times New Roman"/>
          <w:sz w:val="24"/>
          <w:szCs w:val="24"/>
        </w:rPr>
        <w:t xml:space="preserve"> triple quadrupole mass spectrometer using multiple reaction monitoring with heated electrospray ionization in negative mode.  Urine sample off-line extraction was performed using Phenomenex (Torrance, CA, USA) Strata X-AW  33μm Polymeric Weak Anion 60mg/well, 96 well plate. Chromatographic separation was performed using an Agilent (Santa Clara, CA, USA) ZORBAX Eclipse XDB-C8 5μm (3.0 x 150mm) analytical column. Flame retardant calibration ranges utilized were 0.2 – 160 ng/ml. The validated analyte calibration curve correlation coefficient (R</w:t>
      </w:r>
      <w:r w:rsidRPr="00A815E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815EB">
        <w:rPr>
          <w:rFonts w:ascii="Times New Roman" w:hAnsi="Times New Roman" w:cs="Times New Roman"/>
          <w:sz w:val="24"/>
          <w:szCs w:val="24"/>
        </w:rPr>
        <w:t>) range was 0.985-0.999. The method accuracy (% nominal concentration)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15EB">
        <w:rPr>
          <w:rFonts w:ascii="Times New Roman" w:hAnsi="Times New Roman" w:cs="Times New Roman"/>
          <w:sz w:val="24"/>
          <w:szCs w:val="24"/>
        </w:rPr>
        <w:t>precision (%RSD) were determined through six replicate analyses of analytes spiked at two or three different concentrations in human urine across validation runs on three separate days (n =18) which reflects both the intra-day and inter-day variability of the assay. The accuracy (% nominal concentration) range across all analytes was 67–124% with precision (%RSD) range for urine quality control samples across all analytes being 1.8–14%.</w:t>
      </w:r>
    </w:p>
    <w:p w:rsidR="00351654" w:rsidRDefault="00351654" w:rsidP="0035165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351654" w:rsidSect="00A815E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351654" w:rsidRPr="002119C7" w:rsidRDefault="00351654" w:rsidP="00351654">
      <w:pPr>
        <w:tabs>
          <w:tab w:val="left" w:pos="1890"/>
        </w:tabs>
        <w:rPr>
          <w:rFonts w:ascii="Times New Roman" w:hAnsi="Times New Roman" w:cs="Times New Roman"/>
          <w:sz w:val="24"/>
          <w:szCs w:val="24"/>
        </w:rPr>
      </w:pPr>
    </w:p>
    <w:p w:rsidR="00351654" w:rsidRPr="002119C7" w:rsidRDefault="00351654" w:rsidP="00351654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119C7">
        <w:rPr>
          <w:rFonts w:ascii="Times New Roman" w:hAnsi="Times New Roman" w:cs="Times New Roman"/>
          <w:sz w:val="24"/>
          <w:szCs w:val="24"/>
        </w:rPr>
        <w:fldChar w:fldCharType="begin"/>
      </w:r>
      <w:r w:rsidRPr="002119C7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2119C7">
        <w:rPr>
          <w:rFonts w:ascii="Times New Roman" w:hAnsi="Times New Roman" w:cs="Times New Roman"/>
          <w:sz w:val="24"/>
          <w:szCs w:val="24"/>
        </w:rPr>
        <w:fldChar w:fldCharType="separate"/>
      </w:r>
      <w:r w:rsidRPr="002119C7">
        <w:rPr>
          <w:rFonts w:ascii="Times New Roman" w:hAnsi="Times New Roman" w:cs="Times New Roman"/>
          <w:sz w:val="24"/>
          <w:szCs w:val="24"/>
        </w:rPr>
        <w:t>1.</w:t>
      </w:r>
      <w:r w:rsidRPr="002119C7">
        <w:rPr>
          <w:rFonts w:ascii="Times New Roman" w:hAnsi="Times New Roman" w:cs="Times New Roman"/>
          <w:sz w:val="24"/>
          <w:szCs w:val="24"/>
        </w:rPr>
        <w:tab/>
        <w:t xml:space="preserve">Jayatilaka, N.K., et al., </w:t>
      </w:r>
      <w:r w:rsidRPr="002119C7">
        <w:rPr>
          <w:rFonts w:ascii="Times New Roman" w:hAnsi="Times New Roman" w:cs="Times New Roman"/>
          <w:i/>
          <w:sz w:val="24"/>
          <w:szCs w:val="24"/>
        </w:rPr>
        <w:t>Quantification of three chlorinated dialkyl phosphates, diphenyl phosphate, 2,3,4,5-tetrabromobenzoic acid, and four other organophosphates in human urine by solid phase extraction-high performance liquid chromatography-tandem mass spectrometry.</w:t>
      </w:r>
      <w:r w:rsidRPr="002119C7">
        <w:rPr>
          <w:rFonts w:ascii="Times New Roman" w:hAnsi="Times New Roman" w:cs="Times New Roman"/>
          <w:sz w:val="24"/>
          <w:szCs w:val="24"/>
        </w:rPr>
        <w:t xml:space="preserve"> Analytical and bioanalytical chemistry, 2017. </w:t>
      </w:r>
      <w:r w:rsidRPr="002119C7">
        <w:rPr>
          <w:rFonts w:ascii="Times New Roman" w:hAnsi="Times New Roman" w:cs="Times New Roman"/>
          <w:b/>
          <w:sz w:val="24"/>
          <w:szCs w:val="24"/>
        </w:rPr>
        <w:t>409</w:t>
      </w:r>
      <w:r w:rsidRPr="002119C7">
        <w:rPr>
          <w:rFonts w:ascii="Times New Roman" w:hAnsi="Times New Roman" w:cs="Times New Roman"/>
          <w:sz w:val="24"/>
          <w:szCs w:val="24"/>
        </w:rPr>
        <w:t>(5): p. 1323-1332.</w:t>
      </w:r>
    </w:p>
    <w:p w:rsidR="00351654" w:rsidRPr="002119C7" w:rsidRDefault="00351654" w:rsidP="0035165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119C7">
        <w:rPr>
          <w:rFonts w:ascii="Times New Roman" w:hAnsi="Times New Roman" w:cs="Times New Roman"/>
          <w:sz w:val="24"/>
          <w:szCs w:val="24"/>
        </w:rPr>
        <w:t>2.</w:t>
      </w:r>
      <w:r w:rsidRPr="002119C7">
        <w:rPr>
          <w:rFonts w:ascii="Times New Roman" w:hAnsi="Times New Roman" w:cs="Times New Roman"/>
          <w:sz w:val="24"/>
          <w:szCs w:val="24"/>
        </w:rPr>
        <w:tab/>
        <w:t xml:space="preserve">Food and Drug Administration, </w:t>
      </w:r>
      <w:r w:rsidRPr="002119C7">
        <w:rPr>
          <w:rFonts w:ascii="Times New Roman" w:hAnsi="Times New Roman" w:cs="Times New Roman"/>
          <w:i/>
          <w:sz w:val="24"/>
          <w:szCs w:val="24"/>
        </w:rPr>
        <w:t>Bioanalytical Method Validation - Guidance for Industry</w:t>
      </w:r>
      <w:r w:rsidRPr="002119C7">
        <w:rPr>
          <w:rFonts w:ascii="Times New Roman" w:hAnsi="Times New Roman" w:cs="Times New Roman"/>
          <w:sz w:val="24"/>
          <w:szCs w:val="24"/>
        </w:rPr>
        <w:t>. 2001.</w:t>
      </w:r>
    </w:p>
    <w:p w:rsidR="00A6736E" w:rsidRDefault="00351654" w:rsidP="00351654">
      <w:r w:rsidRPr="002119C7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A673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654"/>
    <w:rsid w:val="001F0500"/>
    <w:rsid w:val="00235750"/>
    <w:rsid w:val="00351654"/>
    <w:rsid w:val="0058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ACAA5B-0C97-406E-9140-795457227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16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351654"/>
    <w:pPr>
      <w:spacing w:line="48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51654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469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Bommarito, Paige (NIH/NIEHS) [F]</dc:creator>
  <cp:keywords/>
  <dc:description/>
  <cp:lastModifiedBy>Bommarito, Paige (NIH/NIEHS) [F]</cp:lastModifiedBy>
  <cp:revision>2</cp:revision>
  <dcterms:created xsi:type="dcterms:W3CDTF">2020-07-20T21:49:00Z</dcterms:created>
  <dcterms:modified xsi:type="dcterms:W3CDTF">2020-07-20T21:49:00Z</dcterms:modified>
</cp:coreProperties>
</file>