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4749E7" w14:textId="77777777" w:rsidR="009877CA" w:rsidRPr="006612A5" w:rsidRDefault="009877CA" w:rsidP="009877CA">
      <w:pPr>
        <w:pStyle w:val="Caption"/>
        <w:keepNext/>
        <w:rPr>
          <w:rFonts w:ascii="Arial" w:hAnsi="Arial" w:cs="Arial"/>
          <w:color w:val="auto"/>
          <w:sz w:val="22"/>
          <w:szCs w:val="22"/>
        </w:rPr>
      </w:pPr>
      <w:r w:rsidRPr="006612A5">
        <w:rPr>
          <w:rFonts w:ascii="Arial" w:hAnsi="Arial" w:cs="Arial"/>
          <w:noProof/>
          <w:color w:val="auto"/>
          <w:sz w:val="22"/>
          <w:szCs w:val="22"/>
          <w:lang w:eastAsia="ko-KR"/>
        </w:rPr>
        <w:drawing>
          <wp:inline distT="0" distB="0" distL="0" distR="0" wp14:anchorId="0002CF55" wp14:editId="06D89BCA">
            <wp:extent cx="5938520" cy="5933440"/>
            <wp:effectExtent l="0" t="0" r="0" b="0"/>
            <wp:docPr id="1724168710" name="Picture 6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168710" name="Picture 6" descr="A diagram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593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EB0E5E" w14:textId="4915D757" w:rsidR="009877CA" w:rsidRPr="006612A5" w:rsidRDefault="009877CA" w:rsidP="009877CA">
      <w:pPr>
        <w:pStyle w:val="Caption"/>
        <w:rPr>
          <w:rFonts w:ascii="Arial" w:hAnsi="Arial" w:cs="Arial"/>
          <w:i w:val="0"/>
          <w:iCs w:val="0"/>
          <w:color w:val="auto"/>
          <w:sz w:val="22"/>
          <w:szCs w:val="22"/>
        </w:rPr>
      </w:pP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Supplementary </w:t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Fig.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Supplementary_Figure \* ARABIC </w:instrTex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1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>:</w:t>
      </w:r>
      <w:r w:rsidRPr="006612A5"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 xml:space="preserve">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Burstiness-memory parameters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in event time series of migration flows per district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with different population size thresholds (</w:t>
      </w:r>
      <w:r w:rsidRPr="006612A5">
        <w:rPr>
          <w:rFonts w:ascii="Arial" w:hAnsi="Arial" w:cs="Arial" w:hint="eastAsia"/>
          <w:color w:val="auto"/>
          <w:sz w:val="22"/>
          <w:szCs w:val="22"/>
          <w:lang w:eastAsia="ko-KR"/>
        </w:rPr>
        <w:t>h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 xml:space="preserve">). Migration events with 25, 50, 75 percentiles of population size were removed in calculating burstiness and memory. 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>Dashed lines indicate mean values of burstiness and memory.</w:t>
      </w:r>
    </w:p>
    <w:p w14:paraId="4F92F1C2" w14:textId="77777777" w:rsidR="009877CA" w:rsidRPr="006612A5" w:rsidRDefault="009877CA" w:rsidP="009877CA">
      <w:pPr>
        <w:spacing w:line="278" w:lineRule="auto"/>
        <w:rPr>
          <w:rFonts w:ascii="Arial" w:hAnsi="Arial" w:cs="Arial"/>
        </w:rPr>
      </w:pPr>
      <w:r w:rsidRPr="006612A5">
        <w:rPr>
          <w:rFonts w:ascii="Arial" w:hAnsi="Arial" w:cs="Arial"/>
          <w:i/>
          <w:iCs/>
        </w:rPr>
        <w:br w:type="page"/>
      </w:r>
    </w:p>
    <w:p w14:paraId="53516F80" w14:textId="77777777" w:rsidR="009877CA" w:rsidRPr="006612A5" w:rsidRDefault="009877CA" w:rsidP="009877CA">
      <w:pPr>
        <w:keepNext/>
        <w:spacing w:line="278" w:lineRule="auto"/>
      </w:pPr>
      <w:r w:rsidRPr="006612A5">
        <w:rPr>
          <w:rFonts w:ascii="Arial" w:hAnsi="Arial" w:cs="Arial"/>
          <w:noProof/>
        </w:rPr>
        <w:lastRenderedPageBreak/>
        <w:drawing>
          <wp:inline distT="0" distB="0" distL="0" distR="0" wp14:anchorId="3EDD58CB" wp14:editId="4CA44533">
            <wp:extent cx="4599160" cy="4521200"/>
            <wp:effectExtent l="0" t="0" r="0" b="0"/>
            <wp:docPr id="89130493" name="Picture 3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30493" name="Picture 3" descr="A screen shot of a graph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512"/>
                    <a:stretch/>
                  </pic:blipFill>
                  <pic:spPr bwMode="auto">
                    <a:xfrm>
                      <a:off x="0" y="0"/>
                      <a:ext cx="4599160" cy="452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2F5B09" w14:textId="68376EC1" w:rsidR="009877CA" w:rsidRPr="006612A5" w:rsidRDefault="009877CA" w:rsidP="009877CA">
      <w:pPr>
        <w:pStyle w:val="Caption"/>
        <w:rPr>
          <w:rFonts w:ascii="Arial" w:hAnsi="Arial" w:cs="Arial"/>
          <w:i w:val="0"/>
          <w:iCs w:val="0"/>
          <w:color w:val="auto"/>
          <w:sz w:val="22"/>
          <w:szCs w:val="22"/>
          <w:lang w:eastAsia="ko-KR"/>
        </w:rPr>
      </w:pP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Supplementary </w:t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Fig.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Supplementary_Figure \* ARABIC </w:instrTex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2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>:</w:t>
      </w:r>
      <w:r w:rsidRPr="006612A5"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 xml:space="preserve">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Burstiness-memory parameters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in event time series of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null model. Null model is developed by randomly shuffling migration timings with the same occurrence per district.</w:t>
      </w:r>
    </w:p>
    <w:p w14:paraId="11C46ACC" w14:textId="77777777" w:rsidR="009877CA" w:rsidRPr="006612A5" w:rsidRDefault="009877CA" w:rsidP="009877CA">
      <w:pPr>
        <w:keepNext/>
        <w:spacing w:line="278" w:lineRule="auto"/>
        <w:rPr>
          <w:rFonts w:ascii="Arial" w:hAnsi="Arial" w:cs="Arial"/>
        </w:rPr>
      </w:pPr>
      <w:r w:rsidRPr="006612A5">
        <w:rPr>
          <w:rFonts w:ascii="Arial" w:hAnsi="Arial" w:cs="Arial"/>
        </w:rPr>
        <w:br w:type="page"/>
      </w:r>
      <w:r w:rsidRPr="006612A5">
        <w:rPr>
          <w:rFonts w:ascii="Arial" w:hAnsi="Arial" w:cs="Arial"/>
        </w:rPr>
        <w:lastRenderedPageBreak/>
        <w:t xml:space="preserve"> </w:t>
      </w:r>
      <w:r w:rsidRPr="006612A5">
        <w:rPr>
          <w:rFonts w:ascii="Arial" w:hAnsi="Arial" w:cs="Arial"/>
          <w:noProof/>
        </w:rPr>
        <w:drawing>
          <wp:inline distT="0" distB="0" distL="0" distR="0" wp14:anchorId="54FF9403" wp14:editId="6BDE12CD">
            <wp:extent cx="5941060" cy="4145915"/>
            <wp:effectExtent l="0" t="0" r="0" b="0"/>
            <wp:docPr id="21383580" name="Picture 2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83580" name="Picture 24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414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41D7C5" w14:textId="59DC57AE" w:rsidR="009877CA" w:rsidRPr="006612A5" w:rsidRDefault="009877CA" w:rsidP="009877CA">
      <w:pPr>
        <w:pStyle w:val="Caption"/>
        <w:rPr>
          <w:rFonts w:ascii="Arial" w:hAnsi="Arial" w:cs="Arial"/>
          <w:i w:val="0"/>
          <w:iCs w:val="0"/>
          <w:color w:val="auto"/>
          <w:sz w:val="22"/>
          <w:szCs w:val="22"/>
          <w:lang w:eastAsia="ko-KR"/>
        </w:rPr>
      </w:pP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Supplementary </w:t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Fig.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Supplementary_Figure \* ARABIC </w:instrTex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3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>:</w:t>
      </w:r>
      <w:r w:rsidRPr="006612A5"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 xml:space="preserve">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 xml:space="preserve">Expected coincidence rates (average of 100 realizations) 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of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extreme weather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, conflict, and migration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 xml:space="preserve">events from a Poisson null hypothesis. 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Each row is results of different coincidence window </w:t>
      </w:r>
      <m:oMath>
        <m:r>
          <w:rPr>
            <w:rFonts w:ascii="Cambria Math" w:hAnsi="Cambria Math" w:cs="Arial"/>
            <w:color w:val="auto"/>
            <w:sz w:val="22"/>
            <w:szCs w:val="22"/>
          </w:rPr>
          <m:t>ΔT</m:t>
        </m:r>
      </m:oMath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(1, 4, and 13 weeks), whereas each column presents coincidence of migration and external stressor events. Gray districts are those with no external stressor events as a precursor of migration events.</w:t>
      </w:r>
    </w:p>
    <w:p w14:paraId="73FF7B3A" w14:textId="77777777" w:rsidR="009877CA" w:rsidRPr="006612A5" w:rsidRDefault="009877CA" w:rsidP="009877CA">
      <w:pPr>
        <w:spacing w:line="278" w:lineRule="auto"/>
        <w:rPr>
          <w:rFonts w:ascii="Arial" w:hAnsi="Arial" w:cs="Arial"/>
          <w:i/>
          <w:iCs/>
        </w:rPr>
      </w:pPr>
      <w:r w:rsidRPr="006612A5">
        <w:rPr>
          <w:rFonts w:ascii="Arial" w:hAnsi="Arial" w:cs="Arial"/>
        </w:rPr>
        <w:br w:type="page"/>
      </w:r>
    </w:p>
    <w:p w14:paraId="2B275808" w14:textId="77777777" w:rsidR="009877CA" w:rsidRPr="006612A5" w:rsidRDefault="009877CA" w:rsidP="009877CA">
      <w:pPr>
        <w:pStyle w:val="Caption"/>
        <w:keepNext/>
        <w:rPr>
          <w:rFonts w:ascii="Arial" w:hAnsi="Arial" w:cs="Arial"/>
          <w:color w:val="auto"/>
          <w:sz w:val="22"/>
          <w:szCs w:val="22"/>
        </w:rPr>
      </w:pPr>
      <w:r w:rsidRPr="006612A5">
        <w:rPr>
          <w:rFonts w:ascii="Arial" w:hAnsi="Arial" w:cs="Arial"/>
          <w:noProof/>
          <w:color w:val="auto"/>
          <w:sz w:val="22"/>
          <w:szCs w:val="22"/>
        </w:rPr>
        <w:lastRenderedPageBreak/>
        <w:drawing>
          <wp:inline distT="0" distB="0" distL="0" distR="0" wp14:anchorId="418428E6" wp14:editId="0621E516">
            <wp:extent cx="5941060" cy="4112260"/>
            <wp:effectExtent l="0" t="0" r="0" b="0"/>
            <wp:docPr id="1976497382" name="Picture 23" descr="A screenshot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497382" name="Picture 23" descr="A screenshot of a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411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8FD68" w14:textId="5A389EC4" w:rsidR="009877CA" w:rsidRPr="006612A5" w:rsidRDefault="009877CA" w:rsidP="009877CA">
      <w:pPr>
        <w:pStyle w:val="Caption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  <w:lang w:eastAsia="ko-KR"/>
        </w:rPr>
      </w:pP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Supplementary </w:t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Fig.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Supplementary_Figure \* ARABIC </w:instrTex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4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>:</w:t>
      </w:r>
      <w:r w:rsidRPr="006612A5"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 xml:space="preserve">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 xml:space="preserve">Expected coincidence rates (average of 100 realizations) 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of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extreme weather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, conflict, and migration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 xml:space="preserve">events from a surrogate null hypothesis. 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Each row is results of different coincidence window </w:t>
      </w:r>
      <m:oMath>
        <m:r>
          <w:rPr>
            <w:rFonts w:ascii="Cambria Math" w:hAnsi="Cambria Math" w:cs="Arial"/>
            <w:color w:val="auto"/>
            <w:sz w:val="22"/>
            <w:szCs w:val="22"/>
          </w:rPr>
          <m:t>ΔT</m:t>
        </m:r>
      </m:oMath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(1, 4, and 13 weeks), whereas each column presents coincidence of migration and external stressor events. Gray districts are those with no external stressor events as a precursor of migration events.</w:t>
      </w:r>
    </w:p>
    <w:p w14:paraId="19CE31BC" w14:textId="77777777" w:rsidR="009877CA" w:rsidRPr="006612A5" w:rsidRDefault="009877CA" w:rsidP="009877CA">
      <w:pPr>
        <w:spacing w:line="278" w:lineRule="auto"/>
        <w:rPr>
          <w:rFonts w:ascii="Arial" w:hAnsi="Arial" w:cs="Arial"/>
          <w:i/>
          <w:iCs/>
        </w:rPr>
      </w:pPr>
      <w:r w:rsidRPr="006612A5">
        <w:rPr>
          <w:rFonts w:ascii="Arial" w:hAnsi="Arial" w:cs="Arial"/>
        </w:rPr>
        <w:br w:type="page"/>
      </w:r>
    </w:p>
    <w:p w14:paraId="1656C08E" w14:textId="77777777" w:rsidR="009877CA" w:rsidRPr="006612A5" w:rsidRDefault="009877CA" w:rsidP="009877CA">
      <w:pPr>
        <w:pStyle w:val="Caption"/>
        <w:keepNext/>
        <w:rPr>
          <w:rFonts w:ascii="Arial" w:hAnsi="Arial" w:cs="Arial"/>
          <w:color w:val="auto"/>
          <w:sz w:val="22"/>
          <w:szCs w:val="22"/>
        </w:rPr>
      </w:pPr>
      <w:r w:rsidRPr="006612A5">
        <w:rPr>
          <w:rFonts w:ascii="Arial" w:hAnsi="Arial" w:cs="Arial"/>
          <w:noProof/>
          <w:color w:val="auto"/>
          <w:sz w:val="22"/>
          <w:szCs w:val="22"/>
        </w:rPr>
        <w:lastRenderedPageBreak/>
        <w:drawing>
          <wp:inline distT="0" distB="0" distL="0" distR="0" wp14:anchorId="5D5E3530" wp14:editId="022B551F">
            <wp:extent cx="5941060" cy="4112260"/>
            <wp:effectExtent l="0" t="0" r="0" b="0"/>
            <wp:docPr id="39224128" name="Picture 22" descr="A screenshot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24128" name="Picture 22" descr="A screenshot of a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411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25D776" w14:textId="0D14BE3B" w:rsidR="009877CA" w:rsidRPr="006612A5" w:rsidRDefault="009877CA" w:rsidP="009877CA">
      <w:pPr>
        <w:pStyle w:val="Caption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  <w:lang w:eastAsia="ko-KR"/>
        </w:rPr>
      </w:pP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Supplementary </w:t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Fig.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Supplementary_Figure \* ARABIC </w:instrTex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5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>:</w:t>
      </w:r>
      <w:r w:rsidRPr="006612A5"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 xml:space="preserve">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 xml:space="preserve">Expected coincidence rates (average of 100 realizations) 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of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extreme weather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, conflict, and migration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 xml:space="preserve">events from a shuffling null hypothesis. 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Each row is results of different coincidence window </w:t>
      </w:r>
      <m:oMath>
        <m:r>
          <w:rPr>
            <w:rFonts w:ascii="Cambria Math" w:hAnsi="Cambria Math" w:cs="Arial"/>
            <w:color w:val="auto"/>
            <w:sz w:val="22"/>
            <w:szCs w:val="22"/>
          </w:rPr>
          <m:t>ΔT</m:t>
        </m:r>
      </m:oMath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(1, 4, and 13 weeks), whereas each column presents coincidence of migration and external stressor events. Gray districts are those with no external stressor events as a precursor of migration events.</w:t>
      </w:r>
    </w:p>
    <w:p w14:paraId="5BC79578" w14:textId="77777777" w:rsidR="009877CA" w:rsidRPr="006612A5" w:rsidRDefault="009877CA" w:rsidP="009877CA">
      <w:pPr>
        <w:spacing w:line="278" w:lineRule="auto"/>
        <w:rPr>
          <w:rFonts w:ascii="Arial" w:hAnsi="Arial" w:cs="Arial"/>
          <w:i/>
          <w:iCs/>
        </w:rPr>
      </w:pPr>
      <w:r w:rsidRPr="006612A5">
        <w:rPr>
          <w:rFonts w:ascii="Arial" w:hAnsi="Arial" w:cs="Arial"/>
        </w:rPr>
        <w:br w:type="page"/>
      </w:r>
    </w:p>
    <w:p w14:paraId="12BE0100" w14:textId="77777777" w:rsidR="009877CA" w:rsidRPr="006612A5" w:rsidRDefault="009877CA" w:rsidP="009877CA">
      <w:pPr>
        <w:pStyle w:val="Caption"/>
        <w:keepNext/>
        <w:rPr>
          <w:rFonts w:ascii="Arial" w:hAnsi="Arial" w:cs="Arial"/>
          <w:color w:val="auto"/>
          <w:sz w:val="22"/>
          <w:szCs w:val="22"/>
        </w:rPr>
      </w:pPr>
      <w:r w:rsidRPr="006612A5">
        <w:rPr>
          <w:rFonts w:ascii="Arial" w:hAnsi="Arial" w:cs="Arial"/>
          <w:noProof/>
          <w:color w:val="auto"/>
          <w:sz w:val="22"/>
          <w:szCs w:val="22"/>
        </w:rPr>
        <w:lastRenderedPageBreak/>
        <w:drawing>
          <wp:inline distT="0" distB="0" distL="0" distR="0" wp14:anchorId="536D4234" wp14:editId="2191AAB9">
            <wp:extent cx="5929630" cy="4150995"/>
            <wp:effectExtent l="0" t="0" r="0" b="0"/>
            <wp:docPr id="2138230784" name="Picture 2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8230784" name="Picture 21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630" cy="415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391FC3" w14:textId="1E19B448" w:rsidR="009877CA" w:rsidRPr="006612A5" w:rsidRDefault="009877CA" w:rsidP="009877CA">
      <w:pPr>
        <w:pStyle w:val="Caption"/>
        <w:rPr>
          <w:rFonts w:ascii="Arial" w:hAnsi="Arial" w:cs="Arial"/>
          <w:i w:val="0"/>
          <w:iCs w:val="0"/>
          <w:color w:val="auto"/>
          <w:sz w:val="22"/>
          <w:szCs w:val="22"/>
          <w:lang w:eastAsia="ko-KR"/>
        </w:rPr>
      </w:pP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Supplementary </w:t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Fig.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Supplementary_Figure \* ARABIC </w:instrTex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6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>:</w:t>
      </w:r>
      <w:r w:rsidRPr="006612A5"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 xml:space="preserve"> </w:t>
      </w:r>
      <w:r w:rsidRPr="006612A5">
        <w:rPr>
          <w:rFonts w:ascii="Arial" w:hAnsi="Arial" w:cs="Arial" w:hint="eastAsia"/>
          <w:color w:val="auto"/>
          <w:sz w:val="22"/>
          <w:szCs w:val="22"/>
          <w:lang w:eastAsia="ko-KR"/>
        </w:rPr>
        <w:t>p-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 xml:space="preserve">values of event coincidence analysis using a Poisson null hypothesis. 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Each row is results of different coincidence window </w:t>
      </w:r>
      <m:oMath>
        <m:r>
          <w:rPr>
            <w:rFonts w:ascii="Cambria Math" w:hAnsi="Cambria Math" w:cs="Arial"/>
            <w:color w:val="auto"/>
            <w:sz w:val="22"/>
            <w:szCs w:val="22"/>
          </w:rPr>
          <m:t>ΔT</m:t>
        </m:r>
      </m:oMath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(1, 4, and 13 weeks), whereas each column presents coincidence of migration and external stressor events. Gray districts are those with no external stressor events as a precursor of migration events.</w:t>
      </w:r>
    </w:p>
    <w:p w14:paraId="10844F9D" w14:textId="77777777" w:rsidR="009877CA" w:rsidRPr="006612A5" w:rsidRDefault="009877CA" w:rsidP="009877CA">
      <w:pPr>
        <w:pStyle w:val="Caption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  <w:lang w:eastAsia="ko-KR"/>
        </w:rPr>
      </w:pPr>
    </w:p>
    <w:p w14:paraId="3EEEF05C" w14:textId="77777777" w:rsidR="009877CA" w:rsidRPr="006612A5" w:rsidRDefault="009877CA" w:rsidP="009877CA">
      <w:pPr>
        <w:spacing w:line="278" w:lineRule="auto"/>
        <w:rPr>
          <w:rFonts w:ascii="Arial" w:hAnsi="Arial" w:cs="Arial"/>
          <w:i/>
          <w:iCs/>
        </w:rPr>
      </w:pPr>
      <w:r w:rsidRPr="006612A5">
        <w:rPr>
          <w:rFonts w:ascii="Arial" w:hAnsi="Arial" w:cs="Arial"/>
        </w:rPr>
        <w:br w:type="page"/>
      </w:r>
    </w:p>
    <w:p w14:paraId="6F87C758" w14:textId="77777777" w:rsidR="009877CA" w:rsidRPr="006612A5" w:rsidRDefault="009877CA" w:rsidP="009877CA">
      <w:pPr>
        <w:pStyle w:val="Caption"/>
        <w:keepNext/>
        <w:rPr>
          <w:rFonts w:ascii="Arial" w:hAnsi="Arial" w:cs="Arial"/>
          <w:color w:val="auto"/>
          <w:sz w:val="22"/>
          <w:szCs w:val="22"/>
        </w:rPr>
      </w:pPr>
      <w:r w:rsidRPr="006612A5">
        <w:rPr>
          <w:rFonts w:ascii="Arial" w:hAnsi="Arial" w:cs="Arial"/>
          <w:noProof/>
          <w:color w:val="auto"/>
          <w:sz w:val="22"/>
          <w:szCs w:val="22"/>
        </w:rPr>
        <w:lastRenderedPageBreak/>
        <w:drawing>
          <wp:inline distT="0" distB="0" distL="0" distR="0" wp14:anchorId="6C4F3FEA" wp14:editId="3753E381">
            <wp:extent cx="5929630" cy="4150995"/>
            <wp:effectExtent l="0" t="0" r="0" b="0"/>
            <wp:docPr id="1973800959" name="Picture 20" descr="A screenshot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800959" name="Picture 20" descr="A screenshot of a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630" cy="415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F77793" w14:textId="4660C270" w:rsidR="009877CA" w:rsidRPr="006612A5" w:rsidRDefault="009877CA" w:rsidP="009877CA">
      <w:pPr>
        <w:pStyle w:val="Caption"/>
        <w:rPr>
          <w:rFonts w:ascii="Arial" w:hAnsi="Arial" w:cs="Arial"/>
          <w:i w:val="0"/>
          <w:iCs w:val="0"/>
          <w:color w:val="auto"/>
          <w:sz w:val="22"/>
          <w:szCs w:val="22"/>
          <w:lang w:eastAsia="ko-KR"/>
        </w:rPr>
      </w:pP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Supplementary </w:t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Fig.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Supplementary_Figure \* ARABIC </w:instrTex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7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>:</w:t>
      </w:r>
      <w:r w:rsidRPr="006612A5"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 xml:space="preserve"> </w:t>
      </w:r>
      <w:r w:rsidRPr="006612A5">
        <w:rPr>
          <w:rFonts w:ascii="Arial" w:hAnsi="Arial" w:cs="Arial" w:hint="eastAsia"/>
          <w:color w:val="auto"/>
          <w:sz w:val="22"/>
          <w:szCs w:val="22"/>
          <w:lang w:eastAsia="ko-KR"/>
        </w:rPr>
        <w:t>p-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 xml:space="preserve">values of event coincidence analysis using a surrogate null hypothesis. 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Each row is results of different coincidence window </w:t>
      </w:r>
      <m:oMath>
        <m:r>
          <w:rPr>
            <w:rFonts w:ascii="Cambria Math" w:hAnsi="Cambria Math" w:cs="Arial"/>
            <w:color w:val="auto"/>
            <w:sz w:val="22"/>
            <w:szCs w:val="22"/>
          </w:rPr>
          <m:t>ΔT</m:t>
        </m:r>
      </m:oMath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(1, 4, and 13 weeks), whereas each column presents coincidence of migration and external stressor events. Gray districts are those with no external stressor events as a precursor of migration events.</w:t>
      </w:r>
    </w:p>
    <w:p w14:paraId="1EB31EF1" w14:textId="77777777" w:rsidR="009877CA" w:rsidRPr="006612A5" w:rsidRDefault="009877CA" w:rsidP="009877CA">
      <w:pPr>
        <w:pStyle w:val="Caption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  <w:lang w:eastAsia="ko-KR"/>
        </w:rPr>
      </w:pPr>
    </w:p>
    <w:p w14:paraId="58B6C38A" w14:textId="77777777" w:rsidR="009877CA" w:rsidRPr="006612A5" w:rsidRDefault="009877CA" w:rsidP="009877CA">
      <w:pPr>
        <w:spacing w:line="278" w:lineRule="auto"/>
        <w:rPr>
          <w:rFonts w:ascii="Arial" w:hAnsi="Arial" w:cs="Arial"/>
          <w:i/>
          <w:iCs/>
        </w:rPr>
      </w:pPr>
      <w:r w:rsidRPr="006612A5">
        <w:rPr>
          <w:rFonts w:ascii="Arial" w:hAnsi="Arial" w:cs="Arial"/>
        </w:rPr>
        <w:br w:type="page"/>
      </w:r>
    </w:p>
    <w:p w14:paraId="7678639D" w14:textId="77777777" w:rsidR="009877CA" w:rsidRPr="006612A5" w:rsidRDefault="009877CA" w:rsidP="009877CA">
      <w:pPr>
        <w:pStyle w:val="Caption"/>
        <w:keepNext/>
        <w:rPr>
          <w:rFonts w:ascii="Arial" w:hAnsi="Arial" w:cs="Arial"/>
          <w:color w:val="auto"/>
          <w:sz w:val="22"/>
          <w:szCs w:val="22"/>
        </w:rPr>
      </w:pPr>
      <w:r w:rsidRPr="006612A5">
        <w:rPr>
          <w:rFonts w:ascii="Arial" w:hAnsi="Arial" w:cs="Arial"/>
          <w:noProof/>
          <w:color w:val="auto"/>
          <w:sz w:val="22"/>
          <w:szCs w:val="22"/>
        </w:rPr>
        <w:lastRenderedPageBreak/>
        <w:drawing>
          <wp:inline distT="0" distB="0" distL="0" distR="0" wp14:anchorId="284B8A21" wp14:editId="74FEEBA7">
            <wp:extent cx="5929630" cy="4150995"/>
            <wp:effectExtent l="0" t="0" r="0" b="0"/>
            <wp:docPr id="375514865" name="Picture 19" descr="A screenshot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514865" name="Picture 19" descr="A screenshot of a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630" cy="415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92801D" w14:textId="49DFC04B" w:rsidR="009877CA" w:rsidRPr="006612A5" w:rsidRDefault="009877CA" w:rsidP="009877CA">
      <w:pPr>
        <w:pStyle w:val="Caption"/>
        <w:rPr>
          <w:rFonts w:ascii="Arial" w:hAnsi="Arial" w:cs="Arial"/>
          <w:i w:val="0"/>
          <w:iCs w:val="0"/>
          <w:color w:val="auto"/>
          <w:sz w:val="22"/>
          <w:szCs w:val="22"/>
          <w:lang w:eastAsia="ko-KR"/>
        </w:rPr>
      </w:pP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Supplementary </w:t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Fig.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Supplementary_Figure \* ARABIC </w:instrTex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8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>:</w:t>
      </w:r>
      <w:r w:rsidRPr="006612A5"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 xml:space="preserve"> </w:t>
      </w:r>
      <w:r w:rsidRPr="006612A5">
        <w:rPr>
          <w:rFonts w:ascii="Arial" w:hAnsi="Arial" w:cs="Arial" w:hint="eastAsia"/>
          <w:color w:val="auto"/>
          <w:sz w:val="22"/>
          <w:szCs w:val="22"/>
          <w:lang w:eastAsia="ko-KR"/>
        </w:rPr>
        <w:t>p-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 xml:space="preserve">values of event coincidence analysis using a shuffling null hypothesis. 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Each row is results of different coincidence window </w:t>
      </w:r>
      <m:oMath>
        <m:r>
          <w:rPr>
            <w:rFonts w:ascii="Cambria Math" w:hAnsi="Cambria Math" w:cs="Arial"/>
            <w:color w:val="auto"/>
            <w:sz w:val="22"/>
            <w:szCs w:val="22"/>
          </w:rPr>
          <m:t>ΔT</m:t>
        </m:r>
      </m:oMath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(1, 4, and 13 weeks), whereas each column presents coincidence of migration and external stressor events. Gray districts are those with no external stressor events as a precursor of migration events.</w:t>
      </w:r>
    </w:p>
    <w:p w14:paraId="2649989A" w14:textId="77777777" w:rsidR="009877CA" w:rsidRPr="006612A5" w:rsidRDefault="009877CA" w:rsidP="009877CA">
      <w:pPr>
        <w:pStyle w:val="Caption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  <w:lang w:eastAsia="ko-KR"/>
        </w:rPr>
      </w:pPr>
    </w:p>
    <w:p w14:paraId="70700B08" w14:textId="77777777" w:rsidR="009877CA" w:rsidRPr="006612A5" w:rsidRDefault="009877CA" w:rsidP="009877CA">
      <w:pPr>
        <w:spacing w:line="278" w:lineRule="auto"/>
        <w:rPr>
          <w:rFonts w:ascii="Arial" w:hAnsi="Arial" w:cs="Arial"/>
          <w:i/>
          <w:iCs/>
        </w:rPr>
      </w:pPr>
      <w:r w:rsidRPr="006612A5">
        <w:rPr>
          <w:rFonts w:ascii="Arial" w:hAnsi="Arial" w:cs="Arial"/>
        </w:rPr>
        <w:br w:type="page"/>
      </w:r>
    </w:p>
    <w:p w14:paraId="15642FDD" w14:textId="77777777" w:rsidR="009877CA" w:rsidRPr="006612A5" w:rsidRDefault="009877CA" w:rsidP="009877CA">
      <w:pPr>
        <w:pStyle w:val="Caption"/>
        <w:keepNext/>
        <w:rPr>
          <w:rFonts w:ascii="Arial" w:hAnsi="Arial" w:cs="Arial"/>
          <w:color w:val="auto"/>
          <w:sz w:val="22"/>
          <w:szCs w:val="22"/>
        </w:rPr>
      </w:pPr>
      <w:r w:rsidRPr="006612A5">
        <w:rPr>
          <w:rFonts w:ascii="Arial" w:hAnsi="Arial" w:cs="Arial"/>
          <w:noProof/>
          <w:color w:val="auto"/>
          <w:sz w:val="22"/>
          <w:szCs w:val="22"/>
        </w:rPr>
        <w:lastRenderedPageBreak/>
        <w:drawing>
          <wp:inline distT="0" distB="0" distL="0" distR="0" wp14:anchorId="72A3536F" wp14:editId="7EC4CD92">
            <wp:extent cx="5941060" cy="4140200"/>
            <wp:effectExtent l="0" t="0" r="0" b="0"/>
            <wp:docPr id="470233007" name="Picture 18" descr="A screenshot of a computer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233007" name="Picture 18" descr="A screenshot of a computer g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CF1CC" w14:textId="65F00448" w:rsidR="009877CA" w:rsidRPr="006612A5" w:rsidRDefault="009877CA" w:rsidP="009877CA">
      <w:pPr>
        <w:pStyle w:val="Caption"/>
        <w:rPr>
          <w:rFonts w:ascii="Arial" w:hAnsi="Arial" w:cs="Arial"/>
          <w:i w:val="0"/>
          <w:iCs w:val="0"/>
          <w:color w:val="auto"/>
          <w:sz w:val="22"/>
          <w:szCs w:val="22"/>
          <w:lang w:eastAsia="ko-KR"/>
        </w:rPr>
      </w:pP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Supplementary </w:t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Fig.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Supplementary_Figure \* ARABIC </w:instrTex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9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>:</w:t>
      </w:r>
      <w:r w:rsidRPr="006612A5"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 xml:space="preserve">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 xml:space="preserve">Statistical significance of event coincidence analysis. If event coincidence analysis in a district passes any of three null </w:t>
      </w:r>
      <w:proofErr w:type="spellStart"/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hypothesiss</w:t>
      </w:r>
      <w:proofErr w:type="spellEnd"/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 xml:space="preserve">, the district is colored red. 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Each row is results of different coincidence window </w:t>
      </w:r>
      <m:oMath>
        <m:r>
          <w:rPr>
            <w:rFonts w:ascii="Cambria Math" w:hAnsi="Cambria Math" w:cs="Arial"/>
            <w:color w:val="auto"/>
            <w:sz w:val="22"/>
            <w:szCs w:val="22"/>
          </w:rPr>
          <m:t>ΔT</m:t>
        </m:r>
      </m:oMath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(1, 4, and 13 weeks), whereas each column presents coincidence of migration and external stressor events. </w:t>
      </w:r>
    </w:p>
    <w:p w14:paraId="1D250803" w14:textId="77777777" w:rsidR="009877CA" w:rsidRPr="006612A5" w:rsidRDefault="009877CA" w:rsidP="009877CA">
      <w:pPr>
        <w:pStyle w:val="Caption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  <w:lang w:eastAsia="ko-KR"/>
        </w:rPr>
      </w:pPr>
    </w:p>
    <w:p w14:paraId="30B119F5" w14:textId="77777777" w:rsidR="009877CA" w:rsidRPr="006612A5" w:rsidRDefault="009877CA" w:rsidP="009877CA">
      <w:pPr>
        <w:spacing w:line="278" w:lineRule="auto"/>
        <w:rPr>
          <w:rFonts w:ascii="Arial" w:hAnsi="Arial" w:cs="Arial"/>
        </w:rPr>
      </w:pPr>
      <w:r w:rsidRPr="006612A5">
        <w:rPr>
          <w:rFonts w:ascii="Arial" w:hAnsi="Arial" w:cs="Arial"/>
        </w:rPr>
        <w:br w:type="page"/>
      </w:r>
    </w:p>
    <w:p w14:paraId="153D8EB1" w14:textId="77777777" w:rsidR="009877CA" w:rsidRPr="006612A5" w:rsidRDefault="009877CA" w:rsidP="009877CA">
      <w:pPr>
        <w:keepNext/>
        <w:spacing w:line="278" w:lineRule="auto"/>
        <w:rPr>
          <w:rFonts w:ascii="Arial" w:hAnsi="Arial" w:cs="Arial"/>
        </w:rPr>
      </w:pPr>
      <w:r w:rsidRPr="006612A5">
        <w:rPr>
          <w:rFonts w:ascii="Arial" w:hAnsi="Arial" w:cs="Arial"/>
          <w:i/>
          <w:iCs/>
          <w:noProof/>
        </w:rPr>
        <w:lastRenderedPageBreak/>
        <w:drawing>
          <wp:inline distT="0" distB="0" distL="0" distR="0" wp14:anchorId="5F0F4ACE" wp14:editId="68B5A8E9">
            <wp:extent cx="5929630" cy="5587365"/>
            <wp:effectExtent l="0" t="0" r="0" b="0"/>
            <wp:docPr id="981688378" name="Picture 17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688378" name="Picture 17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630" cy="558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7E919" w14:textId="0882CF4A" w:rsidR="009877CA" w:rsidRPr="006612A5" w:rsidRDefault="009877CA" w:rsidP="009877CA">
      <w:pPr>
        <w:pStyle w:val="Caption"/>
        <w:rPr>
          <w:rFonts w:ascii="Arial" w:hAnsi="Arial" w:cs="Arial"/>
          <w:i w:val="0"/>
          <w:iCs w:val="0"/>
          <w:color w:val="auto"/>
          <w:sz w:val="22"/>
          <w:szCs w:val="22"/>
          <w:lang w:eastAsia="ko-KR"/>
        </w:rPr>
      </w:pP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Supplementary </w:t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Fig.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Supplementary_Figure \* ARABIC </w:instrTex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10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>:</w:t>
      </w:r>
      <w:r w:rsidRPr="006612A5"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 xml:space="preserve">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 xml:space="preserve">Time lag distributions for event coincidence analysis. 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Each row is results of different coincidence window </w:t>
      </w:r>
      <m:oMath>
        <m:r>
          <w:rPr>
            <w:rFonts w:ascii="Cambria Math" w:hAnsi="Cambria Math" w:cs="Arial"/>
            <w:color w:val="auto"/>
            <w:sz w:val="22"/>
            <w:szCs w:val="22"/>
          </w:rPr>
          <m:t>ΔT</m:t>
        </m:r>
      </m:oMath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(1, 4, and 13 weeks), whereas column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s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re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present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conflict-migration (A, D, G), dry weather-migration (B, E, H), and hot weather-migration (C, F, I) coincidence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. </w:t>
      </w:r>
    </w:p>
    <w:p w14:paraId="5FD66B40" w14:textId="77777777" w:rsidR="009877CA" w:rsidRPr="006612A5" w:rsidRDefault="009877CA" w:rsidP="009877CA">
      <w:pPr>
        <w:pStyle w:val="Caption"/>
        <w:rPr>
          <w:rFonts w:ascii="Arial" w:hAnsi="Arial" w:cs="Arial"/>
          <w:i w:val="0"/>
          <w:iCs w:val="0"/>
          <w:color w:val="auto"/>
          <w:sz w:val="22"/>
          <w:szCs w:val="22"/>
          <w:lang w:eastAsia="ko-KR"/>
        </w:rPr>
      </w:pPr>
    </w:p>
    <w:p w14:paraId="3FDD6A2A" w14:textId="77777777" w:rsidR="009877CA" w:rsidRPr="006612A5" w:rsidRDefault="009877CA" w:rsidP="009877CA">
      <w:pPr>
        <w:spacing w:line="278" w:lineRule="auto"/>
        <w:rPr>
          <w:rFonts w:ascii="Arial" w:hAnsi="Arial" w:cs="Arial"/>
          <w:i/>
          <w:iCs/>
        </w:rPr>
      </w:pPr>
      <w:r w:rsidRPr="006612A5">
        <w:rPr>
          <w:rFonts w:ascii="Arial" w:hAnsi="Arial" w:cs="Arial"/>
        </w:rPr>
        <w:br w:type="page"/>
      </w:r>
    </w:p>
    <w:p w14:paraId="2C3EA706" w14:textId="77777777" w:rsidR="009877CA" w:rsidRPr="006612A5" w:rsidRDefault="009877CA" w:rsidP="009877CA">
      <w:pPr>
        <w:pStyle w:val="Caption"/>
        <w:keepNext/>
        <w:rPr>
          <w:rFonts w:ascii="Arial" w:hAnsi="Arial" w:cs="Arial"/>
          <w:i w:val="0"/>
          <w:iCs w:val="0"/>
          <w:color w:val="auto"/>
          <w:sz w:val="22"/>
          <w:szCs w:val="22"/>
          <w:lang w:eastAsia="ko-KR"/>
        </w:rPr>
      </w:pPr>
      <w:r w:rsidRPr="006612A5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lastRenderedPageBreak/>
        <w:t xml:space="preserve">Supplementary Table </w:t>
      </w:r>
      <w:r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>1:</w:t>
      </w:r>
      <w:r w:rsidRPr="006612A5"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 xml:space="preserve">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 xml:space="preserve">A list of original and modified burstiness parameters and their differences. </w:t>
      </w:r>
    </w:p>
    <w:tbl>
      <w:tblPr>
        <w:tblW w:w="9177" w:type="dxa"/>
        <w:tblInd w:w="108" w:type="dxa"/>
        <w:tblLook w:val="04A0" w:firstRow="1" w:lastRow="0" w:firstColumn="1" w:lastColumn="0" w:noHBand="0" w:noVBand="1"/>
      </w:tblPr>
      <w:tblGrid>
        <w:gridCol w:w="1794"/>
        <w:gridCol w:w="720"/>
        <w:gridCol w:w="720"/>
        <w:gridCol w:w="1152"/>
        <w:gridCol w:w="236"/>
        <w:gridCol w:w="222"/>
        <w:gridCol w:w="1816"/>
        <w:gridCol w:w="720"/>
        <w:gridCol w:w="720"/>
        <w:gridCol w:w="1077"/>
      </w:tblGrid>
      <w:tr w:rsidR="009877CA" w:rsidRPr="006612A5" w14:paraId="6902B3A5" w14:textId="77777777" w:rsidTr="00CB206F">
        <w:trPr>
          <w:trHeight w:val="288"/>
        </w:trPr>
        <w:tc>
          <w:tcPr>
            <w:tcW w:w="17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9A5BE1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  <w:b/>
                <w:bCs/>
                <w:kern w:val="0"/>
                <w:lang w:eastAsia="ko-KR"/>
                <w14:ligatures w14:val="none"/>
              </w:rPr>
              <w:t>District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C3CA9E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ko-KR"/>
                <w14:ligatures w14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b/>
                        <w:bCs/>
                        <w:i/>
                        <w:kern w:val="0"/>
                        <w:lang w:eastAsia="ko-KR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="Arial"/>
                        <w:kern w:val="0"/>
                        <w:lang w:eastAsia="ko-KR"/>
                        <w14:ligatures w14:val="none"/>
                      </w:rPr>
                      <m:t>B</m:t>
                    </m:r>
                    <m:ctrlPr>
                      <w:rPr>
                        <w:rFonts w:ascii="Cambria Math" w:eastAsia="Times New Roman" w:hAnsi="Cambria Math" w:cs="Arial"/>
                        <w:b/>
                        <w:bCs/>
                        <w:i/>
                        <w:kern w:val="0"/>
                        <w:lang w:eastAsia="ko-KR"/>
                        <w14:ligatures w14:val="none"/>
                      </w:rPr>
                    </m:ctrlP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kern w:val="0"/>
                        <w:lang w:eastAsia="ko-KR"/>
                        <w14:ligatures w14:val="none"/>
                      </w:rPr>
                      <m:t>d</m:t>
                    </m:r>
                  </m:sub>
                </m:sSub>
              </m:oMath>
            </m:oMathPara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40B6E4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ko-KR"/>
                <w14:ligatures w14:val="none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Arial"/>
                        <w:b/>
                        <w:bCs/>
                        <w:i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d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M</m:t>
                    </m:r>
                  </m:sup>
                </m:sSubSup>
              </m:oMath>
            </m:oMathPara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B4F1BD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ko-KR"/>
                <w14:ligatures w14:val="none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Arial"/>
                        <w:b/>
                        <w:bCs/>
                        <w:i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d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M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Arial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d</m:t>
                    </m:r>
                  </m:sub>
                </m:sSub>
              </m:oMath>
            </m:oMathPara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AAC03D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9DE989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14EC89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  <w:b/>
                <w:bCs/>
                <w:kern w:val="0"/>
                <w:lang w:eastAsia="ko-KR"/>
                <w14:ligatures w14:val="none"/>
              </w:rPr>
              <w:t>District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C30D5A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ko-KR"/>
                <w14:ligatures w14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b/>
                        <w:bCs/>
                        <w:i/>
                        <w:kern w:val="0"/>
                        <w:lang w:eastAsia="ko-KR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="Arial"/>
                        <w:kern w:val="0"/>
                        <w:lang w:eastAsia="ko-KR"/>
                        <w14:ligatures w14:val="none"/>
                      </w:rPr>
                      <m:t>B</m:t>
                    </m:r>
                    <m:ctrlPr>
                      <w:rPr>
                        <w:rFonts w:ascii="Cambria Math" w:eastAsia="Times New Roman" w:hAnsi="Cambria Math" w:cs="Arial"/>
                        <w:b/>
                        <w:bCs/>
                        <w:i/>
                        <w:kern w:val="0"/>
                        <w:lang w:eastAsia="ko-KR"/>
                        <w14:ligatures w14:val="none"/>
                      </w:rPr>
                    </m:ctrlP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kern w:val="0"/>
                        <w:lang w:eastAsia="ko-KR"/>
                        <w14:ligatures w14:val="none"/>
                      </w:rPr>
                      <m:t>d</m:t>
                    </m:r>
                  </m:sub>
                </m:sSub>
              </m:oMath>
            </m:oMathPara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E3F768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ko-KR"/>
                <w14:ligatures w14:val="none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Arial"/>
                        <w:b/>
                        <w:bCs/>
                        <w:i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d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M</m:t>
                    </m:r>
                  </m:sup>
                </m:sSubSup>
              </m:oMath>
            </m:oMathPara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973615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ko-KR"/>
                <w14:ligatures w14:val="none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Arial"/>
                        <w:b/>
                        <w:bCs/>
                        <w:i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d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M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Arial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d</m:t>
                    </m:r>
                  </m:sub>
                </m:sSub>
              </m:oMath>
            </m:oMathPara>
          </w:p>
        </w:tc>
      </w:tr>
      <w:tr w:rsidR="009877CA" w:rsidRPr="006612A5" w14:paraId="6254039B" w14:textId="77777777" w:rsidTr="00CB206F">
        <w:trPr>
          <w:trHeight w:val="300"/>
        </w:trPr>
        <w:tc>
          <w:tcPr>
            <w:tcW w:w="1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2AFFD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 xml:space="preserve">Adan </w:t>
            </w: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Yabaal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637BB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0.12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4CAF7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0.14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B2AE4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0.02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93968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C5C16AF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F117E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Gaalkacyo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EC10D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-0.38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0E4FF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-0.39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B2E1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-0.01</w:t>
            </w:r>
          </w:p>
        </w:tc>
      </w:tr>
      <w:tr w:rsidR="009877CA" w:rsidRPr="006612A5" w14:paraId="200773F2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4C1B2F0B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Afgooye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9E89BC0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-0.31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BABFE05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-0.32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103D0DE4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-0.01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A91EA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4CC6651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607E26FD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Galdogob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2AA9199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4A084AE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0.08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5D0EE8D7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</w:tr>
      <w:tr w:rsidR="009877CA" w:rsidRPr="006612A5" w14:paraId="0D30A26C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58F7DDB5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Afmadow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8015DF1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77DC3B0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0.08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1EC90850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0A295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D79E67A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388BA093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Garbahaarey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F9C0177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EF118CE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0.17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02518A3B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0.02</w:t>
            </w:r>
          </w:p>
        </w:tc>
      </w:tr>
      <w:tr w:rsidR="009877CA" w:rsidRPr="006612A5" w14:paraId="40AC4310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1DD3CA6D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Baardheere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109831D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-0.24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4F7E416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-0.25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74F5FB67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-0.01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A8F56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F19A5E4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75FDF8E3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Garoowe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B420D3C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-0.33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0027883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-0.34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19D5F888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-0.01</w:t>
            </w:r>
          </w:p>
        </w:tc>
      </w:tr>
      <w:tr w:rsidR="009877CA" w:rsidRPr="006612A5" w14:paraId="50DA3834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2B95857F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Badhaadhe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22F13F5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31D6809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0.13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1A2CE66E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0.02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0D68A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A834F0A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3A7C037B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Gebiley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29E5F26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0.38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0B509FF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0.51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4C4D69A2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0.13</w:t>
            </w:r>
          </w:p>
        </w:tc>
      </w:tr>
      <w:tr w:rsidR="009877CA" w:rsidRPr="006612A5" w14:paraId="7DEC51A2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5EAB0040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Baidoa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1357D87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-0.25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C1D7B8F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-0.26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7219FCC8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-0.01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6AB5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0218AE1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41D9AD82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Hargeysa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6E230E9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0.30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E7B4EEF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0.34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1B8FFD12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0.04</w:t>
            </w:r>
          </w:p>
        </w:tc>
      </w:tr>
      <w:tr w:rsidR="009877CA" w:rsidRPr="006612A5" w14:paraId="6EDADB4E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6E04B999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Baki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6510543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0.40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D43BDB9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0.46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1AD228A4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0.06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DEB88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2F16C9E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52E0A351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Hobyo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EE643EE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2C8AB59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57623D69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0.00</w:t>
            </w:r>
          </w:p>
        </w:tc>
      </w:tr>
      <w:tr w:rsidR="009877CA" w:rsidRPr="006612A5" w14:paraId="6617040E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5D1C2A55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Balcad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C90E768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E0A432A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0.02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6ABF9FE9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0.00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69F03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FEF091B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103D5AE8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Iskushuban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CD520C5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756D8AB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0.05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19C2ED51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</w:tr>
      <w:tr w:rsidR="009877CA" w:rsidRPr="006612A5" w14:paraId="6794D513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1C037FCE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Banadir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D4AB8D5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-0.34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6A1A9A8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-0.35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42F6698C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-0.01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BFFB2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2CD0F5A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1FD2D8AD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Jalalaqsi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6CF1B51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257F4A8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-0.06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035178D2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0.00</w:t>
            </w:r>
          </w:p>
        </w:tc>
      </w:tr>
      <w:tr w:rsidR="009877CA" w:rsidRPr="006612A5" w14:paraId="39E3DBF4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53BF2100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Bandarbeyla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661CCCC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-0.12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0FA991B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-0.12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38D08956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0.00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16AA1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9D479C9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3750B896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Jamaame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EC61E8C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-0.24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18EA25A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-0.25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57F700BB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-0.01</w:t>
            </w:r>
          </w:p>
        </w:tc>
      </w:tr>
      <w:tr w:rsidR="009877CA" w:rsidRPr="006612A5" w14:paraId="043A9A22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7579F2A9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Baraawe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25F211F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6869978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0.10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24BA906C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35494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6108755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0324B25B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Jariiban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1DB04CE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A543213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0.20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4B11C836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0.03</w:t>
            </w:r>
          </w:p>
        </w:tc>
      </w:tr>
      <w:tr w:rsidR="009877CA" w:rsidRPr="006612A5" w14:paraId="642FCC51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5737CE03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 xml:space="preserve">Belet </w:t>
            </w: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Weyne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2E723C2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-0.32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85374B6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-0.33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44B13C8A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-0.01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C4C7A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BBED60F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6326F34F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Jilib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8511342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95CCAF5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47E2D5C5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0.00</w:t>
            </w:r>
          </w:p>
        </w:tc>
      </w:tr>
      <w:tr w:rsidR="009877CA" w:rsidRPr="006612A5" w14:paraId="6F901BD3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18BE32E5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Belet Xaawo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3B32B25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B8B0DE0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0.08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409FFF46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10369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8BCAAF7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48F774B6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Jowhar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8453FAF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-0.24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3A9070B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-0.25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36803578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-0.01</w:t>
            </w:r>
          </w:p>
        </w:tc>
      </w:tr>
      <w:tr w:rsidR="009877CA" w:rsidRPr="006612A5" w14:paraId="08C7D631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068868B0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Berbera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A24E54E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47DB21C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0.14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5526AEAB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0.02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7AF6F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9E222F1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23636DCA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Kismaayo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877A9FC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1C10CF3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0.12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461AAF67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0.02</w:t>
            </w:r>
          </w:p>
        </w:tc>
      </w:tr>
      <w:tr w:rsidR="009877CA" w:rsidRPr="006612A5" w14:paraId="040EE00C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7570CC1F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Borama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353B58E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D68B877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0.18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757989B1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0.02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441B0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278D67B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70C8E27B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Kurtunwaarey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5A5728F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728BBAE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10B4D2FD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0.00</w:t>
            </w:r>
          </w:p>
        </w:tc>
      </w:tr>
      <w:tr w:rsidR="009877CA" w:rsidRPr="006612A5" w14:paraId="0A5CCC92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49B5DF4F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Bossaso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144C751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-0.26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69F64AA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-0.27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4BE5995C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-0.01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942D3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9C581C7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19108311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 xml:space="preserve">Laas </w:t>
            </w: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Caanood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980D980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F24D16D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-0.05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528318D7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0.00</w:t>
            </w:r>
          </w:p>
        </w:tc>
      </w:tr>
      <w:tr w:rsidR="009877CA" w:rsidRPr="006612A5" w14:paraId="68E0645A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2520B610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Buaale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2F5400D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5A7346C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-0.04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3A92FD42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0.00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AA7A4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7CE102E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574F60C5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Laasqoray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B4037EA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9ADD764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-0.04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6D2CC076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0.00</w:t>
            </w:r>
          </w:p>
        </w:tc>
      </w:tr>
      <w:tr w:rsidR="009877CA" w:rsidRPr="006612A5" w14:paraId="21A5F7BB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0376C9B5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Bulo Burto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F24E5A3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58AA9F5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-0.05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73A6ECB3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0.00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380EB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E0594CE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372A9015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Lughaye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6E6492C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0.32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B920B20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0.36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2CC1CB6E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0.04</w:t>
            </w:r>
          </w:p>
        </w:tc>
      </w:tr>
      <w:tr w:rsidR="009877CA" w:rsidRPr="006612A5" w14:paraId="4BD0E2D4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771D8052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Burco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1D0BD41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FF93D01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-0.03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17A639C4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0.00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2C4FB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84BB48B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5B59E66D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Luuq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2E9CAB3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0.21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E120C77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0.25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15753076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0.04</w:t>
            </w:r>
          </w:p>
        </w:tc>
      </w:tr>
      <w:tr w:rsidR="009877CA" w:rsidRPr="006612A5" w14:paraId="2172D141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279AAF31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Burtinle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43FABE9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9B303ED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-0.08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73AA85B8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0.00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CFE3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BAC34F8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4878F186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Marka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2D67D04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-0.21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986EC67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-0.22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2827FF1D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-0.01</w:t>
            </w:r>
          </w:p>
        </w:tc>
      </w:tr>
      <w:tr w:rsidR="009877CA" w:rsidRPr="006612A5" w14:paraId="398709CA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4CD27CA9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Buuhoodle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2053543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CD92B52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0.15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125FDCC8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59F08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6D29621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77D62782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Owdweyne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DB6ADEB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43B0EC7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0.07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38B2AC41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</w:tr>
      <w:tr w:rsidR="009877CA" w:rsidRPr="006612A5" w14:paraId="1B1CF0A4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0C8F4B80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Buur Hakaba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0501B0E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C2AD2B5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-0.08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21E255E1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0.00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55057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DE7C489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3F6BBF0C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Qandala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38D02E8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3B5460F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0.17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0C4DAE1B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</w:tr>
      <w:tr w:rsidR="009877CA" w:rsidRPr="006612A5" w14:paraId="6D43C799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40488B36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Cabudwaaq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A1162F8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80EA174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0.11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7454C56A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67162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4D8C2CD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2AB5F23D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Qansax</w:t>
            </w:r>
            <w:proofErr w:type="spellEnd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 xml:space="preserve"> Dheere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11AD7BE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-0.41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DD355BD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-0.42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4F8CF299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-0.01</w:t>
            </w:r>
          </w:p>
        </w:tc>
      </w:tr>
      <w:tr w:rsidR="009877CA" w:rsidRPr="006612A5" w14:paraId="0EFED513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5C4D27A0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Cadaado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6F60676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7628E77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0.05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1B0074E0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082C6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1F5D81E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7F70F034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Qardho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ABBFE17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0.21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90F944C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0.23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35B8D637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0.02</w:t>
            </w:r>
          </w:p>
        </w:tc>
      </w:tr>
      <w:tr w:rsidR="009877CA" w:rsidRPr="006612A5" w14:paraId="5E2D8387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6140EC41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Cadale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2B455DA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B4E56AD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0.13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775FF373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0.02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B835B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FBB0835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5536C467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Qoryooley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1197384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-0.41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8716F76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-0.42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72CDD9E8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-0.01</w:t>
            </w:r>
          </w:p>
        </w:tc>
      </w:tr>
      <w:tr w:rsidR="009877CA" w:rsidRPr="006612A5" w14:paraId="49E5D653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131BC1C4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Caluula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AE52903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0.26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4632365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0.28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5A51A239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0.03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937F5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A745DEA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4D439E6B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 xml:space="preserve">Rab </w:t>
            </w: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Dhuure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621427E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500AA86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0.06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759AACD8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</w:tr>
      <w:tr w:rsidR="009877CA" w:rsidRPr="006612A5" w14:paraId="091AE59F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115C11BC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Caynabo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4211C23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5411F17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0.06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3E528DEC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B650A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5FFDCFE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33CDC422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Saakow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7EA15A1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A4CB40D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0.08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1BA44C96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</w:tr>
      <w:tr w:rsidR="009877CA" w:rsidRPr="006612A5" w14:paraId="3A866244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67E7B10B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Ceel</w:t>
            </w:r>
            <w:proofErr w:type="spellEnd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 xml:space="preserve"> </w:t>
            </w: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Afweyn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E7FDA3F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-0.13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9E48844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-0.13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5F4C6953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-0.01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18014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A4B3A75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430E8760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Sablaale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F6C44CB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0.33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797EE33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0.37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3A99D4D2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0.04</w:t>
            </w:r>
          </w:p>
        </w:tc>
      </w:tr>
      <w:tr w:rsidR="009877CA" w:rsidRPr="006612A5" w14:paraId="4D460FDA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5074ACB5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Ceel</w:t>
            </w:r>
            <w:proofErr w:type="spellEnd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 xml:space="preserve"> Barde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7128C13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0.22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D947319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0.25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1310306B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0.03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E4465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732DA7D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74F4DABA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Sheikh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078125F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965A9A4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0.18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5C29DE67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0.04</w:t>
            </w:r>
          </w:p>
        </w:tc>
      </w:tr>
      <w:tr w:rsidR="009877CA" w:rsidRPr="006612A5" w14:paraId="70C61AE6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13DAF065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Ceel</w:t>
            </w:r>
            <w:proofErr w:type="spellEnd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 xml:space="preserve"> Buur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1451022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188C017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0.07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563E2718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E9D69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39988E2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04250160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Taleex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AB266FD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-0.15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925CAB5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-0.16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49DE5094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-0.01</w:t>
            </w:r>
          </w:p>
        </w:tc>
      </w:tr>
      <w:tr w:rsidR="009877CA" w:rsidRPr="006612A5" w14:paraId="20528677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7B02E149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Ceel</w:t>
            </w:r>
            <w:proofErr w:type="spellEnd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 xml:space="preserve"> Dheer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889B7EA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661525E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0.06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2EA1A921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22DAF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1FF4C1F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5A1807EB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Tayeeglow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6F4A739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2C02247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-0.06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2FEFDF33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0.00</w:t>
            </w:r>
          </w:p>
        </w:tc>
      </w:tr>
      <w:tr w:rsidR="009877CA" w:rsidRPr="006612A5" w14:paraId="35223996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18FD3C07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Ceel</w:t>
            </w:r>
            <w:proofErr w:type="spellEnd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 xml:space="preserve"> </w:t>
            </w: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Waaq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5F4A63E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0.28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59A8039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0.32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2335F389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0.04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C86AA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C5714EE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23CABAE4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Waajid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3707ACB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-0.19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D239FE6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-0.20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5ABA38CF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-0.01</w:t>
            </w:r>
          </w:p>
        </w:tc>
      </w:tr>
      <w:tr w:rsidR="009877CA" w:rsidRPr="006612A5" w14:paraId="0B36724B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7D0807E7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Ceerigaabo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8243602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038C5C3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-0.10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7D07BE46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0.00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B8DF9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5225DC1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627375D9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Wanla</w:t>
            </w:r>
            <w:proofErr w:type="spellEnd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 xml:space="preserve"> </w:t>
            </w: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Weyn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27D03A4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-0.16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1015D15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-0.17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7C5CB270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-0.01</w:t>
            </w:r>
          </w:p>
        </w:tc>
      </w:tr>
      <w:tr w:rsidR="009877CA" w:rsidRPr="006612A5" w14:paraId="49C2AE83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42CB679C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Dhuusamarreeb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052A6A3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DCF8252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0.17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2CC76C17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0.02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A8232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1B1C22E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2B734F08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Xarardheere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1ABA41A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0C323C8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0.07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49407B30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0.01</w:t>
            </w:r>
          </w:p>
        </w:tc>
      </w:tr>
      <w:tr w:rsidR="009877CA" w:rsidRPr="006612A5" w14:paraId="3DDD2FE5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4CADBBC5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Diinsoor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00948C9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-0.70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F3A2727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-0.71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34FCDEBB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-0.01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9846C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65A10ED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7848514D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Xudun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963E4E5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850EAA6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-0.02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3346CAC1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0.00</w:t>
            </w:r>
          </w:p>
        </w:tc>
      </w:tr>
      <w:tr w:rsidR="009877CA" w:rsidRPr="006612A5" w14:paraId="116EFB19" w14:textId="77777777" w:rsidTr="00CB206F">
        <w:trPr>
          <w:trHeight w:val="300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14:paraId="69833F9A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Doolow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B2BE7DC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0.19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E6AD8DD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0.24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14:paraId="340E462A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0.05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695B9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BCA933A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557EFAAD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Xudur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3639A30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-0.15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F1EE706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-0.16</w:t>
            </w:r>
          </w:p>
        </w:tc>
        <w:tc>
          <w:tcPr>
            <w:tcW w:w="1077" w:type="dxa"/>
            <w:shd w:val="clear" w:color="auto" w:fill="auto"/>
            <w:noWrap/>
            <w:vAlign w:val="bottom"/>
            <w:hideMark/>
          </w:tcPr>
          <w:p w14:paraId="7F91A4DF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-0.01</w:t>
            </w:r>
          </w:p>
        </w:tc>
      </w:tr>
      <w:tr w:rsidR="009877CA" w:rsidRPr="006612A5" w14:paraId="3C2722DA" w14:textId="77777777" w:rsidTr="00CB206F">
        <w:trPr>
          <w:trHeight w:val="300"/>
        </w:trPr>
        <w:tc>
          <w:tcPr>
            <w:tcW w:w="1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399C3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Eyl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ECA12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-0.04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AF486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-0.04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3864E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0.00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43F11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9245C20" w14:textId="77777777" w:rsidR="009877CA" w:rsidRPr="006612A5" w:rsidRDefault="009877CA" w:rsidP="00CB206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</w:p>
        </w:tc>
        <w:tc>
          <w:tcPr>
            <w:tcW w:w="1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EEF25" w14:textId="77777777" w:rsidR="009877CA" w:rsidRPr="006612A5" w:rsidRDefault="009877CA" w:rsidP="00CB206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proofErr w:type="spellStart"/>
            <w:r w:rsidRPr="006612A5"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  <w:t>Zeylac</w:t>
            </w:r>
            <w:proofErr w:type="spellEnd"/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94F22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0.29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DAC63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0.35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B0E0F" w14:textId="77777777" w:rsidR="009877CA" w:rsidRPr="006612A5" w:rsidRDefault="009877CA" w:rsidP="00CB206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ko-KR"/>
                <w14:ligatures w14:val="none"/>
              </w:rPr>
            </w:pPr>
            <w:r w:rsidRPr="006612A5">
              <w:rPr>
                <w:rFonts w:ascii="Arial" w:hAnsi="Arial" w:cs="Arial"/>
              </w:rPr>
              <w:t>0.05</w:t>
            </w:r>
          </w:p>
        </w:tc>
      </w:tr>
    </w:tbl>
    <w:p w14:paraId="4470D106" w14:textId="77777777" w:rsidR="009877CA" w:rsidRPr="006612A5" w:rsidRDefault="009877CA" w:rsidP="009877CA">
      <w:pPr>
        <w:rPr>
          <w:rFonts w:ascii="Arial" w:hAnsi="Arial" w:cs="Arial"/>
        </w:rPr>
      </w:pPr>
    </w:p>
    <w:p w14:paraId="370FA620" w14:textId="77777777" w:rsidR="009877CA" w:rsidRPr="006612A5" w:rsidRDefault="009877CA" w:rsidP="009877CA">
      <w:pPr>
        <w:spacing w:line="278" w:lineRule="auto"/>
        <w:rPr>
          <w:rFonts w:ascii="Arial" w:hAnsi="Arial" w:cs="Arial"/>
        </w:rPr>
      </w:pPr>
      <w:r w:rsidRPr="006612A5">
        <w:rPr>
          <w:rFonts w:ascii="Arial" w:hAnsi="Arial" w:cs="Arial"/>
          <w:noProof/>
        </w:rPr>
        <w:lastRenderedPageBreak/>
        <w:drawing>
          <wp:inline distT="0" distB="0" distL="0" distR="0" wp14:anchorId="1C1DD7F3" wp14:editId="3FF24EEF">
            <wp:extent cx="5850890" cy="5850890"/>
            <wp:effectExtent l="0" t="0" r="0" b="0"/>
            <wp:docPr id="449053460" name="Picture 26" descr="A graph with re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053460" name="Picture 26" descr="A graph with red do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890" cy="585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4F662" w14:textId="7CEC15B6" w:rsidR="009877CA" w:rsidRPr="006612A5" w:rsidRDefault="009877CA" w:rsidP="009877CA">
      <w:pPr>
        <w:pStyle w:val="Caption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  <w:lang w:eastAsia="ko-KR"/>
        </w:rPr>
      </w:pP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Supplementary </w:t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Fig.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Supplementary_Figure \* ARABIC </w:instrTex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11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>:</w:t>
      </w:r>
      <w:r w:rsidRPr="006612A5"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 xml:space="preserve"> 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Burstiness and memory parameters in event time series of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mobility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flows per district in Somalia. Dashed lines indicate mean values of burstiness and memory.</w:t>
      </w:r>
    </w:p>
    <w:p w14:paraId="324D08DC" w14:textId="77777777" w:rsidR="009877CA" w:rsidRPr="006612A5" w:rsidRDefault="009877CA" w:rsidP="009877CA">
      <w:pPr>
        <w:spacing w:line="278" w:lineRule="auto"/>
        <w:rPr>
          <w:rFonts w:ascii="Arial" w:hAnsi="Arial" w:cs="Arial"/>
          <w:i/>
          <w:iCs/>
        </w:rPr>
      </w:pPr>
      <w:r w:rsidRPr="006612A5">
        <w:rPr>
          <w:rFonts w:ascii="Arial" w:hAnsi="Arial" w:cs="Arial"/>
        </w:rPr>
        <w:br w:type="page"/>
      </w:r>
    </w:p>
    <w:p w14:paraId="5059B21E" w14:textId="77777777" w:rsidR="009877CA" w:rsidRPr="006612A5" w:rsidRDefault="009877CA" w:rsidP="009877CA">
      <w:pPr>
        <w:keepNext/>
        <w:rPr>
          <w:rFonts w:ascii="Arial" w:hAnsi="Arial" w:cs="Arial"/>
        </w:rPr>
      </w:pPr>
      <w:r w:rsidRPr="006612A5">
        <w:rPr>
          <w:rFonts w:ascii="Arial" w:hAnsi="Arial" w:cs="Arial"/>
          <w:noProof/>
        </w:rPr>
        <w:lastRenderedPageBreak/>
        <w:drawing>
          <wp:inline distT="0" distB="0" distL="0" distR="0" wp14:anchorId="4DCAEF81" wp14:editId="7D53090B">
            <wp:extent cx="5932805" cy="4140200"/>
            <wp:effectExtent l="0" t="0" r="0" b="0"/>
            <wp:docPr id="1849896815" name="Picture 27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896815" name="Picture 27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30CB5" w14:textId="2DDFC25B" w:rsidR="009877CA" w:rsidRPr="006612A5" w:rsidRDefault="009877CA" w:rsidP="009877CA">
      <w:pPr>
        <w:pStyle w:val="Caption"/>
        <w:rPr>
          <w:rFonts w:ascii="Arial" w:hAnsi="Arial" w:cs="Arial"/>
          <w:i w:val="0"/>
          <w:iCs w:val="0"/>
          <w:color w:val="auto"/>
          <w:sz w:val="22"/>
          <w:szCs w:val="22"/>
        </w:rPr>
      </w:pP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Supplementary </w:t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Fig.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Supplementary_Figure \* ARABIC </w:instrTex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12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>:</w:t>
      </w:r>
      <w:r w:rsidRPr="006612A5"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 xml:space="preserve">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C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oincidence rates of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extreme weather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, conflict, and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mobility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events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. Each row is results of different coincidence window </w:t>
      </w:r>
      <m:oMath>
        <m:r>
          <w:rPr>
            <w:rFonts w:ascii="Cambria Math" w:hAnsi="Cambria Math" w:cs="Arial"/>
            <w:color w:val="auto"/>
            <w:sz w:val="22"/>
            <w:szCs w:val="22"/>
          </w:rPr>
          <m:t>ΔT</m:t>
        </m:r>
      </m:oMath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(1, 4, and 13 weeks), whereas each column presents coincidence of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mobility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and external stressor events. Gray districts are those with no external stressor events as a precursor of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mobility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events. </w:t>
      </w:r>
    </w:p>
    <w:p w14:paraId="21DB2D22" w14:textId="77777777" w:rsidR="009877CA" w:rsidRPr="006612A5" w:rsidRDefault="009877CA" w:rsidP="009877CA">
      <w:pPr>
        <w:pStyle w:val="Caption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  <w:lang w:eastAsia="ko-KR"/>
        </w:rPr>
      </w:pPr>
    </w:p>
    <w:p w14:paraId="705F3FB9" w14:textId="77777777" w:rsidR="009877CA" w:rsidRPr="006612A5" w:rsidRDefault="009877CA" w:rsidP="009877CA">
      <w:pPr>
        <w:spacing w:line="278" w:lineRule="auto"/>
        <w:rPr>
          <w:rFonts w:ascii="Arial" w:hAnsi="Arial" w:cs="Arial"/>
          <w:i/>
          <w:iCs/>
        </w:rPr>
      </w:pPr>
      <w:r w:rsidRPr="006612A5">
        <w:rPr>
          <w:rFonts w:ascii="Arial" w:hAnsi="Arial" w:cs="Arial"/>
        </w:rPr>
        <w:br w:type="page"/>
      </w:r>
    </w:p>
    <w:p w14:paraId="111C9C43" w14:textId="77777777" w:rsidR="009877CA" w:rsidRPr="006612A5" w:rsidRDefault="009877CA" w:rsidP="009877CA">
      <w:pPr>
        <w:pStyle w:val="Caption"/>
        <w:keepNext/>
        <w:rPr>
          <w:rFonts w:ascii="Arial" w:hAnsi="Arial" w:cs="Arial"/>
          <w:color w:val="auto"/>
          <w:sz w:val="22"/>
          <w:szCs w:val="22"/>
        </w:rPr>
      </w:pPr>
      <w:r w:rsidRPr="006612A5">
        <w:rPr>
          <w:rFonts w:ascii="Arial" w:hAnsi="Arial" w:cs="Arial"/>
          <w:noProof/>
          <w:color w:val="auto"/>
          <w:sz w:val="22"/>
          <w:szCs w:val="22"/>
        </w:rPr>
        <w:lastRenderedPageBreak/>
        <w:drawing>
          <wp:inline distT="0" distB="0" distL="0" distR="0" wp14:anchorId="758EDB63" wp14:editId="0483507E">
            <wp:extent cx="5932805" cy="2582545"/>
            <wp:effectExtent l="0" t="0" r="0" b="0"/>
            <wp:docPr id="1436476009" name="Picture 28" descr="A screenshot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6476009" name="Picture 28" descr="A screenshot of a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258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A37A27" w14:textId="1EEEC8D2" w:rsidR="009877CA" w:rsidRPr="006612A5" w:rsidRDefault="009877CA" w:rsidP="009877CA">
      <w:pPr>
        <w:pStyle w:val="Caption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  <w:lang w:eastAsia="ko-KR"/>
        </w:rPr>
      </w:pP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Supplementary </w:t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Fig.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Supplementary_Figure \* ARABIC </w:instrTex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13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>:</w:t>
      </w:r>
      <w:r w:rsidRPr="006612A5"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 xml:space="preserve"> </w:t>
      </w:r>
      <w:bookmarkStart w:id="0" w:name="_Hlk163595885"/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>Correlation between burstiness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 xml:space="preserve"> 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>and coincidence rate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s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. Each row uses </w:t>
      </w:r>
      <w:bookmarkStart w:id="1" w:name="_Hlk163595901"/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>coincidence rate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 xml:space="preserve">s </w:t>
      </w:r>
      <w:bookmarkEnd w:id="1"/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of different coincidence window </w:t>
      </w:r>
      <m:oMath>
        <m:r>
          <w:rPr>
            <w:rFonts w:ascii="Cambria Math" w:hAnsi="Cambria Math" w:cs="Arial"/>
            <w:color w:val="auto"/>
            <w:sz w:val="22"/>
            <w:szCs w:val="22"/>
          </w:rPr>
          <m:t>ΔT</m:t>
        </m:r>
      </m:oMath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(1, 4, and 13 weeks), whereas each column uses coincidence rate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s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of migration and different external stressor events. Each plot presents Pearson correlation coefficient </w:t>
      </w:r>
      <w:r w:rsidRPr="006612A5">
        <w:rPr>
          <w:rFonts w:ascii="Arial" w:hAnsi="Arial" w:cs="Arial"/>
          <w:color w:val="auto"/>
          <w:sz w:val="22"/>
          <w:szCs w:val="22"/>
        </w:rPr>
        <w:t xml:space="preserve">R 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and its </w:t>
      </w:r>
      <w:r w:rsidRPr="006612A5">
        <w:rPr>
          <w:rFonts w:ascii="Arial" w:hAnsi="Arial" w:cs="Arial"/>
          <w:color w:val="auto"/>
          <w:sz w:val="22"/>
          <w:szCs w:val="22"/>
        </w:rPr>
        <w:t>p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-value. Red plots are cases when </w:t>
      </w:r>
      <w:r w:rsidRPr="006612A5">
        <w:rPr>
          <w:rFonts w:ascii="Arial" w:hAnsi="Arial" w:cs="Arial"/>
          <w:color w:val="auto"/>
          <w:sz w:val="22"/>
          <w:szCs w:val="22"/>
        </w:rPr>
        <w:t>R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is statistically significant (</w:t>
      </w:r>
      <m:oMath>
        <m:r>
          <w:rPr>
            <w:rFonts w:ascii="Cambria Math" w:hAnsi="Cambria Math" w:cs="Arial"/>
            <w:color w:val="auto"/>
            <w:sz w:val="22"/>
            <w:szCs w:val="22"/>
          </w:rPr>
          <m:t>p&lt;0.05</m:t>
        </m:r>
      </m:oMath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), while gray plots are those when </w:t>
      </w:r>
      <w:r w:rsidRPr="006612A5">
        <w:rPr>
          <w:rFonts w:ascii="Arial" w:hAnsi="Arial" w:cs="Arial"/>
          <w:color w:val="auto"/>
          <w:sz w:val="22"/>
          <w:szCs w:val="22"/>
        </w:rPr>
        <w:t>R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is not statistically significant (</w:t>
      </w:r>
      <m:oMath>
        <m:r>
          <w:rPr>
            <w:rFonts w:ascii="Cambria Math" w:hAnsi="Cambria Math" w:cs="Arial"/>
            <w:color w:val="auto"/>
            <w:sz w:val="22"/>
            <w:szCs w:val="22"/>
          </w:rPr>
          <m:t>p≥0.05</m:t>
        </m:r>
      </m:oMath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>).</w:t>
      </w:r>
      <w:bookmarkEnd w:id="0"/>
    </w:p>
    <w:p w14:paraId="4791EC68" w14:textId="77777777" w:rsidR="009877CA" w:rsidRPr="006612A5" w:rsidRDefault="009877CA" w:rsidP="009877CA">
      <w:pPr>
        <w:spacing w:line="278" w:lineRule="auto"/>
        <w:rPr>
          <w:rFonts w:ascii="Arial" w:hAnsi="Arial" w:cs="Arial"/>
          <w:i/>
          <w:iCs/>
        </w:rPr>
      </w:pPr>
    </w:p>
    <w:p w14:paraId="44271B23" w14:textId="77777777" w:rsidR="009877CA" w:rsidRDefault="009877CA" w:rsidP="009877CA">
      <w:pPr>
        <w:rPr>
          <w:rFonts w:ascii="Arial" w:hAnsi="Arial" w:cs="Arial"/>
          <w:lang w:eastAsia="ko-KR"/>
        </w:rPr>
      </w:pPr>
      <w:r>
        <w:rPr>
          <w:rFonts w:ascii="Arial" w:hAnsi="Arial" w:cs="Arial"/>
          <w:lang w:eastAsia="ko-KR"/>
        </w:rPr>
        <w:br w:type="page"/>
      </w:r>
    </w:p>
    <w:p w14:paraId="2B48E0E3" w14:textId="77777777" w:rsidR="009877CA" w:rsidRPr="006612A5" w:rsidRDefault="009877CA" w:rsidP="009877CA">
      <w:pPr>
        <w:pStyle w:val="Caption"/>
        <w:keepNext/>
        <w:rPr>
          <w:rFonts w:ascii="Arial" w:hAnsi="Arial" w:cs="Arial"/>
          <w:color w:val="auto"/>
          <w:sz w:val="22"/>
          <w:szCs w:val="22"/>
        </w:rPr>
      </w:pPr>
      <w:r w:rsidRPr="006612A5">
        <w:rPr>
          <w:rFonts w:ascii="Arial" w:hAnsi="Arial" w:cs="Arial"/>
          <w:noProof/>
          <w:color w:val="auto"/>
          <w:sz w:val="22"/>
          <w:szCs w:val="22"/>
        </w:rPr>
        <w:lastRenderedPageBreak/>
        <w:drawing>
          <wp:inline distT="0" distB="0" distL="0" distR="0" wp14:anchorId="3CB39810" wp14:editId="50DD70AF">
            <wp:extent cx="5903595" cy="5888990"/>
            <wp:effectExtent l="0" t="0" r="0" b="0"/>
            <wp:docPr id="2017115496" name="Picture 3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899412" name="Picture 3" descr="A diagram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3595" cy="588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82FC5" w14:textId="6C955466" w:rsidR="009877CA" w:rsidRPr="006612A5" w:rsidRDefault="009877CA" w:rsidP="009877CA">
      <w:pPr>
        <w:pStyle w:val="Caption"/>
        <w:rPr>
          <w:rFonts w:ascii="Arial" w:hAnsi="Arial" w:cs="Arial"/>
          <w:i w:val="0"/>
          <w:iCs w:val="0"/>
          <w:color w:val="auto"/>
          <w:sz w:val="22"/>
          <w:szCs w:val="22"/>
          <w:lang w:eastAsia="ko-KR"/>
        </w:rPr>
      </w:pP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Supplementary </w:t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Fig.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Supplementary_Figure \* ARABIC </w:instrTex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14</w:t>
      </w:r>
      <w:r w:rsidRPr="002C0A0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>:</w:t>
      </w:r>
      <w:r w:rsidRPr="006612A5">
        <w:rPr>
          <w:rFonts w:ascii="Arial" w:hAnsi="Arial" w:cs="Arial" w:hint="eastAsia"/>
          <w:b/>
          <w:bCs/>
          <w:i w:val="0"/>
          <w:iCs w:val="0"/>
          <w:color w:val="auto"/>
          <w:sz w:val="22"/>
          <w:szCs w:val="22"/>
          <w:lang w:eastAsia="ko-KR"/>
        </w:rPr>
        <w:t xml:space="preserve"> 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>Modified b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>urstiness and memory parameters in event time series of migration flows per district in Somalia.</w:t>
      </w:r>
      <w:r w:rsidRPr="006612A5">
        <w:rPr>
          <w:rFonts w:ascii="Arial" w:hAnsi="Arial" w:cs="Arial" w:hint="eastAsia"/>
          <w:i w:val="0"/>
          <w:iCs w:val="0"/>
          <w:color w:val="auto"/>
          <w:sz w:val="22"/>
          <w:szCs w:val="22"/>
          <w:lang w:eastAsia="ko-KR"/>
        </w:rPr>
        <w:t xml:space="preserve"> The burstiness parameter reflects the finite size of the events. </w:t>
      </w:r>
      <w:r w:rsidRPr="006612A5">
        <w:rPr>
          <w:rFonts w:ascii="Arial" w:hAnsi="Arial" w:cs="Arial"/>
          <w:i w:val="0"/>
          <w:iCs w:val="0"/>
          <w:color w:val="auto"/>
          <w:sz w:val="22"/>
          <w:szCs w:val="22"/>
        </w:rPr>
        <w:t>Dashed lines indicate mean values of burstiness and memory.</w:t>
      </w:r>
    </w:p>
    <w:p w14:paraId="577D6119" w14:textId="77777777" w:rsidR="009877CA" w:rsidRPr="006612A5" w:rsidRDefault="009877CA" w:rsidP="009877CA">
      <w:pPr>
        <w:spacing w:line="278" w:lineRule="auto"/>
        <w:rPr>
          <w:rFonts w:ascii="Arial" w:hAnsi="Arial" w:cs="Arial"/>
          <w:lang w:eastAsia="ko-KR"/>
        </w:rPr>
      </w:pPr>
    </w:p>
    <w:p w14:paraId="7744E069" w14:textId="77777777" w:rsidR="009971AB" w:rsidRDefault="009971AB"/>
    <w:sectPr w:rsidR="009971AB" w:rsidSect="009877CA">
      <w:pgSz w:w="12240" w:h="15840"/>
      <w:pgMar w:top="170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7CA"/>
    <w:rsid w:val="00320E4C"/>
    <w:rsid w:val="009877CA"/>
    <w:rsid w:val="009971AB"/>
    <w:rsid w:val="00E3794D"/>
    <w:rsid w:val="00F14420"/>
    <w:rsid w:val="00FD5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93C17"/>
  <w15:chartTrackingRefBased/>
  <w15:docId w15:val="{88D69B43-B94F-4C90-9D16-7F0E13DFC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77CA"/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77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ko-K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77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ko-K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77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  <w:lang w:eastAsia="ko-KR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77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lang w:eastAsia="ko-KR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77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lang w:eastAsia="ko-KR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77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ko-KR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77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eastAsia="ko-KR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77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ko-KR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77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77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77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77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77C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77C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77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77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77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77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77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ko-KR"/>
    </w:rPr>
  </w:style>
  <w:style w:type="character" w:customStyle="1" w:styleId="TitleChar">
    <w:name w:val="Title Char"/>
    <w:basedOn w:val="DefaultParagraphFont"/>
    <w:link w:val="Title"/>
    <w:uiPriority w:val="10"/>
    <w:rsid w:val="009877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77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ko-KR"/>
    </w:rPr>
  </w:style>
  <w:style w:type="character" w:customStyle="1" w:styleId="SubtitleChar">
    <w:name w:val="Subtitle Char"/>
    <w:basedOn w:val="DefaultParagraphFont"/>
    <w:link w:val="Subtitle"/>
    <w:uiPriority w:val="11"/>
    <w:rsid w:val="009877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77CA"/>
    <w:pPr>
      <w:spacing w:before="160"/>
      <w:jc w:val="center"/>
    </w:pPr>
    <w:rPr>
      <w:i/>
      <w:iCs/>
      <w:color w:val="404040" w:themeColor="text1" w:themeTint="BF"/>
      <w:lang w:eastAsia="ko-KR"/>
    </w:rPr>
  </w:style>
  <w:style w:type="character" w:customStyle="1" w:styleId="QuoteChar">
    <w:name w:val="Quote Char"/>
    <w:basedOn w:val="DefaultParagraphFont"/>
    <w:link w:val="Quote"/>
    <w:uiPriority w:val="29"/>
    <w:rsid w:val="009877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77CA"/>
    <w:pPr>
      <w:ind w:left="720"/>
      <w:contextualSpacing/>
    </w:pPr>
    <w:rPr>
      <w:lang w:eastAsia="ko-KR"/>
    </w:rPr>
  </w:style>
  <w:style w:type="character" w:styleId="IntenseEmphasis">
    <w:name w:val="Intense Emphasis"/>
    <w:basedOn w:val="DefaultParagraphFont"/>
    <w:uiPriority w:val="21"/>
    <w:qFormat/>
    <w:rsid w:val="009877C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77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lang w:eastAsia="ko-KR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77C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77CA"/>
    <w:rPr>
      <w:b/>
      <w:bCs/>
      <w:smallCaps/>
      <w:color w:val="2F5496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9877CA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1122</Words>
  <Characters>6398</Characters>
  <Application>Microsoft Office Word</Application>
  <DocSecurity>0</DocSecurity>
  <Lines>53</Lines>
  <Paragraphs>15</Paragraphs>
  <ScaleCrop>false</ScaleCrop>
  <Company/>
  <LinksUpToDate>false</LinksUpToDate>
  <CharactersWithSpaces>7505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Woi Sok Oh</dc:creator>
  <cp:keywords/>
  <dc:description/>
  <cp:lastModifiedBy>Woi Sok Oh</cp:lastModifiedBy>
  <cp:revision>1</cp:revision>
  <dcterms:created xsi:type="dcterms:W3CDTF">2024-07-17T00:37:00Z</dcterms:created>
  <dcterms:modified xsi:type="dcterms:W3CDTF">2024-07-17T00:38:00Z</dcterms:modified>
</cp:coreProperties>
</file>