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38377A" w14:textId="51AD7986" w:rsidR="00A452BF" w:rsidRPr="0099000E" w:rsidRDefault="00A452BF" w:rsidP="0099000E">
      <w:pPr>
        <w:pStyle w:val="Heading1"/>
        <w:numPr>
          <w:ilvl w:val="0"/>
          <w:numId w:val="0"/>
        </w:numPr>
      </w:pPr>
      <w:r w:rsidRPr="0099000E">
        <w:t>Symbols and annotations</w:t>
      </w:r>
    </w:p>
    <w:p w14:paraId="2A8264BE" w14:textId="74E9F421" w:rsidR="00A452BF" w:rsidRPr="0099000E" w:rsidRDefault="00A452BF" w:rsidP="00E20B12">
      <w:pPr>
        <w:pStyle w:val="Heading2"/>
      </w:pPr>
      <w:r w:rsidRPr="0099000E">
        <w:t>Latin characters</w:t>
      </w:r>
    </w:p>
    <w:p w14:paraId="0E4CE547" w14:textId="62618D83" w:rsidR="001B036E" w:rsidRPr="0099000E" w:rsidRDefault="00554F09" w:rsidP="00E20B12">
      <w:pPr>
        <w:spacing w:line="480" w:lineRule="auto"/>
        <w:rPr>
          <w:i/>
          <w:iCs/>
        </w:rPr>
      </w:pPr>
      <w:r w:rsidRPr="0099000E">
        <w:rPr>
          <w:i/>
          <w:iCs/>
        </w:rPr>
        <w:t xml:space="preserve">a: </w:t>
      </w:r>
      <w:r w:rsidRPr="0099000E">
        <w:t>Parameter describing the thickness of the ring in the equation of the stiffness of the CLT foundation</w:t>
      </w:r>
    </w:p>
    <w:p w14:paraId="4E4796CA" w14:textId="744A4509" w:rsidR="001A35E9" w:rsidRPr="0099000E" w:rsidRDefault="00A10909" w:rsidP="00E20B12">
      <w:pPr>
        <w:spacing w:line="480" w:lineRule="auto"/>
      </w:pPr>
      <w:r w:rsidRPr="0099000E">
        <w:rPr>
          <w:i/>
          <w:iCs/>
        </w:rPr>
        <w:t>A</w:t>
      </w:r>
      <w:r w:rsidRPr="0099000E">
        <w:rPr>
          <w:i/>
          <w:iCs/>
          <w:vertAlign w:val="subscript"/>
        </w:rPr>
        <w:t>i</w:t>
      </w:r>
      <w:r w:rsidR="00554F09" w:rsidRPr="0099000E">
        <w:rPr>
          <w:i/>
          <w:iCs/>
        </w:rPr>
        <w:t xml:space="preserve">: </w:t>
      </w:r>
      <w:r w:rsidR="00554F09" w:rsidRPr="0099000E">
        <w:t>Constants in the equation of the deflection of the steel rod on the grout elastic foundation</w:t>
      </w:r>
    </w:p>
    <w:p w14:paraId="6D068188" w14:textId="4308D1DD" w:rsidR="001B036E" w:rsidRPr="0099000E" w:rsidRDefault="00554F09" w:rsidP="00E20B12">
      <w:pPr>
        <w:spacing w:line="480" w:lineRule="auto"/>
        <w:rPr>
          <w:i/>
          <w:iCs/>
        </w:rPr>
      </w:pPr>
      <w:r w:rsidRPr="0099000E">
        <w:rPr>
          <w:i/>
          <w:iCs/>
        </w:rPr>
        <w:t xml:space="preserve">b: </w:t>
      </w:r>
      <w:r w:rsidRPr="0099000E">
        <w:t xml:space="preserve">Parameter describing the </w:t>
      </w:r>
      <w:r w:rsidR="0099000E" w:rsidRPr="0099000E">
        <w:t>width</w:t>
      </w:r>
      <w:r w:rsidRPr="0099000E">
        <w:t xml:space="preserve"> of the grout layer in the equation of the loading applied to the grout beam</w:t>
      </w:r>
    </w:p>
    <w:p w14:paraId="3BE9A8DD" w14:textId="1170AD77" w:rsidR="00A10909" w:rsidRPr="0099000E" w:rsidRDefault="00A10909" w:rsidP="00E20B12">
      <w:pPr>
        <w:spacing w:line="480" w:lineRule="auto"/>
        <w:rPr>
          <w:i/>
          <w:iCs/>
        </w:rPr>
      </w:pPr>
      <w:r w:rsidRPr="0099000E">
        <w:rPr>
          <w:i/>
          <w:iCs/>
        </w:rPr>
        <w:t>C</w:t>
      </w:r>
      <w:r w:rsidRPr="0099000E">
        <w:rPr>
          <w:i/>
          <w:iCs/>
          <w:vertAlign w:val="subscript"/>
        </w:rPr>
        <w:t>i</w:t>
      </w:r>
      <w:r w:rsidR="00554F09" w:rsidRPr="0099000E">
        <w:rPr>
          <w:i/>
          <w:iCs/>
        </w:rPr>
        <w:t xml:space="preserve">: </w:t>
      </w:r>
      <w:r w:rsidR="00554F09" w:rsidRPr="0099000E">
        <w:t>Constants in the equation of the deflection of the rod on the grout elastic foundation</w:t>
      </w:r>
    </w:p>
    <w:p w14:paraId="28CE30FA" w14:textId="17169F81" w:rsidR="001B036E" w:rsidRPr="0099000E" w:rsidRDefault="001B036E" w:rsidP="00E20B12">
      <w:pPr>
        <w:spacing w:line="480" w:lineRule="auto"/>
        <w:rPr>
          <w:i/>
          <w:iCs/>
        </w:rPr>
      </w:pPr>
      <w:proofErr w:type="spellStart"/>
      <w:r w:rsidRPr="0099000E">
        <w:rPr>
          <w:i/>
          <w:iCs/>
        </w:rPr>
        <w:t>c</w:t>
      </w:r>
      <w:r w:rsidRPr="0099000E">
        <w:rPr>
          <w:i/>
          <w:iCs/>
          <w:vertAlign w:val="subscript"/>
        </w:rPr>
        <w:t>n</w:t>
      </w:r>
      <w:proofErr w:type="spellEnd"/>
      <w:r w:rsidR="00554F09" w:rsidRPr="0099000E">
        <w:rPr>
          <w:i/>
          <w:iCs/>
        </w:rPr>
        <w:t xml:space="preserve">: </w:t>
      </w:r>
      <w:r w:rsidR="00554F09" w:rsidRPr="0099000E">
        <w:t>Coefficient in the equation of the deflection of the grout on the CLT elastic foundation</w:t>
      </w:r>
    </w:p>
    <w:p w14:paraId="1BB0D558" w14:textId="0EA1C045" w:rsidR="001A35E9" w:rsidRPr="0099000E" w:rsidRDefault="001A35E9" w:rsidP="00E20B12">
      <w:pPr>
        <w:spacing w:line="480" w:lineRule="auto"/>
        <w:rPr>
          <w:rFonts w:cstheme="minorHAnsi"/>
        </w:rPr>
      </w:pPr>
      <w:proofErr w:type="spellStart"/>
      <w:r w:rsidRPr="0099000E">
        <w:rPr>
          <w:rFonts w:cstheme="minorHAnsi"/>
          <w:i/>
          <w:iCs/>
        </w:rPr>
        <w:t>d</w:t>
      </w:r>
      <w:r w:rsidRPr="0099000E">
        <w:rPr>
          <w:rFonts w:cstheme="minorHAnsi"/>
          <w:i/>
          <w:iCs/>
          <w:vertAlign w:val="subscript"/>
        </w:rPr>
        <w:t>r</w:t>
      </w:r>
      <w:proofErr w:type="spellEnd"/>
      <w:r w:rsidRPr="0099000E">
        <w:rPr>
          <w:rFonts w:cstheme="minorHAnsi"/>
        </w:rPr>
        <w:t>: Rod diameter</w:t>
      </w:r>
    </w:p>
    <w:p w14:paraId="6E59BD21" w14:textId="29C704BB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r w:rsidRPr="0099000E">
        <w:rPr>
          <w:rFonts w:cstheme="minorHAnsi"/>
          <w:i/>
          <w:iCs/>
        </w:rPr>
        <w:t>E:</w:t>
      </w:r>
      <w:r w:rsidRPr="0099000E">
        <w:rPr>
          <w:rFonts w:cstheme="minorHAnsi"/>
        </w:rPr>
        <w:t xml:space="preserve"> </w:t>
      </w:r>
      <w:r w:rsidR="00554F09" w:rsidRPr="0099000E">
        <w:rPr>
          <w:rFonts w:eastAsiaTheme="minorEastAsia" w:cstheme="minorHAnsi"/>
        </w:rPr>
        <w:t>M</w:t>
      </w:r>
      <w:r w:rsidRPr="0099000E">
        <w:rPr>
          <w:rFonts w:eastAsiaTheme="minorEastAsia" w:cstheme="minorHAnsi"/>
        </w:rPr>
        <w:t xml:space="preserve">odulus of elasticity of </w:t>
      </w:r>
      <w:r w:rsidR="00E20B12" w:rsidRPr="0099000E">
        <w:rPr>
          <w:rFonts w:eastAsiaTheme="minorEastAsia" w:cstheme="minorHAnsi"/>
        </w:rPr>
        <w:t>the</w:t>
      </w:r>
      <w:r w:rsidRPr="0099000E">
        <w:rPr>
          <w:rFonts w:eastAsiaTheme="minorEastAsia" w:cstheme="minorHAnsi"/>
        </w:rPr>
        <w:t xml:space="preserve"> beam</w:t>
      </w:r>
      <w:r w:rsidR="00E20B12" w:rsidRPr="0099000E">
        <w:rPr>
          <w:rFonts w:eastAsiaTheme="minorEastAsia" w:cstheme="minorHAnsi"/>
        </w:rPr>
        <w:t xml:space="preserve"> in the BEF method</w:t>
      </w:r>
    </w:p>
    <w:p w14:paraId="5111CE25" w14:textId="3BE8774E" w:rsidR="001B036E" w:rsidRPr="0099000E" w:rsidRDefault="001B036E" w:rsidP="00E20B12">
      <w:pPr>
        <w:spacing w:line="480" w:lineRule="auto"/>
        <w:rPr>
          <w:rFonts w:eastAsiaTheme="minorEastAsia" w:cstheme="minorHAnsi"/>
        </w:rPr>
      </w:pPr>
      <w:proofErr w:type="spellStart"/>
      <w:r w:rsidRPr="0099000E">
        <w:rPr>
          <w:rFonts w:eastAsiaTheme="minorEastAsia" w:cstheme="minorHAnsi"/>
          <w:i/>
          <w:iCs/>
        </w:rPr>
        <w:t>E</w:t>
      </w:r>
      <w:r w:rsidRPr="0099000E">
        <w:rPr>
          <w:rFonts w:eastAsiaTheme="minorEastAsia" w:cstheme="minorHAnsi"/>
          <w:i/>
          <w:iCs/>
          <w:vertAlign w:val="subscript"/>
        </w:rPr>
        <w:t>out</w:t>
      </w:r>
      <w:proofErr w:type="spellEnd"/>
      <w:r w:rsidR="00554F09" w:rsidRPr="0099000E">
        <w:rPr>
          <w:rFonts w:cstheme="minorHAnsi"/>
          <w:i/>
          <w:iCs/>
        </w:rPr>
        <w:t>:</w:t>
      </w:r>
      <w:r w:rsidR="00554F09" w:rsidRPr="0099000E">
        <w:rPr>
          <w:rFonts w:cstheme="minorHAnsi"/>
        </w:rPr>
        <w:t xml:space="preserve"> </w:t>
      </w:r>
      <w:r w:rsidR="00554F09" w:rsidRPr="0099000E">
        <w:rPr>
          <w:rFonts w:eastAsiaTheme="minorEastAsia" w:cstheme="minorHAnsi"/>
        </w:rPr>
        <w:t>Modulus of elasticity of the wood located in the outer layer of the CLT panel</w:t>
      </w:r>
    </w:p>
    <w:p w14:paraId="2FC6700B" w14:textId="2EC70301" w:rsidR="009B628F" w:rsidRPr="0099000E" w:rsidRDefault="001B036E" w:rsidP="00E20B12">
      <w:pPr>
        <w:spacing w:line="480" w:lineRule="auto"/>
        <w:rPr>
          <w:rFonts w:cstheme="minorHAnsi"/>
          <w:i/>
          <w:iCs/>
          <w:vertAlign w:val="subscript"/>
        </w:rPr>
      </w:pPr>
      <w:r w:rsidRPr="0099000E">
        <w:rPr>
          <w:rFonts w:eastAsiaTheme="minorEastAsia" w:cstheme="minorHAnsi"/>
          <w:i/>
          <w:iCs/>
        </w:rPr>
        <w:t>E</w:t>
      </w:r>
      <w:r w:rsidRPr="0099000E">
        <w:rPr>
          <w:rFonts w:eastAsiaTheme="minorEastAsia" w:cstheme="minorHAnsi"/>
          <w:i/>
          <w:iCs/>
          <w:vertAlign w:val="subscript"/>
        </w:rPr>
        <w:t>in</w:t>
      </w:r>
      <w:r w:rsidR="00554F09" w:rsidRPr="0099000E">
        <w:rPr>
          <w:rFonts w:eastAsiaTheme="minorEastAsia" w:cstheme="minorHAnsi"/>
        </w:rPr>
        <w:t>: Modulus of elasticity of the wood located in the external layer of the CLT panel</w:t>
      </w:r>
    </w:p>
    <w:p w14:paraId="33F09665" w14:textId="0A5DCEE9" w:rsidR="009B628F" w:rsidRPr="0099000E" w:rsidRDefault="009B628F" w:rsidP="00E20B12">
      <w:pPr>
        <w:spacing w:line="480" w:lineRule="auto"/>
        <w:rPr>
          <w:rFonts w:cstheme="minorHAnsi"/>
          <w:i/>
          <w:iCs/>
          <w:vertAlign w:val="subscript"/>
        </w:rPr>
      </w:pPr>
      <w:r w:rsidRPr="0099000E">
        <w:rPr>
          <w:rFonts w:cstheme="minorHAnsi"/>
          <w:i/>
          <w:iCs/>
        </w:rPr>
        <w:t>F</w:t>
      </w:r>
      <w:r w:rsidR="00E20B12" w:rsidRPr="0099000E">
        <w:rPr>
          <w:rFonts w:cstheme="minorHAnsi"/>
          <w:i/>
          <w:iCs/>
          <w:vertAlign w:val="subscript"/>
        </w:rPr>
        <w:t>max</w:t>
      </w:r>
      <w:r w:rsidR="00E20B12" w:rsidRPr="0099000E">
        <w:rPr>
          <w:rFonts w:eastAsiaTheme="minorEastAsia" w:cstheme="minorHAnsi"/>
        </w:rPr>
        <w:t>: Maximum capacity of the hybrid connector</w:t>
      </w:r>
    </w:p>
    <w:p w14:paraId="4A6293E4" w14:textId="210D092D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r w:rsidRPr="0099000E">
        <w:rPr>
          <w:rFonts w:cstheme="minorHAnsi"/>
          <w:i/>
          <w:iCs/>
        </w:rPr>
        <w:t>I:</w:t>
      </w:r>
      <w:r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I</w:t>
      </w:r>
      <w:r w:rsidRPr="0099000E">
        <w:rPr>
          <w:rFonts w:eastAsiaTheme="minorEastAsia" w:cstheme="minorHAnsi"/>
        </w:rPr>
        <w:t>nertia moment of the beam</w:t>
      </w:r>
      <w:r w:rsidR="00E20B12" w:rsidRPr="0099000E">
        <w:rPr>
          <w:rFonts w:eastAsiaTheme="minorEastAsia" w:cstheme="minorHAnsi"/>
        </w:rPr>
        <w:t xml:space="preserve"> in the BEF method</w:t>
      </w:r>
    </w:p>
    <w:p w14:paraId="117719A5" w14:textId="7644C26D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r w:rsidRPr="0099000E">
        <w:rPr>
          <w:rFonts w:eastAsiaTheme="minorEastAsia" w:cstheme="minorHAnsi"/>
          <w:i/>
          <w:iCs/>
        </w:rPr>
        <w:t>k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the foundation in the BEF method</w:t>
      </w:r>
    </w:p>
    <w:p w14:paraId="561BEA0A" w14:textId="113F4BA1" w:rsidR="00EB2D05" w:rsidRPr="0099000E" w:rsidRDefault="00EB2D05" w:rsidP="00E20B12">
      <w:pPr>
        <w:spacing w:line="480" w:lineRule="auto"/>
        <w:rPr>
          <w:rFonts w:eastAsiaTheme="minorEastAsia" w:cstheme="minorHAnsi"/>
        </w:rPr>
      </w:pPr>
      <w:proofErr w:type="spellStart"/>
      <w:proofErr w:type="gramStart"/>
      <w:r w:rsidRPr="0099000E">
        <w:rPr>
          <w:rFonts w:cstheme="minorHAnsi"/>
          <w:i/>
          <w:iCs/>
        </w:rPr>
        <w:t>k</w:t>
      </w:r>
      <w:r w:rsidRPr="0099000E">
        <w:rPr>
          <w:rFonts w:cstheme="minorHAnsi"/>
          <w:i/>
          <w:iCs/>
          <w:vertAlign w:val="subscript"/>
        </w:rPr>
        <w:t>e,an</w:t>
      </w:r>
      <w:proofErr w:type="spellEnd"/>
      <w:proofErr w:type="gramEnd"/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Elastic stiffness of hybrid connectors obtained through the analytical equation</w:t>
      </w:r>
    </w:p>
    <w:p w14:paraId="12246CD3" w14:textId="1429E8F0" w:rsidR="001A35E9" w:rsidRPr="0099000E" w:rsidRDefault="001A35E9" w:rsidP="00E20B12">
      <w:pPr>
        <w:spacing w:line="480" w:lineRule="auto"/>
        <w:rPr>
          <w:rFonts w:cstheme="minorHAnsi"/>
          <w:i/>
          <w:iCs/>
          <w:vertAlign w:val="subscript"/>
        </w:rPr>
      </w:pPr>
      <w:proofErr w:type="spellStart"/>
      <w:proofErr w:type="gramStart"/>
      <w:r w:rsidRPr="0099000E">
        <w:rPr>
          <w:rFonts w:cstheme="minorHAnsi"/>
          <w:i/>
          <w:iCs/>
        </w:rPr>
        <w:t>k</w:t>
      </w:r>
      <w:r w:rsidRPr="0099000E">
        <w:rPr>
          <w:rFonts w:cstheme="minorHAnsi"/>
          <w:i/>
          <w:iCs/>
          <w:vertAlign w:val="subscript"/>
        </w:rPr>
        <w:t>e,ex</w:t>
      </w:r>
      <w:proofErr w:type="spellEnd"/>
      <w:proofErr w:type="gramEnd"/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Experimental elastic stiffness of hybrid connectors</w:t>
      </w:r>
    </w:p>
    <w:p w14:paraId="4EAD6597" w14:textId="46E4BF5C" w:rsidR="00CC55EB" w:rsidRPr="0099000E" w:rsidRDefault="00CC55EB" w:rsidP="00E20B12">
      <w:pPr>
        <w:spacing w:line="480" w:lineRule="auto"/>
        <w:rPr>
          <w:rFonts w:cstheme="minorHAnsi"/>
          <w:i/>
          <w:iCs/>
          <w:vertAlign w:val="subscript"/>
        </w:rPr>
      </w:pPr>
      <w:r w:rsidRPr="0099000E">
        <w:rPr>
          <w:rFonts w:cstheme="minorHAnsi"/>
          <w:i/>
          <w:iCs/>
        </w:rPr>
        <w:t>k</w:t>
      </w:r>
      <w:r w:rsidRPr="0099000E">
        <w:rPr>
          <w:rFonts w:cstheme="minorHAnsi"/>
          <w:i/>
          <w:iCs/>
          <w:vertAlign w:val="subscript"/>
        </w:rPr>
        <w:t>g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the grout</w:t>
      </w:r>
    </w:p>
    <w:p w14:paraId="6207D043" w14:textId="166BAC67" w:rsidR="00EB2D05" w:rsidRPr="0099000E" w:rsidRDefault="00EB2D05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bookmarkStart w:id="0" w:name="_Hlk162543889"/>
      <w:proofErr w:type="spellStart"/>
      <w:r w:rsidRPr="0099000E">
        <w:rPr>
          <w:rFonts w:eastAsiaTheme="minorEastAsia" w:cstheme="minorHAnsi"/>
          <w:i/>
          <w:iCs/>
        </w:rPr>
        <w:t>k</w:t>
      </w:r>
      <w:r w:rsidRPr="0099000E">
        <w:rPr>
          <w:rFonts w:eastAsiaTheme="minorEastAsia" w:cstheme="minorHAnsi"/>
          <w:i/>
          <w:iCs/>
          <w:vertAlign w:val="subscript"/>
        </w:rPr>
        <w:t>grout</w:t>
      </w:r>
      <w:proofErr w:type="spellEnd"/>
      <w:r w:rsidRPr="0099000E">
        <w:rPr>
          <w:rFonts w:eastAsiaTheme="minorEastAsia" w:cstheme="minorHAnsi"/>
          <w:i/>
          <w:iCs/>
          <w:vertAlign w:val="subscript"/>
        </w:rPr>
        <w:t>/CLT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Stiffness of the grout beam on CLT foundation interaction</w:t>
      </w:r>
    </w:p>
    <w:p w14:paraId="08F91077" w14:textId="7D94C89C" w:rsidR="00CC55EB" w:rsidRPr="0099000E" w:rsidRDefault="00CC55EB" w:rsidP="00E20B12">
      <w:pPr>
        <w:spacing w:line="480" w:lineRule="auto"/>
        <w:rPr>
          <w:rFonts w:cstheme="minorHAnsi"/>
          <w:i/>
          <w:iCs/>
          <w:vertAlign w:val="subscript"/>
        </w:rPr>
      </w:pPr>
      <w:proofErr w:type="spellStart"/>
      <w:r w:rsidRPr="0099000E">
        <w:rPr>
          <w:rFonts w:cstheme="minorHAnsi"/>
          <w:i/>
          <w:iCs/>
        </w:rPr>
        <w:lastRenderedPageBreak/>
        <w:t>k</w:t>
      </w:r>
      <w:r w:rsidRPr="0099000E">
        <w:rPr>
          <w:rFonts w:cstheme="minorHAnsi"/>
          <w:i/>
          <w:iCs/>
          <w:vertAlign w:val="subscript"/>
        </w:rPr>
        <w:t>r</w:t>
      </w:r>
      <w:proofErr w:type="spellEnd"/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the steel rod</w:t>
      </w:r>
    </w:p>
    <w:p w14:paraId="413F7520" w14:textId="19962862" w:rsidR="00EB2D05" w:rsidRPr="0099000E" w:rsidRDefault="00EB2D05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proofErr w:type="spellStart"/>
      <w:r w:rsidRPr="0099000E">
        <w:rPr>
          <w:rFonts w:eastAsiaTheme="minorEastAsia" w:cstheme="minorHAnsi"/>
          <w:i/>
          <w:iCs/>
        </w:rPr>
        <w:t>k</w:t>
      </w:r>
      <w:r w:rsidRPr="0099000E">
        <w:rPr>
          <w:rFonts w:eastAsiaTheme="minorEastAsia" w:cstheme="minorHAnsi"/>
          <w:i/>
          <w:iCs/>
          <w:vertAlign w:val="subscript"/>
        </w:rPr>
        <w:t>rod</w:t>
      </w:r>
      <w:proofErr w:type="spellEnd"/>
      <w:r w:rsidRPr="0099000E">
        <w:rPr>
          <w:rFonts w:eastAsiaTheme="minorEastAsia" w:cstheme="minorHAnsi"/>
          <w:i/>
          <w:iCs/>
          <w:vertAlign w:val="subscript"/>
        </w:rPr>
        <w:t>/grout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Stiffness of the rod beam on grout foundation interaction</w:t>
      </w:r>
    </w:p>
    <w:p w14:paraId="21B667AA" w14:textId="7CFE46C6" w:rsidR="00CC55EB" w:rsidRPr="0099000E" w:rsidRDefault="00CC55EB" w:rsidP="00E20B12">
      <w:pPr>
        <w:spacing w:line="480" w:lineRule="auto"/>
        <w:rPr>
          <w:rFonts w:cstheme="minorHAnsi"/>
          <w:i/>
          <w:iCs/>
          <w:vertAlign w:val="subscript"/>
        </w:rPr>
      </w:pPr>
      <w:r w:rsidRPr="0099000E">
        <w:rPr>
          <w:rFonts w:cstheme="minorHAnsi"/>
          <w:i/>
          <w:iCs/>
        </w:rPr>
        <w:t>k</w:t>
      </w:r>
      <w:r w:rsidRPr="0099000E">
        <w:rPr>
          <w:rFonts w:cstheme="minorHAnsi"/>
          <w:i/>
          <w:iCs/>
          <w:vertAlign w:val="subscript"/>
        </w:rPr>
        <w:t>w,0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the wood in the grain direction</w:t>
      </w:r>
    </w:p>
    <w:p w14:paraId="074D9FD7" w14:textId="0C6C188B" w:rsidR="009B628F" w:rsidRPr="0099000E" w:rsidRDefault="009B628F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r w:rsidRPr="0099000E">
        <w:rPr>
          <w:rFonts w:cstheme="minorHAnsi"/>
          <w:i/>
          <w:iCs/>
        </w:rPr>
        <w:t>k</w:t>
      </w:r>
      <w:r w:rsidRPr="0099000E">
        <w:rPr>
          <w:rFonts w:cstheme="minorHAnsi"/>
          <w:i/>
          <w:iCs/>
          <w:vertAlign w:val="subscript"/>
        </w:rPr>
        <w:t>w,90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the wood in the cross-grain direction</w:t>
      </w:r>
    </w:p>
    <w:p w14:paraId="44D4F3F4" w14:textId="06802322" w:rsidR="009B628F" w:rsidRPr="0099000E" w:rsidRDefault="009B628F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proofErr w:type="gramStart"/>
      <w:r w:rsidRPr="0099000E">
        <w:rPr>
          <w:rFonts w:eastAsiaTheme="minorEastAsia" w:cstheme="minorHAnsi"/>
          <w:i/>
          <w:iCs/>
        </w:rPr>
        <w:t>k</w:t>
      </w:r>
      <w:r w:rsidRPr="0099000E">
        <w:rPr>
          <w:rFonts w:eastAsiaTheme="minorEastAsia" w:cstheme="minorHAnsi"/>
          <w:i/>
          <w:iCs/>
          <w:vertAlign w:val="subscript"/>
        </w:rPr>
        <w:t>w,MSR</w:t>
      </w:r>
      <w:proofErr w:type="gramEnd"/>
      <w:r w:rsidRPr="0099000E">
        <w:rPr>
          <w:rFonts w:eastAsiaTheme="minorEastAsia" w:cstheme="minorHAnsi"/>
          <w:i/>
          <w:iCs/>
          <w:vertAlign w:val="subscript"/>
        </w:rPr>
        <w:t>,0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machine stress-rated wood in the grain direction</w:t>
      </w:r>
    </w:p>
    <w:p w14:paraId="67A3D28F" w14:textId="4DD5FC21" w:rsidR="009B628F" w:rsidRPr="0099000E" w:rsidRDefault="009B628F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proofErr w:type="gramStart"/>
      <w:r w:rsidRPr="0099000E">
        <w:rPr>
          <w:rFonts w:eastAsiaTheme="minorEastAsia" w:cstheme="minorHAnsi"/>
          <w:i/>
          <w:iCs/>
        </w:rPr>
        <w:t>k</w:t>
      </w:r>
      <w:r w:rsidRPr="0099000E">
        <w:rPr>
          <w:rFonts w:eastAsiaTheme="minorEastAsia" w:cstheme="minorHAnsi"/>
          <w:i/>
          <w:iCs/>
          <w:vertAlign w:val="subscript"/>
        </w:rPr>
        <w:t>w,MSR</w:t>
      </w:r>
      <w:proofErr w:type="gramEnd"/>
      <w:r w:rsidRPr="0099000E">
        <w:rPr>
          <w:rFonts w:eastAsiaTheme="minorEastAsia" w:cstheme="minorHAnsi"/>
          <w:i/>
          <w:iCs/>
          <w:vertAlign w:val="subscript"/>
        </w:rPr>
        <w:t>,90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machine stress-rated wood in the cross-grain direction</w:t>
      </w:r>
    </w:p>
    <w:p w14:paraId="135D7B04" w14:textId="11654224" w:rsidR="009B628F" w:rsidRPr="0099000E" w:rsidRDefault="009B628F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proofErr w:type="gramStart"/>
      <w:r w:rsidRPr="0099000E">
        <w:rPr>
          <w:rFonts w:eastAsiaTheme="minorEastAsia" w:cstheme="minorHAnsi"/>
          <w:i/>
          <w:iCs/>
        </w:rPr>
        <w:t>k</w:t>
      </w:r>
      <w:r w:rsidRPr="0099000E">
        <w:rPr>
          <w:rFonts w:eastAsiaTheme="minorEastAsia" w:cstheme="minorHAnsi"/>
          <w:i/>
          <w:iCs/>
          <w:vertAlign w:val="subscript"/>
        </w:rPr>
        <w:t>w,VG</w:t>
      </w:r>
      <w:proofErr w:type="gramEnd"/>
      <w:r w:rsidRPr="0099000E">
        <w:rPr>
          <w:rFonts w:eastAsiaTheme="minorEastAsia" w:cstheme="minorHAnsi"/>
          <w:i/>
          <w:iCs/>
          <w:vertAlign w:val="subscript"/>
        </w:rPr>
        <w:t>2,0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visually graded wood in the grain direction</w:t>
      </w:r>
    </w:p>
    <w:p w14:paraId="600554BA" w14:textId="0D7E43D5" w:rsidR="009B628F" w:rsidRPr="0099000E" w:rsidRDefault="009B628F" w:rsidP="00E20B12">
      <w:pPr>
        <w:spacing w:line="480" w:lineRule="auto"/>
        <w:rPr>
          <w:rFonts w:cstheme="minorHAnsi"/>
          <w:i/>
          <w:iCs/>
          <w:vertAlign w:val="subscript"/>
        </w:rPr>
      </w:pPr>
      <w:proofErr w:type="gramStart"/>
      <w:r w:rsidRPr="0099000E">
        <w:rPr>
          <w:rFonts w:eastAsiaTheme="minorEastAsia" w:cstheme="minorHAnsi"/>
          <w:i/>
          <w:iCs/>
        </w:rPr>
        <w:t>k</w:t>
      </w:r>
      <w:r w:rsidRPr="0099000E">
        <w:rPr>
          <w:rFonts w:eastAsiaTheme="minorEastAsia" w:cstheme="minorHAnsi"/>
          <w:i/>
          <w:iCs/>
          <w:vertAlign w:val="subscript"/>
        </w:rPr>
        <w:t>w,VG</w:t>
      </w:r>
      <w:proofErr w:type="gramEnd"/>
      <w:r w:rsidRPr="0099000E">
        <w:rPr>
          <w:rFonts w:eastAsiaTheme="minorEastAsia" w:cstheme="minorHAnsi"/>
          <w:i/>
          <w:iCs/>
          <w:vertAlign w:val="subscript"/>
        </w:rPr>
        <w:t>2,90</w:t>
      </w:r>
      <w:r w:rsidR="00E20B12" w:rsidRPr="0099000E">
        <w:rPr>
          <w:rFonts w:cstheme="minorHAnsi"/>
          <w:i/>
          <w:iCs/>
        </w:rPr>
        <w:t>:</w:t>
      </w:r>
      <w:r w:rsidR="00E20B12" w:rsidRPr="0099000E">
        <w:rPr>
          <w:rFonts w:cstheme="minorHAnsi"/>
        </w:rPr>
        <w:t xml:space="preserve"> </w:t>
      </w:r>
      <w:r w:rsidR="00E20B12" w:rsidRPr="0099000E">
        <w:rPr>
          <w:rFonts w:eastAsiaTheme="minorEastAsia" w:cstheme="minorHAnsi"/>
        </w:rPr>
        <w:t>Modulus of elasticity of visually graded wood in the cross-grain direction</w:t>
      </w:r>
    </w:p>
    <w:bookmarkEnd w:id="0"/>
    <w:p w14:paraId="3C39FD0D" w14:textId="5AA5C245" w:rsidR="001B036E" w:rsidRPr="0099000E" w:rsidRDefault="00E20B12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l:</w:t>
      </w:r>
      <w:r w:rsidR="00EB2D05" w:rsidRPr="0099000E">
        <w:rPr>
          <w:rFonts w:cstheme="minorHAnsi"/>
          <w:i/>
          <w:iCs/>
        </w:rPr>
        <w:t xml:space="preserve"> </w:t>
      </w:r>
      <w:r w:rsidRPr="0099000E">
        <w:rPr>
          <w:rFonts w:eastAsiaTheme="minorEastAsia" w:cstheme="minorHAnsi"/>
        </w:rPr>
        <w:t>W</w:t>
      </w:r>
      <w:r w:rsidR="00EB2D05" w:rsidRPr="0099000E">
        <w:rPr>
          <w:rFonts w:eastAsiaTheme="minorEastAsia" w:cstheme="minorHAnsi"/>
        </w:rPr>
        <w:t>idth of the grout layer</w:t>
      </w:r>
    </w:p>
    <w:p w14:paraId="0B35503B" w14:textId="3BE31C7F" w:rsidR="00A10909" w:rsidRPr="0099000E" w:rsidRDefault="00A10909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M</w:t>
      </w:r>
      <w:r w:rsidR="00E20B12" w:rsidRPr="0099000E">
        <w:rPr>
          <w:rFonts w:cstheme="minorHAnsi"/>
        </w:rPr>
        <w:t>: Bending moment of the beam in the BEF method</w:t>
      </w:r>
    </w:p>
    <w:p w14:paraId="471A3FB0" w14:textId="635B6D5E" w:rsidR="009B628F" w:rsidRPr="0099000E" w:rsidRDefault="00E20B12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n</w:t>
      </w:r>
      <w:r w:rsidRPr="0099000E">
        <w:rPr>
          <w:rFonts w:cstheme="minorHAnsi"/>
        </w:rPr>
        <w:t>: Number of generations in the genetic algorithm optimization</w:t>
      </w:r>
    </w:p>
    <w:p w14:paraId="1DBBA809" w14:textId="0133B70B" w:rsidR="00A10909" w:rsidRPr="0099000E" w:rsidRDefault="00A10909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P</w:t>
      </w:r>
      <w:r w:rsidR="00E20B12" w:rsidRPr="0099000E">
        <w:rPr>
          <w:rFonts w:cstheme="minorHAnsi"/>
        </w:rPr>
        <w:t>: Point load applied on each end of the rod in the hybrid connector</w:t>
      </w:r>
    </w:p>
    <w:p w14:paraId="08F2F27F" w14:textId="3D7A8991" w:rsidR="00A10909" w:rsidRPr="0099000E" w:rsidRDefault="00A10909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q</w:t>
      </w:r>
      <w:r w:rsidR="00E20B12" w:rsidRPr="0099000E">
        <w:rPr>
          <w:rFonts w:cstheme="minorHAnsi"/>
          <w:i/>
          <w:iCs/>
        </w:rPr>
        <w:t>:</w:t>
      </w:r>
      <w:r w:rsidR="00697780" w:rsidRPr="0099000E">
        <w:rPr>
          <w:rFonts w:cstheme="minorHAnsi"/>
        </w:rPr>
        <w:t xml:space="preserve"> Distributed load applied on each end of the grout layer in the hybrid connector</w:t>
      </w:r>
    </w:p>
    <w:p w14:paraId="20033A7F" w14:textId="486D8AB3" w:rsidR="00A10909" w:rsidRPr="0099000E" w:rsidRDefault="00A10909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Q</w:t>
      </w:r>
      <w:r w:rsidR="00697780" w:rsidRPr="0099000E">
        <w:rPr>
          <w:rFonts w:cstheme="minorHAnsi"/>
        </w:rPr>
        <w:t>: Shear force in the beam in the BEF method</w:t>
      </w:r>
    </w:p>
    <w:p w14:paraId="6CDFA1A3" w14:textId="049824EC" w:rsidR="001B036E" w:rsidRPr="0099000E" w:rsidRDefault="001B036E" w:rsidP="00E20B12">
      <w:pPr>
        <w:spacing w:line="480" w:lineRule="auto"/>
        <w:rPr>
          <w:rFonts w:cstheme="minorHAnsi"/>
          <w:i/>
          <w:iCs/>
        </w:rPr>
      </w:pPr>
      <w:proofErr w:type="spellStart"/>
      <w:r w:rsidRPr="0099000E">
        <w:rPr>
          <w:rFonts w:cstheme="minorHAnsi"/>
          <w:i/>
          <w:iCs/>
        </w:rPr>
        <w:t>t</w:t>
      </w:r>
      <w:r w:rsidRPr="0099000E">
        <w:rPr>
          <w:rFonts w:cstheme="minorHAnsi"/>
          <w:i/>
          <w:iCs/>
          <w:vertAlign w:val="subscript"/>
        </w:rPr>
        <w:t>l</w:t>
      </w:r>
      <w:proofErr w:type="spellEnd"/>
      <w:r w:rsidR="00697780" w:rsidRPr="0099000E">
        <w:rPr>
          <w:rFonts w:cstheme="minorHAnsi"/>
        </w:rPr>
        <w:t>: Thickness of the CLT lamella</w:t>
      </w:r>
    </w:p>
    <w:p w14:paraId="725E37DC" w14:textId="07FCE391" w:rsidR="001B036E" w:rsidRPr="0099000E" w:rsidRDefault="001B036E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t</w:t>
      </w:r>
      <w:r w:rsidRPr="0099000E">
        <w:rPr>
          <w:rFonts w:cstheme="minorHAnsi"/>
          <w:i/>
          <w:iCs/>
          <w:vertAlign w:val="subscript"/>
        </w:rPr>
        <w:t>r</w:t>
      </w:r>
      <w:r w:rsidR="00697780" w:rsidRPr="0099000E">
        <w:rPr>
          <w:rFonts w:cstheme="minorHAnsi"/>
        </w:rPr>
        <w:t>: Thickness of the plywood ring used in hybrid connectors</w:t>
      </w:r>
    </w:p>
    <w:p w14:paraId="66634381" w14:textId="786BD8C1" w:rsidR="00A10909" w:rsidRPr="0099000E" w:rsidRDefault="001B036E" w:rsidP="00E20B12">
      <w:pPr>
        <w:spacing w:line="480" w:lineRule="auto"/>
        <w:rPr>
          <w:rFonts w:cstheme="minorHAnsi"/>
          <w:i/>
          <w:iCs/>
        </w:rPr>
      </w:pPr>
      <w:proofErr w:type="spellStart"/>
      <w:r w:rsidRPr="0099000E">
        <w:rPr>
          <w:rFonts w:cstheme="minorHAnsi"/>
          <w:i/>
          <w:iCs/>
        </w:rPr>
        <w:t>w</w:t>
      </w:r>
      <w:r w:rsidRPr="0099000E">
        <w:rPr>
          <w:rFonts w:cstheme="minorHAnsi"/>
          <w:i/>
          <w:iCs/>
          <w:vertAlign w:val="subscript"/>
        </w:rPr>
        <w:t>i</w:t>
      </w:r>
      <w:proofErr w:type="spellEnd"/>
      <w:r w:rsidR="00697780" w:rsidRPr="0099000E">
        <w:rPr>
          <w:rFonts w:cstheme="minorHAnsi"/>
        </w:rPr>
        <w:t>: Parameter used to describe the amplitude of the CLT modulus and load functions</w:t>
      </w:r>
    </w:p>
    <w:p w14:paraId="056EA740" w14:textId="31B8DFDB" w:rsidR="00A10909" w:rsidRPr="0099000E" w:rsidRDefault="00697780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x</w:t>
      </w:r>
      <w:r w:rsidRPr="0099000E">
        <w:rPr>
          <w:rFonts w:cstheme="minorHAnsi"/>
        </w:rPr>
        <w:t>: Horizontal coordinate along the rod, the grout, and the CLT in the BEF method</w:t>
      </w:r>
      <w:r w:rsidRPr="0099000E">
        <w:rPr>
          <w:rFonts w:cstheme="minorHAnsi"/>
          <w:i/>
          <w:iCs/>
        </w:rPr>
        <w:t xml:space="preserve"> </w:t>
      </w:r>
    </w:p>
    <w:p w14:paraId="00ED9443" w14:textId="319C2480" w:rsidR="00A10909" w:rsidRPr="0099000E" w:rsidRDefault="00697780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y</w:t>
      </w:r>
      <w:r w:rsidRPr="0099000E">
        <w:rPr>
          <w:rFonts w:cstheme="minorHAnsi"/>
        </w:rPr>
        <w:t>: Vertical deflection in the BEF method</w:t>
      </w:r>
    </w:p>
    <w:p w14:paraId="4AE0432B" w14:textId="1720AEDB" w:rsidR="001B036E" w:rsidRPr="0099000E" w:rsidRDefault="001B036E" w:rsidP="00E20B12">
      <w:pPr>
        <w:spacing w:line="480" w:lineRule="auto"/>
        <w:rPr>
          <w:rFonts w:cstheme="minorHAnsi"/>
          <w:i/>
          <w:iCs/>
        </w:rPr>
      </w:pPr>
      <w:proofErr w:type="spellStart"/>
      <w:r w:rsidRPr="0099000E">
        <w:rPr>
          <w:rFonts w:eastAsiaTheme="minorEastAsia" w:cstheme="minorHAnsi"/>
          <w:i/>
          <w:iCs/>
        </w:rPr>
        <w:lastRenderedPageBreak/>
        <w:t>y</w:t>
      </w:r>
      <w:r w:rsidRPr="0099000E">
        <w:rPr>
          <w:rFonts w:eastAsiaTheme="minorEastAsia" w:cstheme="minorHAnsi"/>
          <w:i/>
          <w:iCs/>
          <w:vertAlign w:val="subscript"/>
        </w:rPr>
        <w:t>grout</w:t>
      </w:r>
      <w:proofErr w:type="spellEnd"/>
      <w:r w:rsidRPr="0099000E">
        <w:rPr>
          <w:rFonts w:eastAsiaTheme="minorEastAsia" w:cstheme="minorHAnsi"/>
          <w:i/>
          <w:iCs/>
          <w:vertAlign w:val="subscript"/>
        </w:rPr>
        <w:t>/CLT</w:t>
      </w:r>
      <w:r w:rsidR="00697780" w:rsidRPr="0099000E">
        <w:rPr>
          <w:rFonts w:cstheme="minorHAnsi"/>
        </w:rPr>
        <w:t>: Vertical deflection of the grout beam on the CLT elastic foundation</w:t>
      </w:r>
    </w:p>
    <w:p w14:paraId="6F765033" w14:textId="092D0CFE" w:rsidR="00A10909" w:rsidRPr="0099000E" w:rsidRDefault="00A10909" w:rsidP="00E20B12">
      <w:pPr>
        <w:spacing w:line="480" w:lineRule="auto"/>
        <w:rPr>
          <w:rFonts w:cstheme="minorHAnsi"/>
          <w:i/>
          <w:iCs/>
        </w:rPr>
      </w:pPr>
      <w:proofErr w:type="spellStart"/>
      <w:r w:rsidRPr="0099000E">
        <w:rPr>
          <w:rFonts w:eastAsiaTheme="minorEastAsia" w:cstheme="minorHAnsi"/>
          <w:i/>
          <w:iCs/>
        </w:rPr>
        <w:t>y</w:t>
      </w:r>
      <w:r w:rsidRPr="0099000E">
        <w:rPr>
          <w:rFonts w:eastAsiaTheme="minorEastAsia" w:cstheme="minorHAnsi"/>
          <w:i/>
          <w:iCs/>
          <w:vertAlign w:val="subscript"/>
        </w:rPr>
        <w:t>M</w:t>
      </w:r>
      <w:proofErr w:type="spellEnd"/>
      <w:r w:rsidR="00697780" w:rsidRPr="0099000E">
        <w:rPr>
          <w:rFonts w:cstheme="minorHAnsi"/>
        </w:rPr>
        <w:t xml:space="preserve">: Vertical deflection </w:t>
      </w:r>
      <w:r w:rsidR="00697780" w:rsidRPr="0099000E">
        <w:rPr>
          <w:rFonts w:eastAsiaTheme="minorEastAsia" w:cstheme="minorHAnsi"/>
        </w:rPr>
        <w:t xml:space="preserve">in the rod on the grout elastic foundation caused by the moment </w:t>
      </w:r>
      <w:r w:rsidR="00697780" w:rsidRPr="0099000E">
        <w:rPr>
          <w:rFonts w:eastAsiaTheme="minorEastAsia" w:cstheme="minorHAnsi"/>
          <w:i/>
          <w:iCs/>
        </w:rPr>
        <w:t>M</w:t>
      </w:r>
    </w:p>
    <w:p w14:paraId="539CF0DF" w14:textId="20582A17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proofErr w:type="spellStart"/>
      <w:r w:rsidRPr="0099000E">
        <w:rPr>
          <w:rFonts w:eastAsiaTheme="minorEastAsia" w:cstheme="minorHAnsi"/>
          <w:i/>
          <w:iCs/>
        </w:rPr>
        <w:t>y</w:t>
      </w:r>
      <w:r w:rsidRPr="0099000E">
        <w:rPr>
          <w:rFonts w:eastAsiaTheme="minorEastAsia" w:cstheme="minorHAnsi"/>
          <w:i/>
          <w:iCs/>
          <w:vertAlign w:val="subscript"/>
        </w:rPr>
        <w:t>P</w:t>
      </w:r>
      <w:proofErr w:type="spellEnd"/>
      <w:r w:rsidR="00697780" w:rsidRPr="0099000E">
        <w:rPr>
          <w:rFonts w:cstheme="minorHAnsi"/>
        </w:rPr>
        <w:t xml:space="preserve">: Vertical deflection </w:t>
      </w:r>
      <w:r w:rsidR="00697780" w:rsidRPr="0099000E">
        <w:rPr>
          <w:rFonts w:eastAsiaTheme="minorEastAsia" w:cstheme="minorHAnsi"/>
        </w:rPr>
        <w:t xml:space="preserve">in the rod on the grout elastic foundation caused by the vertical load </w:t>
      </w:r>
      <w:r w:rsidR="00697780" w:rsidRPr="0099000E">
        <w:rPr>
          <w:rFonts w:eastAsiaTheme="minorEastAsia" w:cstheme="minorHAnsi"/>
          <w:i/>
          <w:iCs/>
        </w:rPr>
        <w:t>P</w:t>
      </w:r>
    </w:p>
    <w:p w14:paraId="07E2603F" w14:textId="49760783" w:rsidR="001B036E" w:rsidRPr="0099000E" w:rsidRDefault="001B036E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proofErr w:type="spellStart"/>
      <w:r w:rsidRPr="0099000E">
        <w:rPr>
          <w:rFonts w:eastAsiaTheme="minorEastAsia" w:cstheme="minorHAnsi"/>
          <w:i/>
          <w:iCs/>
        </w:rPr>
        <w:t>y</w:t>
      </w:r>
      <w:r w:rsidRPr="0099000E">
        <w:rPr>
          <w:rFonts w:eastAsiaTheme="minorEastAsia" w:cstheme="minorHAnsi"/>
          <w:i/>
          <w:iCs/>
          <w:vertAlign w:val="subscript"/>
        </w:rPr>
        <w:t>rod</w:t>
      </w:r>
      <w:proofErr w:type="spellEnd"/>
      <w:r w:rsidRPr="0099000E">
        <w:rPr>
          <w:rFonts w:eastAsiaTheme="minorEastAsia" w:cstheme="minorHAnsi"/>
          <w:i/>
          <w:iCs/>
          <w:vertAlign w:val="subscript"/>
        </w:rPr>
        <w:t>/grout</w:t>
      </w:r>
      <w:r w:rsidR="00697780" w:rsidRPr="0099000E">
        <w:rPr>
          <w:rFonts w:cstheme="minorHAnsi"/>
        </w:rPr>
        <w:t>: Vertical deflection of the rod beam on the grout elastic foundation</w:t>
      </w:r>
    </w:p>
    <w:p w14:paraId="14494FBB" w14:textId="6ADFF597" w:rsidR="009B628F" w:rsidRPr="0099000E" w:rsidRDefault="009B628F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r w:rsidRPr="0099000E">
        <w:rPr>
          <w:rFonts w:eastAsiaTheme="minorEastAsia" w:cstheme="minorHAnsi"/>
          <w:i/>
          <w:iCs/>
        </w:rPr>
        <w:t>z</w:t>
      </w:r>
      <w:r w:rsidRPr="0099000E">
        <w:rPr>
          <w:rFonts w:eastAsiaTheme="minorEastAsia" w:cstheme="minorHAnsi"/>
          <w:i/>
          <w:iCs/>
          <w:vertAlign w:val="subscript"/>
        </w:rPr>
        <w:t>i</w:t>
      </w:r>
      <w:r w:rsidR="00697780" w:rsidRPr="0099000E">
        <w:rPr>
          <w:rFonts w:cstheme="minorHAnsi"/>
        </w:rPr>
        <w:t>: Input variables in the genetic algorithm optimization</w:t>
      </w:r>
    </w:p>
    <w:p w14:paraId="1A97967B" w14:textId="636F7671" w:rsidR="001B036E" w:rsidRPr="0099000E" w:rsidRDefault="009B628F" w:rsidP="00E20B12">
      <w:pPr>
        <w:spacing w:line="480" w:lineRule="auto"/>
        <w:rPr>
          <w:rFonts w:eastAsiaTheme="minorEastAsia" w:cstheme="minorHAnsi"/>
          <w:i/>
          <w:iCs/>
          <w:vertAlign w:val="subscript"/>
        </w:rPr>
      </w:pPr>
      <w:r w:rsidRPr="0099000E">
        <w:rPr>
          <w:rFonts w:eastAsiaTheme="minorEastAsia" w:cstheme="minorHAnsi"/>
          <w:i/>
          <w:iCs/>
        </w:rPr>
        <w:t>f</w:t>
      </w:r>
      <w:r w:rsidRPr="0099000E">
        <w:rPr>
          <w:rFonts w:eastAsiaTheme="minorEastAsia" w:cstheme="minorHAnsi"/>
          <w:i/>
          <w:iCs/>
          <w:vertAlign w:val="subscript"/>
        </w:rPr>
        <w:t>i</w:t>
      </w:r>
      <w:r w:rsidR="00697780" w:rsidRPr="0099000E">
        <w:rPr>
          <w:rFonts w:cstheme="minorHAnsi"/>
        </w:rPr>
        <w:t>: Objective functions in the genetic algorithm optimization</w:t>
      </w:r>
    </w:p>
    <w:p w14:paraId="6D4222B4" w14:textId="1EA3B1B8" w:rsidR="00A452BF" w:rsidRPr="0099000E" w:rsidRDefault="00A452BF" w:rsidP="00E20B12">
      <w:pPr>
        <w:pStyle w:val="Heading2"/>
      </w:pPr>
      <w:r w:rsidRPr="0099000E">
        <w:t>Greek characters</w:t>
      </w:r>
    </w:p>
    <w:p w14:paraId="4748796A" w14:textId="4467E234" w:rsidR="002D47F8" w:rsidRPr="0099000E" w:rsidRDefault="002D47F8" w:rsidP="00E20B12">
      <w:pPr>
        <w:spacing w:line="480" w:lineRule="auto"/>
        <w:rPr>
          <w:rFonts w:eastAsiaTheme="minorEastAsia" w:cstheme="minorHAnsi"/>
          <w:i/>
          <w:iCs/>
        </w:rPr>
      </w:pPr>
      <w:r w:rsidRPr="0099000E">
        <w:rPr>
          <w:rFonts w:eastAsiaTheme="minorEastAsia" w:cstheme="minorHAnsi"/>
          <w:i/>
          <w:iCs/>
        </w:rPr>
        <w:t>α</w:t>
      </w:r>
      <w:r w:rsidR="00697780" w:rsidRPr="0099000E">
        <w:rPr>
          <w:rFonts w:cstheme="minorHAnsi"/>
        </w:rPr>
        <w:t xml:space="preserve">: Angle formed between the load </w:t>
      </w:r>
      <w:r w:rsidR="00902236" w:rsidRPr="0099000E">
        <w:rPr>
          <w:rFonts w:cstheme="minorHAnsi"/>
        </w:rPr>
        <w:t xml:space="preserve">on hybrid connectors </w:t>
      </w:r>
      <w:r w:rsidR="00697780" w:rsidRPr="0099000E">
        <w:rPr>
          <w:rFonts w:cstheme="minorHAnsi"/>
        </w:rPr>
        <w:t>and t</w:t>
      </w:r>
      <w:r w:rsidR="0099000E">
        <w:rPr>
          <w:rFonts w:cstheme="minorHAnsi"/>
        </w:rPr>
        <w:t>h</w:t>
      </w:r>
      <w:r w:rsidR="00697780" w:rsidRPr="0099000E">
        <w:rPr>
          <w:rFonts w:cstheme="minorHAnsi"/>
        </w:rPr>
        <w:t xml:space="preserve">e CLT face layer orientation </w:t>
      </w:r>
    </w:p>
    <w:p w14:paraId="08E5B0FF" w14:textId="2605CAF9" w:rsidR="00A10909" w:rsidRPr="0099000E" w:rsidRDefault="00A10909" w:rsidP="00E20B12">
      <w:pPr>
        <w:spacing w:line="480" w:lineRule="auto"/>
      </w:pPr>
      <w:r w:rsidRPr="0099000E">
        <w:rPr>
          <w:rFonts w:eastAsiaTheme="minorEastAsia" w:cstheme="minorHAnsi"/>
          <w:i/>
          <w:iCs/>
        </w:rPr>
        <w:t xml:space="preserve">β: </w:t>
      </w:r>
      <w:r w:rsidRPr="0099000E">
        <w:rPr>
          <w:rFonts w:eastAsiaTheme="minorEastAsia" w:cstheme="minorHAnsi"/>
        </w:rPr>
        <w:t>Relationship between the elastic properties of the beam and the surrounding foundation</w:t>
      </w:r>
    </w:p>
    <w:p w14:paraId="79F17B76" w14:textId="14D10605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r w:rsidRPr="0099000E">
        <w:rPr>
          <w:rFonts w:eastAsiaTheme="minorEastAsia" w:cstheme="minorHAnsi"/>
          <w:i/>
          <w:iCs/>
        </w:rPr>
        <w:t>δ</w:t>
      </w:r>
      <w:r w:rsidRPr="0099000E">
        <w:rPr>
          <w:rFonts w:eastAsiaTheme="minorEastAsia" w:cstheme="minorHAnsi"/>
          <w:i/>
          <w:iCs/>
          <w:vertAlign w:val="subscript"/>
        </w:rPr>
        <w:t>0.1</w:t>
      </w:r>
      <w:r w:rsidR="00902236" w:rsidRPr="0099000E">
        <w:rPr>
          <w:rFonts w:eastAsiaTheme="minorEastAsia" w:cstheme="minorHAnsi"/>
        </w:rPr>
        <w:t>: Recorded connector slip at 10% of the maximum capacity of hybrid connectors</w:t>
      </w:r>
    </w:p>
    <w:p w14:paraId="401A4DE3" w14:textId="239A6CF8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r w:rsidRPr="0099000E">
        <w:rPr>
          <w:rFonts w:eastAsiaTheme="minorEastAsia" w:cstheme="minorHAnsi"/>
          <w:i/>
          <w:iCs/>
        </w:rPr>
        <w:t>δ</w:t>
      </w:r>
      <w:r w:rsidRPr="0099000E">
        <w:rPr>
          <w:rFonts w:eastAsiaTheme="minorEastAsia" w:cstheme="minorHAnsi"/>
          <w:i/>
          <w:iCs/>
          <w:vertAlign w:val="subscript"/>
        </w:rPr>
        <w:t>0.4</w:t>
      </w:r>
      <w:r w:rsidR="00902236" w:rsidRPr="0099000E">
        <w:rPr>
          <w:rFonts w:eastAsiaTheme="minorEastAsia" w:cstheme="minorHAnsi"/>
        </w:rPr>
        <w:t>: Recorded connector slip at 40% of the maximum capacity of hybrid connectors</w:t>
      </w:r>
    </w:p>
    <w:p w14:paraId="702AE418" w14:textId="6A506B08" w:rsidR="001B036E" w:rsidRPr="0099000E" w:rsidRDefault="001B036E" w:rsidP="00E20B12">
      <w:pPr>
        <w:spacing w:line="480" w:lineRule="auto"/>
        <w:rPr>
          <w:rFonts w:eastAsiaTheme="minorEastAsia" w:cstheme="minorHAnsi"/>
        </w:rPr>
      </w:pPr>
      <w:proofErr w:type="spellStart"/>
      <w:r w:rsidRPr="0099000E">
        <w:rPr>
          <w:rFonts w:eastAsiaTheme="minorEastAsia" w:cstheme="minorHAnsi"/>
          <w:i/>
        </w:rPr>
        <w:t>ϕ</w:t>
      </w:r>
      <w:r w:rsidRPr="0099000E">
        <w:rPr>
          <w:rFonts w:eastAsiaTheme="minorEastAsia" w:cstheme="minorHAnsi"/>
          <w:i/>
          <w:vertAlign w:val="subscript"/>
        </w:rPr>
        <w:t>i</w:t>
      </w:r>
      <w:proofErr w:type="spellEnd"/>
      <w:r w:rsidR="00902236" w:rsidRPr="0099000E">
        <w:rPr>
          <w:rFonts w:eastAsiaTheme="minorEastAsia" w:cstheme="minorHAnsi"/>
        </w:rPr>
        <w:t xml:space="preserve">: </w:t>
      </w:r>
      <w:r w:rsidR="00902236" w:rsidRPr="0099000E">
        <w:rPr>
          <w:rFonts w:cstheme="minorHAnsi"/>
        </w:rPr>
        <w:t>Parameter used to describe the loading function in the grout beam on CLT elastic foundation</w:t>
      </w:r>
    </w:p>
    <w:p w14:paraId="5744DF29" w14:textId="01EB5FA6" w:rsidR="00A10909" w:rsidRPr="0099000E" w:rsidRDefault="00A10909" w:rsidP="00E20B12">
      <w:pPr>
        <w:spacing w:line="480" w:lineRule="auto"/>
        <w:rPr>
          <w:rFonts w:eastAsiaTheme="minorEastAsia" w:cstheme="minorHAnsi"/>
        </w:rPr>
      </w:pPr>
      <w:r w:rsidRPr="0099000E">
        <w:rPr>
          <w:rFonts w:eastAsiaTheme="minorEastAsia" w:cstheme="minorHAnsi"/>
          <w:i/>
        </w:rPr>
        <w:t>θ</w:t>
      </w:r>
      <w:r w:rsidR="00902236" w:rsidRPr="0099000E">
        <w:rPr>
          <w:rFonts w:eastAsiaTheme="minorEastAsia" w:cstheme="minorHAnsi"/>
        </w:rPr>
        <w:t xml:space="preserve">: </w:t>
      </w:r>
      <w:r w:rsidR="00902236" w:rsidRPr="0099000E">
        <w:rPr>
          <w:rFonts w:cstheme="minorHAnsi"/>
        </w:rPr>
        <w:t xml:space="preserve">Rotational deflection at the ends of the rod caused by the eccentricity of the load </w:t>
      </w:r>
      <w:r w:rsidR="00902236" w:rsidRPr="0099000E">
        <w:rPr>
          <w:rFonts w:cstheme="minorHAnsi"/>
          <w:i/>
          <w:iCs/>
        </w:rPr>
        <w:t>P</w:t>
      </w:r>
    </w:p>
    <w:p w14:paraId="6B6E1A3D" w14:textId="7D5146D9" w:rsidR="00A10909" w:rsidRPr="0099000E" w:rsidRDefault="00A10909" w:rsidP="00E20B12">
      <w:pPr>
        <w:spacing w:line="480" w:lineRule="auto"/>
        <w:rPr>
          <w:rFonts w:cstheme="minorHAnsi"/>
          <w:i/>
          <w:iCs/>
        </w:rPr>
      </w:pPr>
      <w:r w:rsidRPr="0099000E">
        <w:rPr>
          <w:rFonts w:cstheme="minorHAnsi"/>
          <w:i/>
          <w:iCs/>
        </w:rPr>
        <w:t>σ</w:t>
      </w:r>
      <w:r w:rsidR="00902236" w:rsidRPr="0099000E">
        <w:rPr>
          <w:rFonts w:eastAsiaTheme="minorEastAsia" w:cstheme="minorHAnsi"/>
        </w:rPr>
        <w:t xml:space="preserve">: </w:t>
      </w:r>
      <w:r w:rsidR="00902236" w:rsidRPr="0099000E">
        <w:rPr>
          <w:rFonts w:cstheme="minorHAnsi"/>
        </w:rPr>
        <w:t>Reaction of the foundation in the BEF method</w:t>
      </w:r>
    </w:p>
    <w:p w14:paraId="50EBE747" w14:textId="3E9AE1B1" w:rsidR="002D47F8" w:rsidRPr="00FD1A90" w:rsidRDefault="002D47F8" w:rsidP="00E20B12">
      <w:pPr>
        <w:spacing w:line="480" w:lineRule="auto"/>
        <w:rPr>
          <w:rFonts w:eastAsiaTheme="minorEastAsia" w:cstheme="minorHAnsi"/>
          <w:i/>
          <w:iCs/>
        </w:rPr>
      </w:pPr>
      <w:r w:rsidRPr="0099000E">
        <w:rPr>
          <w:rFonts w:eastAsiaTheme="minorEastAsia" w:cstheme="minorHAnsi"/>
          <w:i/>
          <w:iCs/>
        </w:rPr>
        <w:t>ξ</w:t>
      </w:r>
      <w:r w:rsidR="00902236" w:rsidRPr="0099000E">
        <w:rPr>
          <w:rFonts w:eastAsiaTheme="minorEastAsia" w:cstheme="minorHAnsi"/>
        </w:rPr>
        <w:t xml:space="preserve">: </w:t>
      </w:r>
      <w:r w:rsidR="00902236" w:rsidRPr="0099000E">
        <w:rPr>
          <w:rFonts w:cstheme="minorHAnsi"/>
        </w:rPr>
        <w:t>Angle formed by the vertical axis and the stresses induced by the rod in the grout ant in the CLT</w:t>
      </w:r>
    </w:p>
    <w:p w14:paraId="5C63282E" w14:textId="4128DE0B" w:rsidR="00A452BF" w:rsidRPr="0099000E" w:rsidRDefault="00A452BF" w:rsidP="00E20B12">
      <w:pPr>
        <w:pStyle w:val="Heading2"/>
      </w:pPr>
      <w:r w:rsidRPr="0099000E">
        <w:t>Acronyms</w:t>
      </w:r>
    </w:p>
    <w:p w14:paraId="57DB1BCB" w14:textId="3CA11C03" w:rsidR="00A452BF" w:rsidRPr="0099000E" w:rsidRDefault="00A452BF" w:rsidP="00E20B12">
      <w:pPr>
        <w:spacing w:line="480" w:lineRule="auto"/>
      </w:pPr>
      <w:r w:rsidRPr="0099000E">
        <w:rPr>
          <w:rFonts w:cstheme="minorHAnsi"/>
        </w:rPr>
        <w:t xml:space="preserve">ASTM: </w:t>
      </w:r>
      <w:r w:rsidR="00902236" w:rsidRPr="0099000E">
        <w:rPr>
          <w:rFonts w:cstheme="minorHAnsi"/>
        </w:rPr>
        <w:t>American society for testing and materials</w:t>
      </w:r>
    </w:p>
    <w:p w14:paraId="77803AD8" w14:textId="0D11BE39" w:rsidR="00A452BF" w:rsidRPr="0099000E" w:rsidRDefault="00A452BF" w:rsidP="00E20B12">
      <w:pPr>
        <w:spacing w:line="480" w:lineRule="auto"/>
      </w:pPr>
      <w:r w:rsidRPr="0099000E">
        <w:t>BEF: Beam on elastic foundation</w:t>
      </w:r>
    </w:p>
    <w:p w14:paraId="19F17F37" w14:textId="401818E7" w:rsidR="00A452BF" w:rsidRPr="0099000E" w:rsidRDefault="00A452BF" w:rsidP="00E20B12">
      <w:pPr>
        <w:spacing w:line="480" w:lineRule="auto"/>
      </w:pPr>
      <w:r w:rsidRPr="0099000E">
        <w:t>CLT: Cross-laminated timber</w:t>
      </w:r>
    </w:p>
    <w:p w14:paraId="7BCABD2A" w14:textId="472B400C" w:rsidR="00A452BF" w:rsidRPr="0099000E" w:rsidRDefault="00A452BF" w:rsidP="00E20B12">
      <w:pPr>
        <w:spacing w:line="480" w:lineRule="auto"/>
        <w:jc w:val="both"/>
      </w:pPr>
      <w:r w:rsidRPr="0099000E">
        <w:lastRenderedPageBreak/>
        <w:t>CSA: Canadian Standards Association</w:t>
      </w:r>
    </w:p>
    <w:p w14:paraId="6144E466" w14:textId="6F489832" w:rsidR="00203229" w:rsidRPr="0099000E" w:rsidRDefault="00203229" w:rsidP="00E20B12">
      <w:pPr>
        <w:spacing w:line="480" w:lineRule="auto"/>
        <w:jc w:val="both"/>
      </w:pPr>
      <w:r w:rsidRPr="0099000E">
        <w:t>E</w:t>
      </w:r>
      <w:r w:rsidR="00902236" w:rsidRPr="0099000E">
        <w:t>: Electronically graded CLT panels</w:t>
      </w:r>
    </w:p>
    <w:p w14:paraId="1A0797C5" w14:textId="5125C52B" w:rsidR="00CC55EB" w:rsidRPr="0099000E" w:rsidRDefault="00CC55EB" w:rsidP="00E20B12">
      <w:pPr>
        <w:spacing w:line="480" w:lineRule="auto"/>
        <w:jc w:val="both"/>
      </w:pPr>
      <w:r w:rsidRPr="0099000E">
        <w:t>FAST</w:t>
      </w:r>
      <w:r w:rsidR="00902236" w:rsidRPr="0099000E">
        <w:t xml:space="preserve">: </w:t>
      </w:r>
      <w:r w:rsidR="00902236" w:rsidRPr="0099000E">
        <w:rPr>
          <w:rFonts w:eastAsiaTheme="minorEastAsia" w:cstheme="minorHAnsi"/>
        </w:rPr>
        <w:t>Fourier amplitude sensitive test</w:t>
      </w:r>
    </w:p>
    <w:p w14:paraId="7D1B3D5E" w14:textId="476E9B64" w:rsidR="00A452BF" w:rsidRPr="0099000E" w:rsidRDefault="00A452BF" w:rsidP="00E20B12">
      <w:pPr>
        <w:spacing w:line="480" w:lineRule="auto"/>
        <w:jc w:val="both"/>
      </w:pPr>
      <w:r w:rsidRPr="0099000E">
        <w:t>FEM: Finite-elements modeling</w:t>
      </w:r>
    </w:p>
    <w:p w14:paraId="0426F83C" w14:textId="3D9D77F5" w:rsidR="009B628F" w:rsidRPr="0099000E" w:rsidRDefault="009B628F" w:rsidP="00E20B12">
      <w:pPr>
        <w:spacing w:line="480" w:lineRule="auto"/>
        <w:jc w:val="both"/>
      </w:pPr>
      <w:r w:rsidRPr="0099000E">
        <w:t>GA</w:t>
      </w:r>
      <w:r w:rsidR="00902236" w:rsidRPr="0099000E">
        <w:t xml:space="preserve">: </w:t>
      </w:r>
      <w:r w:rsidR="00902236" w:rsidRPr="0099000E">
        <w:rPr>
          <w:rFonts w:eastAsiaTheme="minorEastAsia" w:cstheme="minorHAnsi"/>
        </w:rPr>
        <w:t>Sensitivity analysis</w:t>
      </w:r>
    </w:p>
    <w:p w14:paraId="794C24DD" w14:textId="1D321845" w:rsidR="00CC55EB" w:rsidRPr="0099000E" w:rsidRDefault="00CC55EB" w:rsidP="00E20B12">
      <w:pPr>
        <w:spacing w:line="480" w:lineRule="auto"/>
        <w:jc w:val="both"/>
      </w:pPr>
      <w:r w:rsidRPr="0099000E">
        <w:t>GSA:</w:t>
      </w:r>
      <w:r w:rsidR="00902236" w:rsidRPr="0099000E">
        <w:t xml:space="preserve"> Global </w:t>
      </w:r>
      <w:r w:rsidR="00902236" w:rsidRPr="0099000E">
        <w:rPr>
          <w:rFonts w:eastAsiaTheme="minorEastAsia" w:cstheme="minorHAnsi"/>
        </w:rPr>
        <w:t>sensitivity analysis</w:t>
      </w:r>
    </w:p>
    <w:p w14:paraId="31BE07A1" w14:textId="1B7F3AF1" w:rsidR="001A35E9" w:rsidRPr="0099000E" w:rsidRDefault="00CC55EB" w:rsidP="00E20B12">
      <w:pPr>
        <w:spacing w:line="480" w:lineRule="auto"/>
        <w:jc w:val="both"/>
      </w:pPr>
      <w:r w:rsidRPr="0099000E">
        <w:rPr>
          <w:rFonts w:eastAsiaTheme="minorEastAsia" w:cstheme="minorHAnsi"/>
        </w:rPr>
        <w:t>GSAT</w:t>
      </w:r>
      <w:r w:rsidR="00902236" w:rsidRPr="0099000E">
        <w:rPr>
          <w:rFonts w:eastAsiaTheme="minorEastAsia" w:cstheme="minorHAnsi"/>
        </w:rPr>
        <w:t>:</w:t>
      </w:r>
      <w:r w:rsidRPr="0099000E">
        <w:rPr>
          <w:rFonts w:eastAsiaTheme="minorEastAsia" w:cstheme="minorHAnsi"/>
        </w:rPr>
        <w:t xml:space="preserve"> </w:t>
      </w:r>
      <w:r w:rsidR="00902236" w:rsidRPr="0099000E">
        <w:rPr>
          <w:rFonts w:eastAsiaTheme="minorEastAsia" w:cstheme="minorHAnsi"/>
        </w:rPr>
        <w:t>G</w:t>
      </w:r>
      <w:r w:rsidRPr="0099000E">
        <w:rPr>
          <w:rFonts w:eastAsiaTheme="minorEastAsia" w:cstheme="minorHAnsi"/>
        </w:rPr>
        <w:t>lobal sensitivity analysis toolbox</w:t>
      </w:r>
    </w:p>
    <w:p w14:paraId="60DEE3F3" w14:textId="63A87271" w:rsidR="001A35E9" w:rsidRPr="0099000E" w:rsidRDefault="001A35E9" w:rsidP="00E20B12">
      <w:pPr>
        <w:spacing w:line="480" w:lineRule="auto"/>
        <w:jc w:val="both"/>
        <w:rPr>
          <w:rFonts w:cstheme="minorHAnsi"/>
        </w:rPr>
      </w:pPr>
      <w:r w:rsidRPr="0099000E">
        <w:rPr>
          <w:rFonts w:cstheme="minorHAnsi"/>
        </w:rPr>
        <w:t xml:space="preserve">LVDT: Linear voltage displacement transducers </w:t>
      </w:r>
    </w:p>
    <w:p w14:paraId="503B526F" w14:textId="754159E7" w:rsidR="00EB2D05" w:rsidRPr="0099000E" w:rsidRDefault="00EB2D05" w:rsidP="00E20B12">
      <w:pPr>
        <w:spacing w:line="480" w:lineRule="auto"/>
        <w:jc w:val="both"/>
      </w:pPr>
      <w:r w:rsidRPr="0099000E">
        <w:rPr>
          <w:rFonts w:eastAsiaTheme="minorEastAsia" w:cstheme="minorHAnsi"/>
        </w:rPr>
        <w:t xml:space="preserve">MOE: </w:t>
      </w:r>
      <w:r w:rsidR="00902236" w:rsidRPr="0099000E">
        <w:rPr>
          <w:rFonts w:eastAsiaTheme="minorEastAsia" w:cstheme="minorHAnsi"/>
        </w:rPr>
        <w:t>Modulus of elasticity</w:t>
      </w:r>
    </w:p>
    <w:p w14:paraId="7D7C67E4" w14:textId="6ADD3514" w:rsidR="00A452BF" w:rsidRPr="0099000E" w:rsidRDefault="00A452BF" w:rsidP="00E20B12">
      <w:pPr>
        <w:spacing w:line="480" w:lineRule="auto"/>
        <w:jc w:val="both"/>
        <w:rPr>
          <w:rFonts w:cstheme="minorHAnsi"/>
        </w:rPr>
      </w:pPr>
      <w:r w:rsidRPr="0099000E">
        <w:rPr>
          <w:rFonts w:cstheme="minorHAnsi"/>
        </w:rPr>
        <w:t>MSR</w:t>
      </w:r>
      <w:r w:rsidR="00902236" w:rsidRPr="0099000E">
        <w:rPr>
          <w:rFonts w:cstheme="minorHAnsi"/>
        </w:rPr>
        <w:t>: Machine stress-rated</w:t>
      </w:r>
    </w:p>
    <w:p w14:paraId="34400EB4" w14:textId="3065F398" w:rsidR="00EB2D05" w:rsidRPr="0099000E" w:rsidRDefault="00EB2D05" w:rsidP="00E20B12">
      <w:pPr>
        <w:spacing w:line="480" w:lineRule="auto"/>
        <w:jc w:val="both"/>
      </w:pPr>
      <w:r w:rsidRPr="0099000E">
        <w:rPr>
          <w:rFonts w:cstheme="minorHAnsi"/>
        </w:rPr>
        <w:t>SA</w:t>
      </w:r>
      <w:r w:rsidR="00902236" w:rsidRPr="0099000E">
        <w:rPr>
          <w:rFonts w:cstheme="minorHAnsi"/>
        </w:rPr>
        <w:t>: Sensitivity analysis</w:t>
      </w:r>
    </w:p>
    <w:p w14:paraId="5A6554BD" w14:textId="7B54048A" w:rsidR="00A452BF" w:rsidRPr="0099000E" w:rsidRDefault="00A452BF" w:rsidP="00E20B12">
      <w:pPr>
        <w:spacing w:line="480" w:lineRule="auto"/>
        <w:jc w:val="both"/>
        <w:rPr>
          <w:rFonts w:cstheme="minorHAnsi"/>
        </w:rPr>
      </w:pPr>
      <w:r w:rsidRPr="0099000E">
        <w:t xml:space="preserve">SPF: </w:t>
      </w:r>
      <w:r w:rsidRPr="0099000E">
        <w:rPr>
          <w:rFonts w:cstheme="minorHAnsi"/>
        </w:rPr>
        <w:t>Spruce-Pine-Fir</w:t>
      </w:r>
    </w:p>
    <w:p w14:paraId="613F0DBA" w14:textId="56D1242F" w:rsidR="00203229" w:rsidRPr="0099000E" w:rsidRDefault="00203229" w:rsidP="00E20B12">
      <w:pPr>
        <w:spacing w:line="480" w:lineRule="auto"/>
        <w:jc w:val="both"/>
      </w:pPr>
      <w:r w:rsidRPr="0099000E">
        <w:rPr>
          <w:rFonts w:cstheme="minorHAnsi"/>
        </w:rPr>
        <w:t>V</w:t>
      </w:r>
      <w:r w:rsidR="00902236" w:rsidRPr="0099000E">
        <w:rPr>
          <w:rFonts w:cstheme="minorHAnsi"/>
        </w:rPr>
        <w:t>: Visually graded CLT</w:t>
      </w:r>
    </w:p>
    <w:p w14:paraId="1958F917" w14:textId="38859A06" w:rsidR="00A452BF" w:rsidRPr="0099000E" w:rsidRDefault="00A452BF" w:rsidP="00E20B12">
      <w:pPr>
        <w:pStyle w:val="Heading2"/>
      </w:pPr>
      <w:r w:rsidRPr="0099000E">
        <w:t>Other notations</w:t>
      </w:r>
    </w:p>
    <w:p w14:paraId="4BAE15C7" w14:textId="77D56E6E" w:rsidR="00A452BF" w:rsidRPr="0099000E" w:rsidRDefault="00A452BF" w:rsidP="00E20B12">
      <w:pPr>
        <w:spacing w:line="480" w:lineRule="auto"/>
        <w:rPr>
          <w:rFonts w:cstheme="minorHAnsi"/>
        </w:rPr>
      </w:pPr>
      <w:r w:rsidRPr="0099000E">
        <w:rPr>
          <w:rFonts w:cstheme="minorHAnsi"/>
        </w:rPr>
        <w:t>2100fb</w:t>
      </w:r>
      <w:r w:rsidR="00902236" w:rsidRPr="0099000E">
        <w:rPr>
          <w:rFonts w:cstheme="minorHAnsi"/>
        </w:rPr>
        <w:t xml:space="preserve">: </w:t>
      </w:r>
      <w:r w:rsidR="0099000E">
        <w:rPr>
          <w:color w:val="000000" w:themeColor="text1"/>
        </w:rPr>
        <w:t>F</w:t>
      </w:r>
      <w:r w:rsidR="0099000E" w:rsidRPr="0099000E">
        <w:rPr>
          <w:color w:val="000000" w:themeColor="text1"/>
        </w:rPr>
        <w:t>iber</w:t>
      </w:r>
      <w:r w:rsidR="00902236" w:rsidRPr="0099000E">
        <w:rPr>
          <w:color w:val="000000" w:themeColor="text1"/>
        </w:rPr>
        <w:t xml:space="preserve"> stress of wood in bending in units of pounds per square inch</w:t>
      </w:r>
    </w:p>
    <w:p w14:paraId="6E708AF2" w14:textId="7AFD70F3" w:rsidR="00A452BF" w:rsidRPr="0099000E" w:rsidRDefault="00A452BF" w:rsidP="00E20B12">
      <w:pPr>
        <w:spacing w:line="480" w:lineRule="auto"/>
        <w:rPr>
          <w:color w:val="000000" w:themeColor="text1"/>
        </w:rPr>
      </w:pPr>
      <w:r w:rsidRPr="0099000E">
        <w:rPr>
          <w:rFonts w:cstheme="minorHAnsi"/>
        </w:rPr>
        <w:t>1.8E</w:t>
      </w:r>
      <w:r w:rsidR="00902236" w:rsidRPr="0099000E">
        <w:rPr>
          <w:rFonts w:cstheme="minorHAnsi"/>
        </w:rPr>
        <w:t xml:space="preserve">: </w:t>
      </w:r>
      <w:r w:rsidR="00902236" w:rsidRPr="0099000E">
        <w:rPr>
          <w:color w:val="000000" w:themeColor="text1"/>
        </w:rPr>
        <w:t>Modulus of elasticity of wood in units of millions of pounds per square inch</w:t>
      </w:r>
    </w:p>
    <w:p w14:paraId="0B56D6A5" w14:textId="77777777" w:rsidR="0069358B" w:rsidRPr="0099000E" w:rsidRDefault="0069358B" w:rsidP="0069358B">
      <w:pPr>
        <w:spacing w:line="480" w:lineRule="auto"/>
        <w:rPr>
          <w:rFonts w:eastAsiaTheme="minorEastAsia" w:cstheme="minorHAnsi"/>
        </w:rPr>
      </w:pPr>
      <w:r w:rsidRPr="0099000E">
        <w:rPr>
          <w:rFonts w:eastAsiaTheme="minorEastAsia" w:cstheme="minorHAnsi"/>
        </w:rPr>
        <w:t>C-</w:t>
      </w:r>
      <w:r w:rsidRPr="0099000E">
        <w:rPr>
          <w:rFonts w:ascii="Cambria Math" w:eastAsiaTheme="minorEastAsia" w:hAnsi="Cambria Math" w:cs="Cambria Math"/>
        </w:rPr>
        <w:t>∥</w:t>
      </w:r>
      <w:r w:rsidRPr="0099000E">
        <w:rPr>
          <w:rFonts w:eastAsiaTheme="minorEastAsia" w:cstheme="minorHAnsi"/>
        </w:rPr>
        <w:t>: Compression of wood in the direction parallel-to-the grain</w:t>
      </w:r>
    </w:p>
    <w:p w14:paraId="67E3057F" w14:textId="347C891F" w:rsidR="0069358B" w:rsidRPr="0099000E" w:rsidRDefault="0069358B" w:rsidP="00E20B12">
      <w:pPr>
        <w:spacing w:line="480" w:lineRule="auto"/>
        <w:rPr>
          <w:rFonts w:cstheme="minorHAnsi"/>
        </w:rPr>
      </w:pPr>
      <w:r w:rsidRPr="0099000E">
        <w:rPr>
          <w:rFonts w:eastAsiaTheme="minorEastAsia" w:cstheme="minorHAnsi"/>
        </w:rPr>
        <w:t xml:space="preserve"> C-</w:t>
      </w:r>
      <w:r w:rsidRPr="0099000E">
        <w:rPr>
          <w:rFonts w:ascii="Cambria Math" w:eastAsiaTheme="minorEastAsia" w:hAnsi="Cambria Math" w:cs="Cambria Math"/>
        </w:rPr>
        <w:t>⊥</w:t>
      </w:r>
      <w:r w:rsidRPr="0099000E">
        <w:rPr>
          <w:rFonts w:eastAsiaTheme="minorEastAsia" w:cstheme="minorHAnsi"/>
        </w:rPr>
        <w:t>: Compression of wood in the direction perpendicular-to-the grain.</w:t>
      </w:r>
    </w:p>
    <w:p w14:paraId="0AB525B7" w14:textId="32F8C672" w:rsidR="00203229" w:rsidRPr="0099000E" w:rsidRDefault="00203229" w:rsidP="00E20B12">
      <w:pPr>
        <w:spacing w:line="480" w:lineRule="auto"/>
        <w:rPr>
          <w:rFonts w:cstheme="minorHAnsi"/>
        </w:rPr>
      </w:pPr>
      <w:r w:rsidRPr="0099000E">
        <w:rPr>
          <w:rFonts w:cstheme="minorHAnsi"/>
        </w:rPr>
        <w:t>E1M5</w:t>
      </w:r>
      <w:r w:rsidR="00902236" w:rsidRPr="0099000E">
        <w:rPr>
          <w:rFonts w:cstheme="minorHAnsi"/>
        </w:rPr>
        <w:t xml:space="preserve">: </w:t>
      </w:r>
      <w:r w:rsidR="0069358B" w:rsidRPr="0099000E">
        <w:rPr>
          <w:rFonts w:cstheme="minorHAnsi"/>
        </w:rPr>
        <w:t>Class of electronically graded CLT</w:t>
      </w:r>
    </w:p>
    <w:p w14:paraId="6090A34C" w14:textId="7213316D" w:rsidR="00203229" w:rsidRPr="0099000E" w:rsidRDefault="0069358B" w:rsidP="00E20B12">
      <w:pPr>
        <w:spacing w:line="480" w:lineRule="auto"/>
        <w:rPr>
          <w:rFonts w:cstheme="minorHAnsi"/>
        </w:rPr>
      </w:pPr>
      <w:r w:rsidRPr="0099000E">
        <w:rPr>
          <w:rFonts w:cstheme="minorHAnsi"/>
        </w:rPr>
        <w:lastRenderedPageBreak/>
        <w:t>V</w:t>
      </w:r>
      <w:r w:rsidR="00203229" w:rsidRPr="0099000E">
        <w:rPr>
          <w:rFonts w:cstheme="minorHAnsi"/>
        </w:rPr>
        <w:t>2M1.1</w:t>
      </w:r>
      <w:r w:rsidRPr="0099000E">
        <w:rPr>
          <w:rFonts w:cstheme="minorHAnsi"/>
        </w:rPr>
        <w:t>: Class of visually graded CLT</w:t>
      </w:r>
    </w:p>
    <w:p w14:paraId="6A9A236A" w14:textId="77777777" w:rsidR="00203229" w:rsidRPr="0099000E" w:rsidRDefault="00203229" w:rsidP="00E20B12">
      <w:pPr>
        <w:spacing w:line="480" w:lineRule="auto"/>
      </w:pPr>
    </w:p>
    <w:sectPr w:rsidR="00203229" w:rsidRPr="009900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404E97"/>
    <w:multiLevelType w:val="multilevel"/>
    <w:tmpl w:val="3B242DB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1132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F"/>
    <w:rsid w:val="001A35E9"/>
    <w:rsid w:val="001B036E"/>
    <w:rsid w:val="00203229"/>
    <w:rsid w:val="002043D7"/>
    <w:rsid w:val="002D47F8"/>
    <w:rsid w:val="003E66D6"/>
    <w:rsid w:val="003F25CF"/>
    <w:rsid w:val="00554F09"/>
    <w:rsid w:val="00594C52"/>
    <w:rsid w:val="0069358B"/>
    <w:rsid w:val="00697780"/>
    <w:rsid w:val="00902236"/>
    <w:rsid w:val="0099000E"/>
    <w:rsid w:val="009B628F"/>
    <w:rsid w:val="009E5282"/>
    <w:rsid w:val="009F1E46"/>
    <w:rsid w:val="00A10909"/>
    <w:rsid w:val="00A452BF"/>
    <w:rsid w:val="00A52CFF"/>
    <w:rsid w:val="00A87926"/>
    <w:rsid w:val="00BD037E"/>
    <w:rsid w:val="00CC55EB"/>
    <w:rsid w:val="00E20B12"/>
    <w:rsid w:val="00EB2D05"/>
    <w:rsid w:val="00EB64A2"/>
    <w:rsid w:val="00F01CE9"/>
    <w:rsid w:val="00FD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588A9"/>
  <w14:defaultImageDpi w14:val="32767"/>
  <w15:chartTrackingRefBased/>
  <w15:docId w15:val="{29E303CE-EEB5-4322-9A8F-1FB7F44C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B12"/>
    <w:pPr>
      <w:spacing w:line="240" w:lineRule="auto"/>
    </w:pPr>
    <w:rPr>
      <w:lang w:val="en-US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A452BF"/>
    <w:pPr>
      <w:numPr>
        <w:numId w:val="1"/>
      </w:numPr>
      <w:spacing w:line="480" w:lineRule="auto"/>
      <w:outlineLvl w:val="0"/>
    </w:pPr>
    <w:rPr>
      <w:b/>
      <w:bCs/>
      <w:cap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A452BF"/>
    <w:pPr>
      <w:numPr>
        <w:ilvl w:val="1"/>
        <w:numId w:val="1"/>
      </w:numPr>
      <w:spacing w:line="480" w:lineRule="auto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A452BF"/>
    <w:pPr>
      <w:numPr>
        <w:ilvl w:val="2"/>
        <w:numId w:val="1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2BF"/>
    <w:rPr>
      <w:b/>
      <w:bCs/>
      <w:caps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452BF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452BF"/>
    <w:rPr>
      <w:lang w:val="en-US"/>
    </w:rPr>
  </w:style>
  <w:style w:type="character" w:styleId="Hyperlink">
    <w:name w:val="Hyperlink"/>
    <w:basedOn w:val="DefaultParagraphFont"/>
    <w:uiPriority w:val="99"/>
    <w:unhideWhenUsed/>
    <w:rsid w:val="00A452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452B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D47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Feujofack Kemda, Bleriot Vincent</dc:creator>
  <cp:keywords/>
  <dc:description/>
  <cp:lastModifiedBy>Blériot Feujofack</cp:lastModifiedBy>
  <cp:revision>2</cp:revision>
  <dcterms:created xsi:type="dcterms:W3CDTF">2024-07-12T16:49:00Z</dcterms:created>
  <dcterms:modified xsi:type="dcterms:W3CDTF">2024-07-12T16:49:00Z</dcterms:modified>
</cp:coreProperties>
</file>