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A9701C" w14:textId="77777777" w:rsidR="000F08B5" w:rsidRPr="00124934" w:rsidRDefault="009D39F3">
      <w:pPr>
        <w:rPr>
          <w:b/>
          <w:lang w:val="en-CA"/>
        </w:rPr>
      </w:pPr>
      <w:r w:rsidRPr="00124934">
        <w:rPr>
          <w:b/>
          <w:lang w:val="en-CA"/>
        </w:rPr>
        <w:t>Appendix 1 – Preliminary Work</w:t>
      </w:r>
    </w:p>
    <w:p w14:paraId="223ED0D8" w14:textId="77777777" w:rsidR="009D39F3" w:rsidRDefault="009D39F3">
      <w:pPr>
        <w:rPr>
          <w:lang w:val="en-CA"/>
        </w:rPr>
      </w:pPr>
    </w:p>
    <w:p w14:paraId="5EDEACE2" w14:textId="77777777" w:rsidR="009D39F3" w:rsidRPr="005C46A9" w:rsidRDefault="009D39F3" w:rsidP="009D39F3">
      <w:pPr>
        <w:spacing w:line="480" w:lineRule="auto"/>
        <w:contextualSpacing/>
        <w:rPr>
          <w:rFonts w:ascii="Times New Roman" w:hAnsi="Times New Roman" w:cs="Times New Roman"/>
          <w:b/>
          <w:i/>
          <w:sz w:val="24"/>
          <w:szCs w:val="24"/>
          <w:lang w:val="en-CA"/>
        </w:rPr>
      </w:pPr>
      <w:r w:rsidRPr="008624B8">
        <w:rPr>
          <w:rFonts w:ascii="Times New Roman" w:hAnsi="Times New Roman" w:cs="Times New Roman"/>
          <w:b/>
          <w:i/>
          <w:sz w:val="24"/>
          <w:szCs w:val="24"/>
          <w:lang w:val="en-CA"/>
        </w:rPr>
        <w:t xml:space="preserve">Preliminary Work </w:t>
      </w:r>
    </w:p>
    <w:p w14:paraId="1F9B3FB5" w14:textId="77777777" w:rsidR="009D39F3" w:rsidRDefault="009D39F3" w:rsidP="009D39F3">
      <w:pPr>
        <w:spacing w:line="480" w:lineRule="auto"/>
        <w:rPr>
          <w:rFonts w:ascii="Times New Roman" w:hAnsi="Times New Roman" w:cs="Times New Roman"/>
          <w:i/>
          <w:sz w:val="24"/>
          <w:szCs w:val="24"/>
          <w:lang w:val="en-CA"/>
        </w:rPr>
      </w:pPr>
      <w:r>
        <w:rPr>
          <w:rFonts w:ascii="Times New Roman" w:hAnsi="Times New Roman" w:cs="Times New Roman"/>
          <w:i/>
          <w:sz w:val="24"/>
          <w:szCs w:val="24"/>
          <w:lang w:val="en-CA"/>
        </w:rPr>
        <w:t xml:space="preserve">KTA Stages 1 &amp; 2 – Identify the problem, </w:t>
      </w:r>
      <w:r w:rsidRPr="003D3884">
        <w:rPr>
          <w:rFonts w:ascii="Times New Roman" w:hAnsi="Times New Roman" w:cs="Times New Roman"/>
          <w:i/>
          <w:sz w:val="24"/>
          <w:szCs w:val="24"/>
          <w:lang w:val="en-CA"/>
        </w:rPr>
        <w:t>Determine the know</w:t>
      </w:r>
      <w:r>
        <w:rPr>
          <w:rFonts w:ascii="Times New Roman" w:hAnsi="Times New Roman" w:cs="Times New Roman"/>
          <w:i/>
          <w:sz w:val="24"/>
          <w:szCs w:val="24"/>
          <w:lang w:val="en-CA"/>
        </w:rPr>
        <w:t>-</w:t>
      </w:r>
      <w:r w:rsidRPr="003D3884">
        <w:rPr>
          <w:rFonts w:ascii="Times New Roman" w:hAnsi="Times New Roman" w:cs="Times New Roman"/>
          <w:i/>
          <w:sz w:val="24"/>
          <w:szCs w:val="24"/>
          <w:lang w:val="en-CA"/>
        </w:rPr>
        <w:t xml:space="preserve">do gap, Review and Select Knowledge, </w:t>
      </w:r>
      <w:r>
        <w:rPr>
          <w:rFonts w:ascii="Times New Roman" w:hAnsi="Times New Roman" w:cs="Times New Roman"/>
          <w:i/>
          <w:sz w:val="24"/>
          <w:szCs w:val="24"/>
          <w:lang w:val="en-CA"/>
        </w:rPr>
        <w:t xml:space="preserve">Adapt knowledge to local context </w:t>
      </w:r>
    </w:p>
    <w:p w14:paraId="21E7C1EC" w14:textId="73327FAE" w:rsidR="009D39F3" w:rsidRDefault="009D39F3" w:rsidP="009D39F3">
      <w:pPr>
        <w:spacing w:line="480" w:lineRule="auto"/>
        <w:rPr>
          <w:rFonts w:ascii="Times New Roman" w:hAnsi="Times New Roman" w:cs="Times New Roman"/>
          <w:sz w:val="24"/>
          <w:szCs w:val="24"/>
          <w:lang w:val="en-CA"/>
        </w:rPr>
      </w:pPr>
      <w:r>
        <w:rPr>
          <w:rFonts w:ascii="Times New Roman" w:hAnsi="Times New Roman" w:cs="Times New Roman"/>
          <w:sz w:val="24"/>
          <w:szCs w:val="24"/>
          <w:lang w:val="en-CA"/>
        </w:rPr>
        <w:t>We formed a study steering committee</w:t>
      </w:r>
      <w:r w:rsidR="00094F14">
        <w:rPr>
          <w:rFonts w:ascii="Times New Roman" w:hAnsi="Times New Roman" w:cs="Times New Roman"/>
          <w:sz w:val="24"/>
          <w:szCs w:val="24"/>
          <w:lang w:val="en-CA"/>
        </w:rPr>
        <w:t>,</w:t>
      </w:r>
      <w:r>
        <w:rPr>
          <w:rFonts w:ascii="Times New Roman" w:hAnsi="Times New Roman" w:cs="Times New Roman"/>
          <w:sz w:val="24"/>
          <w:szCs w:val="24"/>
          <w:lang w:val="en-CA"/>
        </w:rPr>
        <w:t xml:space="preserve"> which included caregivers, LTCH/RH staff and leadership, academics, clinicians, policymakers, and non-profit healthcare organizations. The steering committee was engaged to identify evidence and knowledge tools available to address each of the challenges r</w:t>
      </w:r>
      <w:r w:rsidR="00094F14">
        <w:rPr>
          <w:rFonts w:ascii="Times New Roman" w:hAnsi="Times New Roman" w:cs="Times New Roman"/>
          <w:sz w:val="24"/>
          <w:szCs w:val="24"/>
          <w:lang w:val="en-CA"/>
        </w:rPr>
        <w:t>elated to IPAC implementation, v</w:t>
      </w:r>
      <w:r>
        <w:rPr>
          <w:rFonts w:ascii="Times New Roman" w:hAnsi="Times New Roman" w:cs="Times New Roman"/>
          <w:sz w:val="24"/>
          <w:szCs w:val="24"/>
          <w:lang w:val="en-CA"/>
        </w:rPr>
        <w:t xml:space="preserve">accine access and confidence, and Staff well-being and mental health challenges. Where possible, we aimed to ensure that the knowledge tools we selected for implementation corresponded to recommendations endorsed by public health decision makers in Ontario and Canada (e.g., Public Health Ontario). </w:t>
      </w:r>
    </w:p>
    <w:p w14:paraId="530732EE" w14:textId="22AE2B75" w:rsidR="009D39F3" w:rsidRDefault="009D39F3" w:rsidP="009D39F3">
      <w:pPr>
        <w:spacing w:line="480" w:lineRule="auto"/>
        <w:rPr>
          <w:rFonts w:ascii="Times New Roman" w:hAnsi="Times New Roman" w:cs="Times New Roman"/>
          <w:sz w:val="24"/>
          <w:szCs w:val="24"/>
          <w:lang w:val="en-CA"/>
        </w:rPr>
      </w:pPr>
      <w:r w:rsidRPr="00B30E89">
        <w:rPr>
          <w:rFonts w:ascii="Times New Roman" w:hAnsi="Times New Roman" w:cs="Times New Roman"/>
          <w:i/>
          <w:sz w:val="24"/>
          <w:szCs w:val="24"/>
          <w:lang w:val="en-CA"/>
        </w:rPr>
        <w:t xml:space="preserve">IPAC </w:t>
      </w:r>
      <w:r>
        <w:rPr>
          <w:rFonts w:ascii="Times New Roman" w:hAnsi="Times New Roman" w:cs="Times New Roman"/>
          <w:i/>
          <w:sz w:val="24"/>
          <w:szCs w:val="24"/>
          <w:lang w:val="en-CA"/>
        </w:rPr>
        <w:t>interventions</w:t>
      </w:r>
      <w:r>
        <w:rPr>
          <w:rFonts w:ascii="Times New Roman" w:hAnsi="Times New Roman" w:cs="Times New Roman"/>
          <w:sz w:val="24"/>
          <w:szCs w:val="24"/>
          <w:lang w:val="en-CA"/>
        </w:rPr>
        <w:t>: We utilized the Public Health Ontario COVID-19 IPAC checklist for long-term care and retirement homes to guide implementation of IPAC practices across the homes</w:t>
      </w:r>
      <w:r w:rsidR="005C48C9">
        <w:rPr>
          <w:rFonts w:ascii="Times New Roman" w:hAnsi="Times New Roman" w:cs="Times New Roman"/>
          <w:sz w:val="24"/>
          <w:szCs w:val="24"/>
          <w:lang w:val="en-CA"/>
        </w:rPr>
        <w:t xml:space="preserve"> (1)</w:t>
      </w:r>
      <w:r>
        <w:rPr>
          <w:rFonts w:ascii="Times New Roman" w:hAnsi="Times New Roman" w:cs="Times New Roman"/>
          <w:sz w:val="24"/>
          <w:szCs w:val="24"/>
          <w:lang w:val="en-CA"/>
        </w:rPr>
        <w:t>. The checklist outlines 18 domains related to evidence-based IPAC measures, which were developed following a review of public health outbreak control measures and guidance, including a rapid review on COVID-19 transmission prevention in long-term care conducted by members of our team</w:t>
      </w:r>
      <w:r w:rsidR="005C48C9">
        <w:rPr>
          <w:rFonts w:ascii="Times New Roman" w:hAnsi="Times New Roman" w:cs="Times New Roman"/>
          <w:sz w:val="24"/>
          <w:szCs w:val="24"/>
          <w:lang w:val="en-CA"/>
        </w:rPr>
        <w:t xml:space="preserve"> (1,2)</w:t>
      </w:r>
      <w:r>
        <w:rPr>
          <w:rFonts w:ascii="Times New Roman" w:hAnsi="Times New Roman" w:cs="Times New Roman"/>
          <w:sz w:val="24"/>
          <w:szCs w:val="24"/>
          <w:lang w:val="en-CA"/>
        </w:rPr>
        <w:t>. To guide implementation of this checklist, we developed an online, IPAC self-assessment tool and an open-access IPAC implementation resource repository</w:t>
      </w:r>
      <w:r w:rsidR="005C48C9">
        <w:rPr>
          <w:rFonts w:ascii="Times New Roman" w:hAnsi="Times New Roman" w:cs="Times New Roman"/>
          <w:sz w:val="24"/>
          <w:szCs w:val="24"/>
          <w:lang w:val="en-CA"/>
        </w:rPr>
        <w:t xml:space="preserve"> (3)</w:t>
      </w:r>
      <w:r>
        <w:rPr>
          <w:rFonts w:ascii="Times New Roman" w:hAnsi="Times New Roman" w:cs="Times New Roman"/>
          <w:sz w:val="24"/>
          <w:szCs w:val="24"/>
          <w:lang w:val="en-CA"/>
        </w:rPr>
        <w:t>. In addition, we provided homes in the Greater Toronto Area with access to polymerase chain reaction (PCR) saliva testing, which provided rapid results on COVID-19 diagnosis and were accessible to symptomatic or high-risk exposure LTCH/RH staff, their household members</w:t>
      </w:r>
      <w:r w:rsidR="00094F14">
        <w:rPr>
          <w:rFonts w:ascii="Times New Roman" w:hAnsi="Times New Roman" w:cs="Times New Roman"/>
          <w:sz w:val="24"/>
          <w:szCs w:val="24"/>
          <w:lang w:val="en-CA"/>
        </w:rPr>
        <w:t>,</w:t>
      </w:r>
      <w:r>
        <w:rPr>
          <w:rFonts w:ascii="Times New Roman" w:hAnsi="Times New Roman" w:cs="Times New Roman"/>
          <w:sz w:val="24"/>
          <w:szCs w:val="24"/>
          <w:lang w:val="en-CA"/>
        </w:rPr>
        <w:t xml:space="preserve"> or essential care partners.</w:t>
      </w:r>
    </w:p>
    <w:p w14:paraId="5639B724" w14:textId="76BE054A" w:rsidR="009D39F3" w:rsidRDefault="009D39F3" w:rsidP="009D39F3">
      <w:pPr>
        <w:spacing w:line="480" w:lineRule="auto"/>
        <w:rPr>
          <w:rFonts w:ascii="Times New Roman" w:hAnsi="Times New Roman" w:cs="Times New Roman"/>
          <w:sz w:val="24"/>
          <w:szCs w:val="24"/>
          <w:lang w:val="en-CA"/>
        </w:rPr>
      </w:pPr>
      <w:r w:rsidRPr="00B30E89">
        <w:rPr>
          <w:rFonts w:ascii="Times New Roman" w:hAnsi="Times New Roman" w:cs="Times New Roman"/>
          <w:i/>
          <w:sz w:val="24"/>
          <w:szCs w:val="24"/>
          <w:lang w:val="en-CA"/>
        </w:rPr>
        <w:lastRenderedPageBreak/>
        <w:t>Vaccine access and uptake</w:t>
      </w:r>
      <w:r>
        <w:rPr>
          <w:rFonts w:ascii="Times New Roman" w:hAnsi="Times New Roman" w:cs="Times New Roman"/>
          <w:sz w:val="24"/>
          <w:szCs w:val="24"/>
          <w:lang w:val="en-CA"/>
        </w:rPr>
        <w:t>: We utilized the National Advisory Committee on Immunization (NACI) recommendations for COVID-19 vaccines</w:t>
      </w:r>
      <w:r w:rsidR="005C48C9">
        <w:rPr>
          <w:rFonts w:ascii="Times New Roman" w:hAnsi="Times New Roman" w:cs="Times New Roman"/>
          <w:sz w:val="24"/>
          <w:szCs w:val="24"/>
          <w:lang w:val="en-CA"/>
        </w:rPr>
        <w:t xml:space="preserve"> (4)</w:t>
      </w:r>
      <w:r>
        <w:rPr>
          <w:rFonts w:ascii="Times New Roman" w:hAnsi="Times New Roman" w:cs="Times New Roman"/>
          <w:sz w:val="24"/>
          <w:szCs w:val="24"/>
          <w:lang w:val="en-CA"/>
        </w:rPr>
        <w:t>. Given the evolving nature of these recommendations and fluctuating availability of access of the vaccines, we developed an online portal that provided information on the latest provincial</w:t>
      </w:r>
      <w:r w:rsidR="00094F14">
        <w:rPr>
          <w:rFonts w:ascii="Times New Roman" w:hAnsi="Times New Roman" w:cs="Times New Roman"/>
          <w:sz w:val="24"/>
          <w:szCs w:val="24"/>
          <w:lang w:val="en-CA"/>
        </w:rPr>
        <w:t xml:space="preserve"> (Ontario)</w:t>
      </w:r>
      <w:r>
        <w:rPr>
          <w:rFonts w:ascii="Times New Roman" w:hAnsi="Times New Roman" w:cs="Times New Roman"/>
          <w:sz w:val="24"/>
          <w:szCs w:val="24"/>
          <w:lang w:val="en-CA"/>
        </w:rPr>
        <w:t xml:space="preserve"> and </w:t>
      </w:r>
      <w:r w:rsidR="00094F14">
        <w:rPr>
          <w:rFonts w:ascii="Times New Roman" w:hAnsi="Times New Roman" w:cs="Times New Roman"/>
          <w:sz w:val="24"/>
          <w:szCs w:val="24"/>
          <w:lang w:val="en-CA"/>
        </w:rPr>
        <w:t>federal (Canadian)</w:t>
      </w:r>
      <w:r>
        <w:rPr>
          <w:rFonts w:ascii="Times New Roman" w:hAnsi="Times New Roman" w:cs="Times New Roman"/>
          <w:sz w:val="24"/>
          <w:szCs w:val="24"/>
          <w:lang w:val="en-CA"/>
        </w:rPr>
        <w:t xml:space="preserve"> guidance regarding COVID-19 vaccines that provided homes with up-to-date information on the recommendations, eligibility, and availability of vaccines. </w:t>
      </w:r>
    </w:p>
    <w:p w14:paraId="7F33C261" w14:textId="1C0C65A5" w:rsidR="009D39F3" w:rsidRPr="00623508" w:rsidRDefault="009D39F3" w:rsidP="009D39F3">
      <w:pPr>
        <w:spacing w:line="480" w:lineRule="auto"/>
        <w:rPr>
          <w:rFonts w:ascii="Times New Roman" w:hAnsi="Times New Roman" w:cs="Times New Roman"/>
          <w:sz w:val="24"/>
          <w:szCs w:val="24"/>
          <w:lang w:val="en-CA"/>
        </w:rPr>
      </w:pPr>
      <w:r>
        <w:rPr>
          <w:rFonts w:ascii="Times New Roman" w:hAnsi="Times New Roman" w:cs="Times New Roman"/>
          <w:i/>
          <w:sz w:val="24"/>
          <w:szCs w:val="24"/>
          <w:lang w:val="en-CA"/>
        </w:rPr>
        <w:t xml:space="preserve">Staff well-being and mental health challenges: </w:t>
      </w:r>
      <w:r>
        <w:rPr>
          <w:rFonts w:ascii="Times New Roman" w:hAnsi="Times New Roman" w:cs="Times New Roman"/>
          <w:sz w:val="24"/>
          <w:szCs w:val="24"/>
          <w:lang w:val="en-CA"/>
        </w:rPr>
        <w:t>We identified a number of resources related to resident well-being during the pandemic, but few resources aimed at supporting LTCH/RH staff. Thus, we conducted an environmental scan of public health and mental health organizations in Canada (e.g. Public Health Ontario</w:t>
      </w:r>
      <w:r w:rsidR="005C48C9">
        <w:rPr>
          <w:rFonts w:ascii="Times New Roman" w:hAnsi="Times New Roman" w:cs="Times New Roman"/>
          <w:sz w:val="24"/>
          <w:szCs w:val="24"/>
          <w:lang w:val="en-CA"/>
        </w:rPr>
        <w:t xml:space="preserve"> (5)</w:t>
      </w:r>
      <w:r>
        <w:rPr>
          <w:rFonts w:ascii="Times New Roman" w:hAnsi="Times New Roman" w:cs="Times New Roman"/>
          <w:sz w:val="24"/>
          <w:szCs w:val="24"/>
          <w:lang w:val="en-CA"/>
        </w:rPr>
        <w:t>, Canadian Ass</w:t>
      </w:r>
      <w:r w:rsidR="00094F14">
        <w:rPr>
          <w:rFonts w:ascii="Times New Roman" w:hAnsi="Times New Roman" w:cs="Times New Roman"/>
          <w:sz w:val="24"/>
          <w:szCs w:val="24"/>
          <w:lang w:val="en-CA"/>
        </w:rPr>
        <w:t>ociation for Mental Health [CMHA</w:t>
      </w:r>
      <w:r>
        <w:rPr>
          <w:rFonts w:ascii="Times New Roman" w:hAnsi="Times New Roman" w:cs="Times New Roman"/>
          <w:sz w:val="24"/>
          <w:szCs w:val="24"/>
          <w:lang w:val="en-CA"/>
        </w:rPr>
        <w:t>]</w:t>
      </w:r>
      <w:r w:rsidR="005C48C9">
        <w:rPr>
          <w:rFonts w:ascii="Times New Roman" w:hAnsi="Times New Roman" w:cs="Times New Roman"/>
          <w:sz w:val="24"/>
          <w:szCs w:val="24"/>
          <w:lang w:val="en-CA"/>
        </w:rPr>
        <w:t>(6)</w:t>
      </w:r>
      <w:r>
        <w:rPr>
          <w:rFonts w:ascii="Times New Roman" w:hAnsi="Times New Roman" w:cs="Times New Roman"/>
          <w:sz w:val="24"/>
          <w:szCs w:val="24"/>
          <w:lang w:val="en-CA"/>
        </w:rPr>
        <w:t>) to identify resources related to mental health and well-being challenges identified via the needs assessment interviews. In particular, we aimed to identify resources related to the impact of COVI</w:t>
      </w:r>
      <w:r w:rsidR="00AC1307">
        <w:rPr>
          <w:rFonts w:ascii="Times New Roman" w:hAnsi="Times New Roman" w:cs="Times New Roman"/>
          <w:sz w:val="24"/>
          <w:szCs w:val="24"/>
          <w:lang w:val="en-CA"/>
        </w:rPr>
        <w:t xml:space="preserve">D-19 on mental health (including post-traumatic stress disorder, grief and bereavement, anxiety and depression as secondary illnesses of burnout) and well-being (including burnout, moral injury, inability to practice mindfulness, and low staff morale/culture). </w:t>
      </w:r>
      <w:r>
        <w:rPr>
          <w:rFonts w:ascii="Times New Roman" w:hAnsi="Times New Roman" w:cs="Times New Roman"/>
          <w:sz w:val="24"/>
          <w:szCs w:val="24"/>
          <w:lang w:val="en-CA"/>
        </w:rPr>
        <w:t>A total of 247 resources were identified in this scan. For each of the resources, we outlined the source and the target audience (e.g., staff, caregivers). A staff member then reviewed the resources to ensure that they were rooted in evidence-based findings (e.g</w:t>
      </w:r>
      <w:r w:rsidR="00094F14">
        <w:rPr>
          <w:rFonts w:ascii="Times New Roman" w:hAnsi="Times New Roman" w:cs="Times New Roman"/>
          <w:sz w:val="24"/>
          <w:szCs w:val="24"/>
          <w:lang w:val="en-CA"/>
        </w:rPr>
        <w:t>.</w:t>
      </w:r>
      <w:r>
        <w:rPr>
          <w:rFonts w:ascii="Times New Roman" w:hAnsi="Times New Roman" w:cs="Times New Roman"/>
          <w:sz w:val="24"/>
          <w:szCs w:val="24"/>
          <w:lang w:val="en-CA"/>
        </w:rPr>
        <w:t xml:space="preserve">, </w:t>
      </w:r>
      <w:r w:rsidR="00094F14">
        <w:rPr>
          <w:rFonts w:ascii="Times New Roman" w:hAnsi="Times New Roman" w:cs="Times New Roman"/>
          <w:sz w:val="24"/>
          <w:szCs w:val="24"/>
          <w:lang w:val="en-CA"/>
        </w:rPr>
        <w:t xml:space="preserve">randomized </w:t>
      </w:r>
      <w:r>
        <w:rPr>
          <w:rFonts w:ascii="Times New Roman" w:hAnsi="Times New Roman" w:cs="Times New Roman"/>
          <w:sz w:val="24"/>
          <w:szCs w:val="24"/>
          <w:lang w:val="en-CA"/>
        </w:rPr>
        <w:t>trial, systematic review). The resources were compiled into a well-being and mental health support package titled CARE+</w:t>
      </w:r>
      <w:r w:rsidR="005C48C9">
        <w:rPr>
          <w:rFonts w:ascii="Times New Roman" w:hAnsi="Times New Roman" w:cs="Times New Roman"/>
          <w:sz w:val="24"/>
          <w:szCs w:val="24"/>
          <w:lang w:val="en-CA"/>
        </w:rPr>
        <w:t xml:space="preserve"> (7)</w:t>
      </w:r>
      <w:r>
        <w:rPr>
          <w:rFonts w:ascii="Times New Roman" w:hAnsi="Times New Roman" w:cs="Times New Roman"/>
          <w:sz w:val="24"/>
          <w:szCs w:val="24"/>
          <w:lang w:val="en-CA"/>
        </w:rPr>
        <w:t>. The package included resources and contact information to mental health supports and clinicians and crisis lines, by geographical area</w:t>
      </w:r>
      <w:r w:rsidR="005C48C9">
        <w:rPr>
          <w:rFonts w:ascii="Times New Roman" w:hAnsi="Times New Roman" w:cs="Times New Roman"/>
          <w:sz w:val="24"/>
          <w:szCs w:val="24"/>
          <w:lang w:val="en-CA"/>
        </w:rPr>
        <w:t xml:space="preserve"> (7)</w:t>
      </w:r>
      <w:r>
        <w:rPr>
          <w:rFonts w:ascii="Times New Roman" w:hAnsi="Times New Roman" w:cs="Times New Roman"/>
          <w:sz w:val="24"/>
          <w:szCs w:val="24"/>
          <w:lang w:val="en-CA"/>
        </w:rPr>
        <w:t xml:space="preserve">. </w:t>
      </w:r>
      <w:r w:rsidR="00623508">
        <w:rPr>
          <w:rFonts w:ascii="Times New Roman" w:hAnsi="Times New Roman" w:cs="Times New Roman"/>
          <w:sz w:val="24"/>
          <w:szCs w:val="24"/>
          <w:lang w:val="en-CA"/>
        </w:rPr>
        <w:t xml:space="preserve">The package was also translated to French to enhance accessibility in the province. </w:t>
      </w:r>
      <w:r>
        <w:rPr>
          <w:rFonts w:ascii="Times New Roman" w:hAnsi="Times New Roman" w:cs="Times New Roman"/>
          <w:sz w:val="24"/>
          <w:szCs w:val="24"/>
          <w:lang w:val="en-CA"/>
        </w:rPr>
        <w:t xml:space="preserve">Needs assessment interviews also showed that many staff were experiencing well-being challenges due to restrictions stemming from the COVID-19 pandemic </w:t>
      </w:r>
      <w:r>
        <w:rPr>
          <w:rFonts w:ascii="Times New Roman" w:hAnsi="Times New Roman" w:cs="Times New Roman"/>
          <w:sz w:val="24"/>
          <w:szCs w:val="24"/>
          <w:lang w:val="en-CA"/>
        </w:rPr>
        <w:lastRenderedPageBreak/>
        <w:t>(e.g., inability to work from home, loss of childcare)</w:t>
      </w:r>
      <w:r w:rsidR="005C48C9">
        <w:rPr>
          <w:rFonts w:ascii="Times New Roman" w:hAnsi="Times New Roman" w:cs="Times New Roman"/>
          <w:sz w:val="24"/>
          <w:szCs w:val="24"/>
          <w:lang w:val="en-CA"/>
        </w:rPr>
        <w:t>(8)</w:t>
      </w:r>
      <w:r>
        <w:rPr>
          <w:rFonts w:ascii="Times New Roman" w:hAnsi="Times New Roman" w:cs="Times New Roman"/>
          <w:sz w:val="24"/>
          <w:szCs w:val="24"/>
          <w:lang w:val="en-CA"/>
        </w:rPr>
        <w:t>. To address this challenge, we developed a ‘wraparound resource package’, which included resources for self-isolation following COVID-19 exposure or diagnosis, resources for COVID-19 testing, food and grocery delivery, financi</w:t>
      </w:r>
      <w:r w:rsidR="00094F14">
        <w:rPr>
          <w:rFonts w:ascii="Times New Roman" w:hAnsi="Times New Roman" w:cs="Times New Roman"/>
          <w:sz w:val="24"/>
          <w:szCs w:val="24"/>
          <w:lang w:val="en-CA"/>
        </w:rPr>
        <w:t>al supports, and regional child</w:t>
      </w:r>
      <w:r>
        <w:rPr>
          <w:rFonts w:ascii="Times New Roman" w:hAnsi="Times New Roman" w:cs="Times New Roman"/>
          <w:sz w:val="24"/>
          <w:szCs w:val="24"/>
          <w:lang w:val="en-CA"/>
        </w:rPr>
        <w:t>care supports</w:t>
      </w:r>
      <w:r w:rsidR="005C48C9">
        <w:rPr>
          <w:rFonts w:ascii="Times New Roman" w:hAnsi="Times New Roman" w:cs="Times New Roman"/>
          <w:sz w:val="24"/>
          <w:szCs w:val="24"/>
          <w:lang w:val="en-CA"/>
        </w:rPr>
        <w:t xml:space="preserve"> (9)</w:t>
      </w:r>
      <w:r>
        <w:rPr>
          <w:rFonts w:ascii="Times New Roman" w:hAnsi="Times New Roman" w:cs="Times New Roman"/>
          <w:sz w:val="24"/>
          <w:szCs w:val="24"/>
          <w:lang w:val="en-CA"/>
        </w:rPr>
        <w:t xml:space="preserve">. In addition, we developed a </w:t>
      </w:r>
      <w:r w:rsidR="005C48C9">
        <w:rPr>
          <w:rFonts w:ascii="Times New Roman" w:hAnsi="Times New Roman" w:cs="Times New Roman"/>
          <w:sz w:val="24"/>
          <w:szCs w:val="24"/>
          <w:lang w:val="en-CA"/>
        </w:rPr>
        <w:t>Peer-to-Peer support guide (10)</w:t>
      </w:r>
      <w:r>
        <w:rPr>
          <w:rFonts w:ascii="Times New Roman" w:hAnsi="Times New Roman" w:cs="Times New Roman"/>
          <w:sz w:val="24"/>
          <w:szCs w:val="24"/>
          <w:lang w:val="en-CA"/>
        </w:rPr>
        <w:t xml:space="preserve">. To develop this guide, we conducted a </w:t>
      </w:r>
      <w:proofErr w:type="spellStart"/>
      <w:r>
        <w:rPr>
          <w:rFonts w:ascii="Times New Roman" w:hAnsi="Times New Roman" w:cs="Times New Roman"/>
          <w:sz w:val="24"/>
          <w:szCs w:val="24"/>
          <w:lang w:val="en-CA"/>
        </w:rPr>
        <w:t>Pubmed</w:t>
      </w:r>
      <w:proofErr w:type="spellEnd"/>
      <w:r>
        <w:rPr>
          <w:rFonts w:ascii="Times New Roman" w:hAnsi="Times New Roman" w:cs="Times New Roman"/>
          <w:sz w:val="24"/>
          <w:szCs w:val="24"/>
          <w:lang w:val="en-CA"/>
        </w:rPr>
        <w:t xml:space="preserve"> search to iden</w:t>
      </w:r>
      <w:r w:rsidR="00094F14">
        <w:rPr>
          <w:rFonts w:ascii="Times New Roman" w:hAnsi="Times New Roman" w:cs="Times New Roman"/>
          <w:sz w:val="24"/>
          <w:szCs w:val="24"/>
          <w:lang w:val="en-CA"/>
        </w:rPr>
        <w:t>tify systematic reviews on peer-to-</w:t>
      </w:r>
      <w:r>
        <w:rPr>
          <w:rFonts w:ascii="Times New Roman" w:hAnsi="Times New Roman" w:cs="Times New Roman"/>
          <w:sz w:val="24"/>
          <w:szCs w:val="24"/>
          <w:lang w:val="en-CA"/>
        </w:rPr>
        <w:t>peer and workplace well-being interventions. For each identified review, we performed an AMSTAR2 critical appraisal assessment to appraise the quality of the evidence</w:t>
      </w:r>
      <w:r w:rsidR="005C48C9">
        <w:rPr>
          <w:rFonts w:ascii="Times New Roman" w:hAnsi="Times New Roman" w:cs="Times New Roman"/>
          <w:sz w:val="24"/>
          <w:szCs w:val="24"/>
          <w:lang w:val="en-CA"/>
        </w:rPr>
        <w:t xml:space="preserve"> (11)</w:t>
      </w:r>
      <w:r>
        <w:rPr>
          <w:rFonts w:ascii="Times New Roman" w:hAnsi="Times New Roman" w:cs="Times New Roman"/>
          <w:sz w:val="24"/>
          <w:szCs w:val="24"/>
          <w:lang w:val="en-CA"/>
        </w:rPr>
        <w:t>. Reviews with moderate to strong quality assessment were included in a peer support toolkit. Finally, a guide for planning a Wellness Day in congregate settings was developed in consultation with LTCH and RH stakeholders</w:t>
      </w:r>
      <w:r w:rsidR="005C48C9">
        <w:rPr>
          <w:rFonts w:ascii="Times New Roman" w:hAnsi="Times New Roman" w:cs="Times New Roman"/>
          <w:sz w:val="24"/>
          <w:szCs w:val="24"/>
          <w:lang w:val="en-CA"/>
        </w:rPr>
        <w:t xml:space="preserve"> (12)</w:t>
      </w:r>
      <w:r>
        <w:rPr>
          <w:rFonts w:ascii="Times New Roman" w:hAnsi="Times New Roman" w:cs="Times New Roman"/>
          <w:sz w:val="24"/>
          <w:szCs w:val="24"/>
          <w:lang w:val="en-CA"/>
        </w:rPr>
        <w:t xml:space="preserve">. The guide included a step-by-step outline of logistics that leaders should consider when developing and evaluating a Wellness Day to support staff morale (e.g., planning the wellness day, examples of activities, evaluation survey, activity </w:t>
      </w:r>
      <w:r w:rsidRPr="00623508">
        <w:rPr>
          <w:rFonts w:ascii="Times New Roman" w:hAnsi="Times New Roman" w:cs="Times New Roman"/>
          <w:sz w:val="24"/>
          <w:szCs w:val="24"/>
          <w:lang w:val="en-CA"/>
        </w:rPr>
        <w:t xml:space="preserve">sign-up sheets). </w:t>
      </w:r>
    </w:p>
    <w:p w14:paraId="147CD1DD" w14:textId="018BB701" w:rsidR="005C48C9" w:rsidRPr="00623508" w:rsidRDefault="005C48C9" w:rsidP="005C48C9">
      <w:pPr>
        <w:pStyle w:val="ListParagraph"/>
        <w:numPr>
          <w:ilvl w:val="0"/>
          <w:numId w:val="1"/>
        </w:numPr>
        <w:rPr>
          <w:rFonts w:ascii="Times New Roman" w:hAnsi="Times New Roman" w:cs="Times New Roman"/>
          <w:sz w:val="24"/>
          <w:szCs w:val="24"/>
          <w:lang w:val="en-CA"/>
        </w:rPr>
      </w:pPr>
      <w:r w:rsidRPr="00623508">
        <w:rPr>
          <w:rFonts w:ascii="Times New Roman" w:hAnsi="Times New Roman" w:cs="Times New Roman"/>
          <w:sz w:val="24"/>
          <w:szCs w:val="24"/>
          <w:lang w:val="en-CA"/>
        </w:rPr>
        <w:t xml:space="preserve">IPAC checklist for Long-Term Care and Retirement Homes. Public Health Ontario. September 2023. Available at: </w:t>
      </w:r>
      <w:hyperlink r:id="rId5" w:history="1">
        <w:r w:rsidRPr="00623508">
          <w:rPr>
            <w:rStyle w:val="Hyperlink"/>
            <w:rFonts w:ascii="Times New Roman" w:hAnsi="Times New Roman" w:cs="Times New Roman"/>
            <w:sz w:val="24"/>
            <w:szCs w:val="24"/>
            <w:lang w:val="en-CA"/>
          </w:rPr>
          <w:t>https://www.publichealthontario.ca/-/media/Documents/I/2023/ipac-checklist-ltcrh.pdf</w:t>
        </w:r>
      </w:hyperlink>
      <w:r w:rsidRPr="00623508">
        <w:rPr>
          <w:rFonts w:ascii="Times New Roman" w:hAnsi="Times New Roman" w:cs="Times New Roman"/>
          <w:sz w:val="24"/>
          <w:szCs w:val="24"/>
          <w:lang w:val="en-CA"/>
        </w:rPr>
        <w:t>. Accessed June 13, 2024</w:t>
      </w:r>
    </w:p>
    <w:p w14:paraId="5BFBF08F" w14:textId="55679EA8" w:rsidR="005C48C9" w:rsidRPr="00623508" w:rsidRDefault="005C48C9" w:rsidP="005C48C9">
      <w:pPr>
        <w:pStyle w:val="ListParagraph"/>
        <w:numPr>
          <w:ilvl w:val="0"/>
          <w:numId w:val="1"/>
        </w:numPr>
        <w:rPr>
          <w:rFonts w:ascii="Times New Roman" w:hAnsi="Times New Roman" w:cs="Times New Roman"/>
          <w:sz w:val="24"/>
          <w:szCs w:val="24"/>
          <w:lang w:val="en-CA"/>
        </w:rPr>
      </w:pPr>
      <w:r w:rsidRPr="00623508">
        <w:rPr>
          <w:rFonts w:ascii="Times New Roman" w:hAnsi="Times New Roman" w:cs="Times New Roman"/>
          <w:sz w:val="24"/>
          <w:szCs w:val="24"/>
        </w:rPr>
        <w:t xml:space="preserve">Rios P, </w:t>
      </w:r>
      <w:proofErr w:type="spellStart"/>
      <w:r w:rsidRPr="00623508">
        <w:rPr>
          <w:rFonts w:ascii="Times New Roman" w:hAnsi="Times New Roman" w:cs="Times New Roman"/>
          <w:sz w:val="24"/>
          <w:szCs w:val="24"/>
        </w:rPr>
        <w:t>Radhakrishnan</w:t>
      </w:r>
      <w:proofErr w:type="spellEnd"/>
      <w:r w:rsidRPr="00623508">
        <w:rPr>
          <w:rFonts w:ascii="Times New Roman" w:hAnsi="Times New Roman" w:cs="Times New Roman"/>
          <w:sz w:val="24"/>
          <w:szCs w:val="24"/>
        </w:rPr>
        <w:t xml:space="preserve"> A, Williams C, et al. Preventing the transmission of COVID-19 and other coronaviruses in older adults aged 60 years and above living in long-term care: a rapid review. </w:t>
      </w:r>
      <w:proofErr w:type="spellStart"/>
      <w:r w:rsidRPr="00623508">
        <w:rPr>
          <w:rFonts w:ascii="Times New Roman" w:hAnsi="Times New Roman" w:cs="Times New Roman"/>
          <w:i/>
          <w:sz w:val="24"/>
          <w:szCs w:val="24"/>
        </w:rPr>
        <w:t>Syst</w:t>
      </w:r>
      <w:proofErr w:type="spellEnd"/>
      <w:r w:rsidRPr="00623508">
        <w:rPr>
          <w:rFonts w:ascii="Times New Roman" w:hAnsi="Times New Roman" w:cs="Times New Roman"/>
          <w:i/>
          <w:sz w:val="24"/>
          <w:szCs w:val="24"/>
        </w:rPr>
        <w:t xml:space="preserve"> Rev. </w:t>
      </w:r>
      <w:r w:rsidRPr="00623508">
        <w:rPr>
          <w:rFonts w:ascii="Times New Roman" w:hAnsi="Times New Roman" w:cs="Times New Roman"/>
          <w:sz w:val="24"/>
          <w:szCs w:val="24"/>
        </w:rPr>
        <w:t>2020; 9(1):218</w:t>
      </w:r>
    </w:p>
    <w:p w14:paraId="5BA4905B" w14:textId="1DC1A04C" w:rsidR="005C48C9" w:rsidRPr="00623508" w:rsidRDefault="005C48C9" w:rsidP="005C48C9">
      <w:pPr>
        <w:pStyle w:val="CommentText"/>
        <w:numPr>
          <w:ilvl w:val="0"/>
          <w:numId w:val="1"/>
        </w:numPr>
        <w:rPr>
          <w:rFonts w:ascii="Times New Roman" w:hAnsi="Times New Roman" w:cs="Times New Roman"/>
          <w:sz w:val="24"/>
          <w:szCs w:val="24"/>
        </w:rPr>
      </w:pPr>
      <w:r w:rsidRPr="00623508">
        <w:rPr>
          <w:rStyle w:val="CommentReference"/>
          <w:rFonts w:ascii="Times New Roman" w:hAnsi="Times New Roman" w:cs="Times New Roman"/>
          <w:sz w:val="24"/>
          <w:szCs w:val="24"/>
        </w:rPr>
        <w:t/>
      </w:r>
      <w:r w:rsidRPr="00623508">
        <w:rPr>
          <w:rFonts w:ascii="Times New Roman" w:hAnsi="Times New Roman" w:cs="Times New Roman"/>
          <w:sz w:val="24"/>
          <w:szCs w:val="24"/>
        </w:rPr>
        <w:t xml:space="preserve">IPAC+. Wellness Hub. Available at: </w:t>
      </w:r>
      <w:hyperlink r:id="rId6" w:history="1">
        <w:r w:rsidRPr="00623508">
          <w:rPr>
            <w:rStyle w:val="Hyperlink"/>
            <w:rFonts w:ascii="Times New Roman" w:hAnsi="Times New Roman" w:cs="Times New Roman"/>
            <w:sz w:val="24"/>
            <w:szCs w:val="24"/>
          </w:rPr>
          <w:t>https://wellness-hub.ca/ipac/</w:t>
        </w:r>
      </w:hyperlink>
      <w:r w:rsidRPr="00623508">
        <w:rPr>
          <w:rFonts w:ascii="Times New Roman" w:hAnsi="Times New Roman" w:cs="Times New Roman"/>
          <w:sz w:val="24"/>
          <w:szCs w:val="24"/>
        </w:rPr>
        <w:t>. Accessed June 13, 2024</w:t>
      </w:r>
    </w:p>
    <w:p w14:paraId="27244ADD" w14:textId="1DA709B4" w:rsidR="005C48C9" w:rsidRPr="00623508" w:rsidRDefault="00623508" w:rsidP="00623508">
      <w:pPr>
        <w:pStyle w:val="ListParagraph"/>
        <w:numPr>
          <w:ilvl w:val="0"/>
          <w:numId w:val="1"/>
        </w:numPr>
        <w:rPr>
          <w:rFonts w:ascii="Times New Roman" w:hAnsi="Times New Roman" w:cs="Times New Roman"/>
          <w:sz w:val="24"/>
          <w:szCs w:val="24"/>
          <w:lang w:val="en-CA"/>
        </w:rPr>
      </w:pPr>
      <w:r w:rsidRPr="00623508">
        <w:rPr>
          <w:rFonts w:ascii="Times New Roman" w:hAnsi="Times New Roman" w:cs="Times New Roman"/>
          <w:sz w:val="24"/>
          <w:szCs w:val="24"/>
          <w:lang w:val="en-CA"/>
        </w:rPr>
        <w:t xml:space="preserve">National Advisory Committee on Immunization (NACI): Statements and Publications – COVID-19. Government of Canada. Available at: </w:t>
      </w:r>
      <w:hyperlink r:id="rId7" w:history="1">
        <w:r w:rsidRPr="00623508">
          <w:rPr>
            <w:rStyle w:val="Hyperlink"/>
            <w:rFonts w:ascii="Times New Roman" w:hAnsi="Times New Roman" w:cs="Times New Roman"/>
            <w:sz w:val="24"/>
            <w:szCs w:val="24"/>
            <w:lang w:val="en-CA"/>
          </w:rPr>
          <w:t>https://www.canada.ca/en/public-health/services/immunization/national-advisory-committee-on-immunization-naci.html</w:t>
        </w:r>
      </w:hyperlink>
      <w:r w:rsidRPr="00623508">
        <w:rPr>
          <w:rFonts w:ascii="Times New Roman" w:hAnsi="Times New Roman" w:cs="Times New Roman"/>
          <w:sz w:val="24"/>
          <w:szCs w:val="24"/>
          <w:lang w:val="en-CA"/>
        </w:rPr>
        <w:t>. Accessed June 13, 2024</w:t>
      </w:r>
    </w:p>
    <w:p w14:paraId="5BD479F9" w14:textId="553FF789" w:rsidR="005C48C9" w:rsidRPr="00623508" w:rsidRDefault="00623508" w:rsidP="005C48C9">
      <w:pPr>
        <w:pStyle w:val="ListParagraph"/>
        <w:numPr>
          <w:ilvl w:val="0"/>
          <w:numId w:val="1"/>
        </w:numPr>
        <w:rPr>
          <w:rFonts w:ascii="Times New Roman" w:hAnsi="Times New Roman" w:cs="Times New Roman"/>
          <w:sz w:val="24"/>
          <w:szCs w:val="24"/>
          <w:lang w:val="en-CA"/>
        </w:rPr>
      </w:pPr>
      <w:r w:rsidRPr="00623508">
        <w:rPr>
          <w:rFonts w:ascii="Times New Roman" w:hAnsi="Times New Roman" w:cs="Times New Roman"/>
          <w:sz w:val="24"/>
          <w:szCs w:val="24"/>
          <w:lang w:val="en-CA"/>
        </w:rPr>
        <w:t xml:space="preserve">Mental Health. Public Health Ontario. Available at: </w:t>
      </w:r>
      <w:hyperlink r:id="rId8" w:history="1">
        <w:r w:rsidR="005C48C9" w:rsidRPr="00623508">
          <w:rPr>
            <w:rStyle w:val="Hyperlink"/>
            <w:rFonts w:ascii="Times New Roman" w:hAnsi="Times New Roman" w:cs="Times New Roman"/>
            <w:sz w:val="24"/>
            <w:szCs w:val="24"/>
            <w:lang w:val="en-CA"/>
          </w:rPr>
          <w:t>https://www.publichealthontario.ca/en/Health-Topics/Health-Promotion/Mental-Health</w:t>
        </w:r>
      </w:hyperlink>
      <w:r w:rsidRPr="00623508">
        <w:rPr>
          <w:rFonts w:ascii="Times New Roman" w:hAnsi="Times New Roman" w:cs="Times New Roman"/>
          <w:sz w:val="24"/>
          <w:szCs w:val="24"/>
          <w:lang w:val="en-CA"/>
        </w:rPr>
        <w:t xml:space="preserve"> Accessed June 13, 2024</w:t>
      </w:r>
    </w:p>
    <w:p w14:paraId="6D8BF251" w14:textId="6C200BD3" w:rsidR="005C48C9" w:rsidRPr="00623508" w:rsidRDefault="00623508" w:rsidP="005C48C9">
      <w:pPr>
        <w:pStyle w:val="ListParagraph"/>
        <w:numPr>
          <w:ilvl w:val="0"/>
          <w:numId w:val="1"/>
        </w:numPr>
        <w:rPr>
          <w:rFonts w:ascii="Times New Roman" w:hAnsi="Times New Roman" w:cs="Times New Roman"/>
          <w:sz w:val="24"/>
          <w:szCs w:val="24"/>
          <w:lang w:val="en-CA"/>
        </w:rPr>
      </w:pPr>
      <w:r w:rsidRPr="00623508">
        <w:rPr>
          <w:rFonts w:ascii="Times New Roman" w:hAnsi="Times New Roman" w:cs="Times New Roman"/>
          <w:sz w:val="24"/>
          <w:szCs w:val="24"/>
          <w:lang w:val="en-CA"/>
        </w:rPr>
        <w:t xml:space="preserve">Mental Health Resources. Canadian Mental Health Association. Available at: </w:t>
      </w:r>
      <w:hyperlink r:id="rId9" w:history="1">
        <w:r w:rsidR="005C48C9" w:rsidRPr="00623508">
          <w:rPr>
            <w:rStyle w:val="Hyperlink"/>
            <w:rFonts w:ascii="Times New Roman" w:hAnsi="Times New Roman" w:cs="Times New Roman"/>
            <w:sz w:val="24"/>
            <w:szCs w:val="24"/>
            <w:lang w:val="en-CA"/>
          </w:rPr>
          <w:t>https://cmha.ca/find-info/mental-health/general-info/</w:t>
        </w:r>
      </w:hyperlink>
      <w:r w:rsidRPr="00623508">
        <w:rPr>
          <w:rFonts w:ascii="Times New Roman" w:hAnsi="Times New Roman" w:cs="Times New Roman"/>
          <w:sz w:val="24"/>
          <w:szCs w:val="24"/>
          <w:lang w:val="en-CA"/>
        </w:rPr>
        <w:t xml:space="preserve"> Accessed: June 13, 2024</w:t>
      </w:r>
    </w:p>
    <w:p w14:paraId="2F4654A0" w14:textId="633ED0D9" w:rsidR="005C48C9" w:rsidRPr="00623508" w:rsidRDefault="005C48C9" w:rsidP="0068039E">
      <w:pPr>
        <w:pStyle w:val="ListParagraph"/>
        <w:numPr>
          <w:ilvl w:val="0"/>
          <w:numId w:val="1"/>
        </w:numPr>
        <w:spacing w:line="240" w:lineRule="auto"/>
        <w:rPr>
          <w:rFonts w:ascii="Times New Roman" w:hAnsi="Times New Roman" w:cs="Times New Roman"/>
          <w:sz w:val="24"/>
          <w:szCs w:val="24"/>
          <w:lang w:val="en-CA"/>
        </w:rPr>
      </w:pPr>
      <w:r w:rsidRPr="00623508">
        <w:rPr>
          <w:rFonts w:ascii="Times New Roman" w:hAnsi="Times New Roman" w:cs="Times New Roman"/>
          <w:sz w:val="24"/>
          <w:szCs w:val="24"/>
          <w:lang w:val="en-CA"/>
        </w:rPr>
        <w:lastRenderedPageBreak/>
        <w:t>CARE+</w:t>
      </w:r>
      <w:r w:rsidR="00623508" w:rsidRPr="00623508">
        <w:rPr>
          <w:rFonts w:ascii="Times New Roman" w:hAnsi="Times New Roman" w:cs="Times New Roman"/>
          <w:sz w:val="24"/>
          <w:szCs w:val="24"/>
          <w:lang w:val="en-CA"/>
        </w:rPr>
        <w:t xml:space="preserve">. Wellness Hub. Available at: </w:t>
      </w:r>
      <w:hyperlink r:id="rId10" w:history="1">
        <w:r w:rsidR="00623508" w:rsidRPr="00623508">
          <w:rPr>
            <w:rStyle w:val="Hyperlink"/>
            <w:rFonts w:ascii="Times New Roman" w:hAnsi="Times New Roman" w:cs="Times New Roman"/>
            <w:sz w:val="24"/>
            <w:szCs w:val="24"/>
            <w:lang w:val="en-CA"/>
          </w:rPr>
          <w:t>https://wellness-hub.ca/care/</w:t>
        </w:r>
      </w:hyperlink>
      <w:r w:rsidR="00623508" w:rsidRPr="00623508">
        <w:rPr>
          <w:rFonts w:ascii="Times New Roman" w:hAnsi="Times New Roman" w:cs="Times New Roman"/>
          <w:sz w:val="24"/>
          <w:szCs w:val="24"/>
          <w:lang w:val="en-CA"/>
        </w:rPr>
        <w:t>. Accessed June 13, 2024</w:t>
      </w:r>
    </w:p>
    <w:p w14:paraId="5B5EC945" w14:textId="77777777" w:rsidR="0068039E" w:rsidRDefault="0068039E" w:rsidP="0068039E">
      <w:pPr>
        <w:numPr>
          <w:ilvl w:val="0"/>
          <w:numId w:val="1"/>
        </w:numPr>
        <w:spacing w:line="240" w:lineRule="auto"/>
        <w:contextualSpacing/>
        <w:rPr>
          <w:rFonts w:ascii="Times New Roman" w:hAnsi="Times New Roman" w:cs="Times New Roman"/>
          <w:sz w:val="24"/>
          <w:szCs w:val="24"/>
          <w:lang w:val="en-CA"/>
        </w:rPr>
      </w:pPr>
      <w:r>
        <w:rPr>
          <w:rFonts w:ascii="Times New Roman" w:hAnsi="Times New Roman" w:cs="Times New Roman"/>
          <w:sz w:val="24"/>
          <w:szCs w:val="24"/>
          <w:lang w:val="en-CA"/>
        </w:rPr>
        <w:t>Fahim C, Hassan AT, Quinn De Launay K, Takaoka A, Togo E, Strifler L, et al. Challenges facing Canadian Long-Term Care Homes and Retirement Homes during the COVID-19 pandemic [Preprint: https://www.medrxiv.org/content</w:t>
      </w:r>
      <w:bookmarkStart w:id="0" w:name="_GoBack"/>
      <w:bookmarkEnd w:id="0"/>
      <w:r>
        <w:rPr>
          <w:rFonts w:ascii="Times New Roman" w:hAnsi="Times New Roman" w:cs="Times New Roman"/>
          <w:sz w:val="24"/>
          <w:szCs w:val="24"/>
          <w:lang w:val="en-CA"/>
        </w:rPr>
        <w:t xml:space="preserve">/10.1101/2024.06.19.24308949v1]. 2024. </w:t>
      </w:r>
    </w:p>
    <w:p w14:paraId="15410266" w14:textId="7771EFC0" w:rsidR="005C48C9" w:rsidRPr="00623508" w:rsidRDefault="005C48C9" w:rsidP="0068039E">
      <w:pPr>
        <w:pStyle w:val="CommentText"/>
        <w:numPr>
          <w:ilvl w:val="0"/>
          <w:numId w:val="1"/>
        </w:numPr>
        <w:contextualSpacing/>
        <w:rPr>
          <w:rFonts w:ascii="Times New Roman" w:hAnsi="Times New Roman" w:cs="Times New Roman"/>
          <w:sz w:val="24"/>
          <w:szCs w:val="24"/>
        </w:rPr>
      </w:pPr>
      <w:r w:rsidRPr="00623508">
        <w:rPr>
          <w:rStyle w:val="CommentReference"/>
          <w:rFonts w:ascii="Times New Roman" w:hAnsi="Times New Roman" w:cs="Times New Roman"/>
          <w:sz w:val="24"/>
          <w:szCs w:val="24"/>
        </w:rPr>
        <w:t/>
      </w:r>
      <w:r w:rsidR="00623508" w:rsidRPr="00623508">
        <w:rPr>
          <w:rFonts w:ascii="Times New Roman" w:hAnsi="Times New Roman" w:cs="Times New Roman"/>
          <w:sz w:val="24"/>
          <w:szCs w:val="24"/>
        </w:rPr>
        <w:t xml:space="preserve">Wraparound Resources Package. Wellness Hub. Available at: </w:t>
      </w:r>
      <w:hyperlink r:id="rId11" w:history="1">
        <w:r w:rsidR="00623508" w:rsidRPr="00623508">
          <w:rPr>
            <w:rStyle w:val="Hyperlink"/>
            <w:rFonts w:ascii="Times New Roman" w:hAnsi="Times New Roman" w:cs="Times New Roman"/>
            <w:sz w:val="24"/>
            <w:szCs w:val="24"/>
          </w:rPr>
          <w:t>https://wellness-hub.ca/wraparound-resources/</w:t>
        </w:r>
      </w:hyperlink>
      <w:r w:rsidR="00623508" w:rsidRPr="00623508">
        <w:rPr>
          <w:rFonts w:ascii="Times New Roman" w:hAnsi="Times New Roman" w:cs="Times New Roman"/>
          <w:sz w:val="24"/>
          <w:szCs w:val="24"/>
        </w:rPr>
        <w:t>. Accessed June 13, 2024</w:t>
      </w:r>
    </w:p>
    <w:p w14:paraId="30164D8E" w14:textId="279531E5" w:rsidR="005C48C9" w:rsidRPr="00623508" w:rsidRDefault="00623508" w:rsidP="0068039E">
      <w:pPr>
        <w:pStyle w:val="ListParagraph"/>
        <w:numPr>
          <w:ilvl w:val="0"/>
          <w:numId w:val="1"/>
        </w:numPr>
        <w:spacing w:line="240" w:lineRule="auto"/>
        <w:rPr>
          <w:rFonts w:ascii="Times New Roman" w:hAnsi="Times New Roman" w:cs="Times New Roman"/>
          <w:sz w:val="24"/>
          <w:szCs w:val="24"/>
          <w:lang w:val="en-CA"/>
        </w:rPr>
      </w:pPr>
      <w:r w:rsidRPr="00623508">
        <w:rPr>
          <w:rFonts w:ascii="Times New Roman" w:hAnsi="Times New Roman" w:cs="Times New Roman"/>
          <w:sz w:val="24"/>
          <w:szCs w:val="24"/>
          <w:lang w:val="en-CA"/>
        </w:rPr>
        <w:t xml:space="preserve">Peer Support Toolkit. Wellness Hub. Available at: </w:t>
      </w:r>
      <w:hyperlink r:id="rId12" w:history="1">
        <w:r w:rsidR="005C48C9" w:rsidRPr="00623508">
          <w:rPr>
            <w:rStyle w:val="Hyperlink"/>
            <w:rFonts w:ascii="Times New Roman" w:hAnsi="Times New Roman" w:cs="Times New Roman"/>
            <w:sz w:val="24"/>
            <w:szCs w:val="24"/>
            <w:lang w:val="en-CA"/>
          </w:rPr>
          <w:t>https://wellness-hub.ca/res/the-wellness-hubs-peer-support-toolkit/</w:t>
        </w:r>
      </w:hyperlink>
      <w:r w:rsidRPr="00623508">
        <w:rPr>
          <w:rFonts w:ascii="Times New Roman" w:hAnsi="Times New Roman" w:cs="Times New Roman"/>
          <w:sz w:val="24"/>
          <w:szCs w:val="24"/>
          <w:lang w:val="en-CA"/>
        </w:rPr>
        <w:t xml:space="preserve"> Accessed June 13, 2024</w:t>
      </w:r>
    </w:p>
    <w:p w14:paraId="4FC6B858" w14:textId="5E8A51B3" w:rsidR="005C48C9" w:rsidRPr="00623508" w:rsidRDefault="00623508" w:rsidP="005C48C9">
      <w:pPr>
        <w:pStyle w:val="ListParagraph"/>
        <w:numPr>
          <w:ilvl w:val="0"/>
          <w:numId w:val="1"/>
        </w:numPr>
        <w:rPr>
          <w:rFonts w:ascii="Times New Roman" w:hAnsi="Times New Roman" w:cs="Times New Roman"/>
          <w:sz w:val="24"/>
          <w:szCs w:val="24"/>
          <w:lang w:val="en-CA"/>
        </w:rPr>
      </w:pPr>
      <w:proofErr w:type="spellStart"/>
      <w:r w:rsidRPr="00623508">
        <w:rPr>
          <w:rFonts w:ascii="Times New Roman" w:hAnsi="Times New Roman" w:cs="Times New Roman"/>
          <w:sz w:val="24"/>
          <w:szCs w:val="24"/>
          <w:lang w:val="en-CA"/>
        </w:rPr>
        <w:t>Shea</w:t>
      </w:r>
      <w:proofErr w:type="spellEnd"/>
      <w:r w:rsidRPr="00623508">
        <w:rPr>
          <w:rFonts w:ascii="Times New Roman" w:hAnsi="Times New Roman" w:cs="Times New Roman"/>
          <w:sz w:val="24"/>
          <w:szCs w:val="24"/>
          <w:lang w:val="en-CA"/>
        </w:rPr>
        <w:t xml:space="preserve"> BJ, Reeves BC, Welles G et al. AMSTAR 2: a critical appraisal tool for systematic reviews that include randomised or non-randomised studies of healthcare interventions, or both. </w:t>
      </w:r>
      <w:r w:rsidRPr="00623508">
        <w:rPr>
          <w:rFonts w:ascii="Times New Roman" w:hAnsi="Times New Roman" w:cs="Times New Roman"/>
          <w:i/>
          <w:sz w:val="24"/>
          <w:szCs w:val="24"/>
          <w:lang w:val="en-CA"/>
        </w:rPr>
        <w:t xml:space="preserve">BMJ </w:t>
      </w:r>
      <w:r w:rsidRPr="00623508">
        <w:rPr>
          <w:rFonts w:ascii="Times New Roman" w:hAnsi="Times New Roman" w:cs="Times New Roman"/>
          <w:sz w:val="24"/>
          <w:szCs w:val="24"/>
          <w:lang w:val="en-CA"/>
        </w:rPr>
        <w:t>2017;358;j4008</w:t>
      </w:r>
    </w:p>
    <w:p w14:paraId="2ED4DEBA" w14:textId="048BFCD5" w:rsidR="005C48C9" w:rsidRPr="00623508" w:rsidRDefault="00623508" w:rsidP="005C48C9">
      <w:pPr>
        <w:pStyle w:val="ListParagraph"/>
        <w:numPr>
          <w:ilvl w:val="0"/>
          <w:numId w:val="1"/>
        </w:numPr>
        <w:rPr>
          <w:rFonts w:ascii="Times New Roman" w:hAnsi="Times New Roman" w:cs="Times New Roman"/>
          <w:sz w:val="24"/>
          <w:szCs w:val="24"/>
          <w:lang w:val="en-CA"/>
        </w:rPr>
      </w:pPr>
      <w:r w:rsidRPr="00623508">
        <w:rPr>
          <w:rFonts w:ascii="Times New Roman" w:hAnsi="Times New Roman" w:cs="Times New Roman"/>
          <w:sz w:val="24"/>
          <w:szCs w:val="24"/>
          <w:lang w:val="en-CA"/>
        </w:rPr>
        <w:t xml:space="preserve">Wellness Day Planning Guide. Wellness Hub. Available at: </w:t>
      </w:r>
      <w:hyperlink r:id="rId13" w:history="1">
        <w:r w:rsidR="005C48C9" w:rsidRPr="00623508">
          <w:rPr>
            <w:rStyle w:val="Hyperlink"/>
            <w:rFonts w:ascii="Times New Roman" w:hAnsi="Times New Roman" w:cs="Times New Roman"/>
            <w:sz w:val="24"/>
            <w:szCs w:val="24"/>
            <w:lang w:val="en-CA"/>
          </w:rPr>
          <w:t>https://wellness-hub.ca/res/wellness-planning-day-guide/</w:t>
        </w:r>
      </w:hyperlink>
      <w:r w:rsidRPr="00623508">
        <w:rPr>
          <w:rFonts w:ascii="Times New Roman" w:hAnsi="Times New Roman" w:cs="Times New Roman"/>
          <w:sz w:val="24"/>
          <w:szCs w:val="24"/>
          <w:lang w:val="en-CA"/>
        </w:rPr>
        <w:t>. Accessed June 13, 2024</w:t>
      </w:r>
    </w:p>
    <w:p w14:paraId="1CBFFCBE" w14:textId="77777777" w:rsidR="005C48C9" w:rsidRPr="005C48C9" w:rsidRDefault="005C48C9" w:rsidP="005C48C9">
      <w:pPr>
        <w:pStyle w:val="ListParagraph"/>
        <w:rPr>
          <w:lang w:val="en-CA"/>
        </w:rPr>
      </w:pPr>
    </w:p>
    <w:sectPr w:rsidR="005C48C9" w:rsidRPr="005C48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C0456"/>
    <w:multiLevelType w:val="hybridMultilevel"/>
    <w:tmpl w:val="9DAAF4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433C22A3"/>
    <w:multiLevelType w:val="hybridMultilevel"/>
    <w:tmpl w:val="7B62F18E"/>
    <w:lvl w:ilvl="0" w:tplc="4314DF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9F3"/>
    <w:rsid w:val="00094F14"/>
    <w:rsid w:val="00124934"/>
    <w:rsid w:val="005B3582"/>
    <w:rsid w:val="005C48C9"/>
    <w:rsid w:val="005D4E3A"/>
    <w:rsid w:val="00623508"/>
    <w:rsid w:val="0068039E"/>
    <w:rsid w:val="009D39F3"/>
    <w:rsid w:val="00AC13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A8CFC"/>
  <w15:chartTrackingRefBased/>
  <w15:docId w15:val="{13644C13-1C1E-4105-96C4-81A18A65A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9D39F3"/>
    <w:rPr>
      <w:sz w:val="16"/>
      <w:szCs w:val="16"/>
    </w:rPr>
  </w:style>
  <w:style w:type="paragraph" w:styleId="CommentText">
    <w:name w:val="annotation text"/>
    <w:basedOn w:val="Normal"/>
    <w:link w:val="CommentTextChar"/>
    <w:uiPriority w:val="99"/>
    <w:semiHidden/>
    <w:unhideWhenUsed/>
    <w:rsid w:val="009D39F3"/>
    <w:pPr>
      <w:spacing w:line="240" w:lineRule="auto"/>
    </w:pPr>
    <w:rPr>
      <w:sz w:val="20"/>
      <w:szCs w:val="20"/>
    </w:rPr>
  </w:style>
  <w:style w:type="character" w:customStyle="1" w:styleId="CommentTextChar">
    <w:name w:val="Comment Text Char"/>
    <w:basedOn w:val="DefaultParagraphFont"/>
    <w:link w:val="CommentText"/>
    <w:uiPriority w:val="99"/>
    <w:semiHidden/>
    <w:rsid w:val="009D39F3"/>
    <w:rPr>
      <w:sz w:val="20"/>
      <w:szCs w:val="20"/>
    </w:rPr>
  </w:style>
  <w:style w:type="paragraph" w:styleId="BalloonText">
    <w:name w:val="Balloon Text"/>
    <w:basedOn w:val="Normal"/>
    <w:link w:val="BalloonTextChar"/>
    <w:uiPriority w:val="99"/>
    <w:semiHidden/>
    <w:unhideWhenUsed/>
    <w:rsid w:val="009D39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39F3"/>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94F14"/>
    <w:rPr>
      <w:b/>
      <w:bCs/>
    </w:rPr>
  </w:style>
  <w:style w:type="character" w:customStyle="1" w:styleId="CommentSubjectChar">
    <w:name w:val="Comment Subject Char"/>
    <w:basedOn w:val="CommentTextChar"/>
    <w:link w:val="CommentSubject"/>
    <w:uiPriority w:val="99"/>
    <w:semiHidden/>
    <w:rsid w:val="00094F14"/>
    <w:rPr>
      <w:b/>
      <w:bCs/>
      <w:sz w:val="20"/>
      <w:szCs w:val="20"/>
    </w:rPr>
  </w:style>
  <w:style w:type="paragraph" w:styleId="ListParagraph">
    <w:name w:val="List Paragraph"/>
    <w:basedOn w:val="Normal"/>
    <w:uiPriority w:val="34"/>
    <w:qFormat/>
    <w:rsid w:val="005C48C9"/>
    <w:pPr>
      <w:ind w:left="720"/>
      <w:contextualSpacing/>
    </w:pPr>
  </w:style>
  <w:style w:type="character" w:styleId="Hyperlink">
    <w:name w:val="Hyperlink"/>
    <w:basedOn w:val="DefaultParagraphFont"/>
    <w:uiPriority w:val="99"/>
    <w:unhideWhenUsed/>
    <w:rsid w:val="005C48C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585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ublichealthontario.ca/en/Health-Topics/Health-Promotion/Mental-Health" TargetMode="External"/><Relationship Id="rId13" Type="http://schemas.openxmlformats.org/officeDocument/2006/relationships/hyperlink" Target="https://wellness-hub.ca/res/wellness-planning-day-guide/" TargetMode="External"/><Relationship Id="rId3" Type="http://schemas.openxmlformats.org/officeDocument/2006/relationships/settings" Target="settings.xml"/><Relationship Id="rId7" Type="http://schemas.openxmlformats.org/officeDocument/2006/relationships/hyperlink" Target="https://www.canada.ca/en/public-health/services/immunization/national-advisory-committee-on-immunization-naci.html" TargetMode="External"/><Relationship Id="rId12" Type="http://schemas.openxmlformats.org/officeDocument/2006/relationships/hyperlink" Target="https://wellness-hub.ca/res/the-wellness-hubs-peer-support-toolk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ellness-hub.ca/ipac/" TargetMode="External"/><Relationship Id="rId11" Type="http://schemas.openxmlformats.org/officeDocument/2006/relationships/hyperlink" Target="https://wellness-hub.ca/wraparound-resources/" TargetMode="External"/><Relationship Id="rId5" Type="http://schemas.openxmlformats.org/officeDocument/2006/relationships/hyperlink" Target="https://www.publichealthontario.ca/-/media/Documents/I/2023/ipac-checklist-ltcrh.pdf" TargetMode="External"/><Relationship Id="rId15" Type="http://schemas.openxmlformats.org/officeDocument/2006/relationships/theme" Target="theme/theme1.xml"/><Relationship Id="rId10" Type="http://schemas.openxmlformats.org/officeDocument/2006/relationships/hyperlink" Target="https://wellness-hub.ca/care/" TargetMode="External"/><Relationship Id="rId4" Type="http://schemas.openxmlformats.org/officeDocument/2006/relationships/webSettings" Target="webSettings.xml"/><Relationship Id="rId9" Type="http://schemas.openxmlformats.org/officeDocument/2006/relationships/hyperlink" Target="https://cmha.ca/find-info/mental-health/general-info/"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1159</Words>
  <Characters>6611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St. Michael Hospital</Company>
  <LinksUpToDate>false</LinksUpToDate>
  <CharactersWithSpaces>7755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Fahim</dc:creator>
  <cp:keywords/>
  <dc:description/>
  <cp:lastModifiedBy>Christine Fahim</cp:lastModifiedBy>
  <cp:revision>6</cp:revision>
  <dcterms:created xsi:type="dcterms:W3CDTF">2024-05-29T19:54:00Z</dcterms:created>
  <dcterms:modified xsi:type="dcterms:W3CDTF">2024-06-25T19:48:00Z</dcterms:modified>
</cp:coreProperties>
</file>