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F7E84E" w14:textId="003EB766" w:rsidR="00B87EE7" w:rsidRDefault="003D2CAC" w:rsidP="00B87EE7">
      <w:pPr>
        <w:ind w:firstLine="567"/>
        <w:jc w:val="both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>Supplementary</w:t>
      </w:r>
      <w:r w:rsidR="003A1909">
        <w:rPr>
          <w:rFonts w:ascii="Arial" w:hAnsi="Arial" w:cs="Arial"/>
        </w:rPr>
        <w:t xml:space="preserve"> Te</w:t>
      </w:r>
      <w:r w:rsidR="00B87EE7">
        <w:rPr>
          <w:rFonts w:ascii="Arial" w:hAnsi="Arial" w:cs="Arial"/>
        </w:rPr>
        <w:t>xt</w:t>
      </w:r>
    </w:p>
    <w:p w14:paraId="0242DD4D" w14:textId="77777777" w:rsidR="007A28F3" w:rsidRDefault="007A28F3" w:rsidP="00B87EE7">
      <w:pPr>
        <w:ind w:firstLine="567"/>
        <w:jc w:val="both"/>
        <w:rPr>
          <w:rFonts w:ascii="Arial" w:hAnsi="Arial" w:cs="Arial"/>
        </w:rPr>
      </w:pPr>
    </w:p>
    <w:p w14:paraId="0597C30B" w14:textId="77777777" w:rsidR="00E47139" w:rsidRPr="007A28F3" w:rsidRDefault="00E47139" w:rsidP="00B87EE7">
      <w:pPr>
        <w:ind w:firstLine="567"/>
        <w:jc w:val="both"/>
        <w:rPr>
          <w:rFonts w:ascii="Arial" w:hAnsi="Arial" w:cs="Arial"/>
        </w:rPr>
      </w:pPr>
      <w:r w:rsidRPr="007A28F3">
        <w:rPr>
          <w:rFonts w:ascii="Arial" w:hAnsi="Arial" w:cs="Arial"/>
        </w:rPr>
        <w:t xml:space="preserve">The meaning of the second phase at low hydroperoxide concentrations (below 50uM) </w:t>
      </w:r>
      <w:r w:rsidR="003A1909" w:rsidRPr="007A28F3">
        <w:rPr>
          <w:rFonts w:ascii="Arial" w:hAnsi="Arial" w:cs="Arial"/>
        </w:rPr>
        <w:t>remains un</w:t>
      </w:r>
      <w:r w:rsidRPr="007A28F3">
        <w:rPr>
          <w:rFonts w:ascii="Arial" w:hAnsi="Arial" w:cs="Arial"/>
        </w:rPr>
        <w:t>clear at this point</w:t>
      </w:r>
      <w:r w:rsidR="005A458E" w:rsidRPr="007A28F3">
        <w:rPr>
          <w:rFonts w:ascii="Arial" w:hAnsi="Arial" w:cs="Arial"/>
        </w:rPr>
        <w:t xml:space="preserve"> (Fig S1)</w:t>
      </w:r>
      <w:r w:rsidRPr="007A28F3">
        <w:rPr>
          <w:rFonts w:ascii="Arial" w:hAnsi="Arial" w:cs="Arial"/>
        </w:rPr>
        <w:t xml:space="preserve">. In this case, the </w:t>
      </w:r>
      <w:r w:rsidRPr="007A28F3">
        <w:rPr>
          <w:rFonts w:ascii="Arial" w:hAnsi="Arial" w:cs="Arial"/>
          <w:i/>
        </w:rPr>
        <w:t>k</w:t>
      </w:r>
      <w:r w:rsidRPr="007A28F3">
        <w:rPr>
          <w:rFonts w:ascii="Arial" w:hAnsi="Arial" w:cs="Arial"/>
          <w:i/>
          <w:vertAlign w:val="subscript"/>
        </w:rPr>
        <w:t>obs</w:t>
      </w:r>
      <w:r w:rsidRPr="007A28F3">
        <w:rPr>
          <w:rFonts w:ascii="Arial" w:hAnsi="Arial" w:cs="Arial"/>
        </w:rPr>
        <w:t xml:space="preserve"> value</w:t>
      </w:r>
      <w:r w:rsidR="00181BA5" w:rsidRPr="007A28F3">
        <w:rPr>
          <w:rFonts w:ascii="Arial" w:hAnsi="Arial" w:cs="Arial"/>
        </w:rPr>
        <w:t>s</w:t>
      </w:r>
      <w:r w:rsidRPr="007A28F3">
        <w:rPr>
          <w:rFonts w:ascii="Arial" w:hAnsi="Arial" w:cs="Arial"/>
        </w:rPr>
        <w:t xml:space="preserve"> </w:t>
      </w:r>
      <w:r w:rsidR="00181BA5" w:rsidRPr="007A28F3">
        <w:rPr>
          <w:rFonts w:ascii="Arial" w:hAnsi="Arial" w:cs="Arial"/>
        </w:rPr>
        <w:t>are</w:t>
      </w:r>
      <w:r w:rsidRPr="007A28F3">
        <w:rPr>
          <w:rFonts w:ascii="Arial" w:hAnsi="Arial" w:cs="Arial"/>
        </w:rPr>
        <w:t xml:space="preserve"> independent of the concentration of the two hydroperoxides tested (~0.2-0.3 s</w:t>
      </w:r>
      <w:r w:rsidRPr="007A28F3">
        <w:rPr>
          <w:rFonts w:ascii="Arial" w:hAnsi="Arial" w:cs="Arial"/>
          <w:vertAlign w:val="superscript"/>
        </w:rPr>
        <w:t>-1</w:t>
      </w:r>
      <w:r w:rsidRPr="007A28F3">
        <w:rPr>
          <w:rFonts w:ascii="Arial" w:hAnsi="Arial" w:cs="Arial"/>
        </w:rPr>
        <w:t xml:space="preserve">). </w:t>
      </w:r>
    </w:p>
    <w:p w14:paraId="2A223425" w14:textId="77777777" w:rsidR="00B87EE7" w:rsidRPr="007A28F3" w:rsidRDefault="00B87EE7" w:rsidP="00B87EE7">
      <w:pPr>
        <w:ind w:firstLine="567"/>
        <w:jc w:val="both"/>
        <w:rPr>
          <w:rFonts w:ascii="Arial" w:hAnsi="Arial" w:cs="Arial"/>
        </w:rPr>
      </w:pPr>
    </w:p>
    <w:p w14:paraId="7D373D4A" w14:textId="77777777" w:rsidR="005A458E" w:rsidRPr="007A28F3" w:rsidRDefault="00181BA5" w:rsidP="00B87EE7">
      <w:pPr>
        <w:ind w:firstLine="567"/>
        <w:jc w:val="both"/>
        <w:rPr>
          <w:rFonts w:ascii="Arial" w:hAnsi="Arial" w:cs="Arial"/>
        </w:rPr>
      </w:pPr>
      <w:r w:rsidRPr="007A28F3">
        <w:rPr>
          <w:rFonts w:ascii="Arial" w:hAnsi="Arial" w:cs="Arial"/>
        </w:rPr>
        <w:t xml:space="preserve">For 2-Cys </w:t>
      </w:r>
      <w:r w:rsidR="00E47139" w:rsidRPr="007A28F3">
        <w:rPr>
          <w:rFonts w:ascii="Arial" w:hAnsi="Arial" w:cs="Arial"/>
        </w:rPr>
        <w:t>Prxs</w:t>
      </w:r>
      <w:r w:rsidR="005A458E" w:rsidRPr="007A28F3">
        <w:rPr>
          <w:rFonts w:ascii="Arial" w:hAnsi="Arial" w:cs="Arial"/>
        </w:rPr>
        <w:t xml:space="preserve"> (Prx1-AhpC family)</w:t>
      </w:r>
      <w:r w:rsidRPr="007A28F3">
        <w:rPr>
          <w:rFonts w:ascii="Arial" w:hAnsi="Arial" w:cs="Arial"/>
        </w:rPr>
        <w:t xml:space="preserve">, </w:t>
      </w:r>
      <w:r w:rsidR="00F439FC" w:rsidRPr="007A28F3">
        <w:rPr>
          <w:rFonts w:ascii="Arial" w:hAnsi="Arial" w:cs="Arial"/>
        </w:rPr>
        <w:t xml:space="preserve">an </w:t>
      </w:r>
      <w:r w:rsidR="00E47139" w:rsidRPr="007A28F3">
        <w:rPr>
          <w:rFonts w:ascii="Arial" w:hAnsi="Arial" w:cs="Arial"/>
        </w:rPr>
        <w:t xml:space="preserve">offset </w:t>
      </w:r>
      <w:r w:rsidR="00F439FC" w:rsidRPr="007A28F3">
        <w:rPr>
          <w:rFonts w:ascii="Arial" w:hAnsi="Arial" w:cs="Arial"/>
        </w:rPr>
        <w:t>similar to that observed</w:t>
      </w:r>
      <w:r w:rsidR="007B16B4" w:rsidRPr="007A28F3">
        <w:rPr>
          <w:rFonts w:ascii="Arial" w:hAnsi="Arial" w:cs="Arial"/>
        </w:rPr>
        <w:t xml:space="preserve"> in Fig. </w:t>
      </w:r>
      <w:r w:rsidR="00F439FC" w:rsidRPr="007A28F3">
        <w:rPr>
          <w:rFonts w:ascii="Arial" w:hAnsi="Arial" w:cs="Arial"/>
        </w:rPr>
        <w:t xml:space="preserve">S1 </w:t>
      </w:r>
      <w:r w:rsidR="00E47139" w:rsidRPr="007A28F3">
        <w:rPr>
          <w:rFonts w:ascii="Arial" w:hAnsi="Arial" w:cs="Arial"/>
        </w:rPr>
        <w:t>has been a</w:t>
      </w:r>
      <w:r w:rsidR="005A458E" w:rsidRPr="007A28F3">
        <w:rPr>
          <w:rFonts w:ascii="Arial" w:hAnsi="Arial" w:cs="Arial"/>
        </w:rPr>
        <w:t>scribed to the resolution step, i.e. the condensation reaction between Cp- SOH and a second Cys residue, the so-called resolution Cys (C</w:t>
      </w:r>
      <w:r w:rsidR="005A458E" w:rsidRPr="007A28F3">
        <w:rPr>
          <w:rFonts w:ascii="Arial" w:hAnsi="Arial" w:cs="Arial"/>
          <w:vertAlign w:val="subscript"/>
        </w:rPr>
        <w:t>R</w:t>
      </w:r>
      <w:r w:rsidR="005A458E" w:rsidRPr="007A28F3">
        <w:rPr>
          <w:rFonts w:ascii="Arial" w:hAnsi="Arial" w:cs="Arial"/>
        </w:rPr>
        <w:t xml:space="preserve">).  A conformational </w:t>
      </w:r>
      <w:r w:rsidR="00E47139" w:rsidRPr="007A28F3">
        <w:rPr>
          <w:rFonts w:ascii="Arial" w:hAnsi="Arial" w:cs="Arial"/>
        </w:rPr>
        <w:t xml:space="preserve">change </w:t>
      </w:r>
      <w:r w:rsidR="003A1909" w:rsidRPr="007A28F3">
        <w:rPr>
          <w:rFonts w:ascii="Arial" w:hAnsi="Arial" w:cs="Arial"/>
        </w:rPr>
        <w:t>take</w:t>
      </w:r>
      <w:r w:rsidR="00F439FC" w:rsidRPr="007A28F3">
        <w:rPr>
          <w:rFonts w:ascii="Arial" w:hAnsi="Arial" w:cs="Arial"/>
        </w:rPr>
        <w:t>s</w:t>
      </w:r>
      <w:r w:rsidR="005A458E" w:rsidRPr="007A28F3">
        <w:rPr>
          <w:rFonts w:ascii="Arial" w:hAnsi="Arial" w:cs="Arial"/>
        </w:rPr>
        <w:t xml:space="preserve"> place to approximate these two Cys residues, leading to the formation of an intermolecular disulfide bond, which is responsible for changes in the intrinsic Trp fluorescence (</w:t>
      </w:r>
      <w:r w:rsidR="00B87EE7" w:rsidRPr="007A28F3">
        <w:rPr>
          <w:rFonts w:ascii="Arial" w:hAnsi="Arial" w:cs="Arial"/>
        </w:rPr>
        <w:t>28</w:t>
      </w:r>
      <w:r w:rsidR="00F439FC" w:rsidRPr="007A28F3">
        <w:rPr>
          <w:rFonts w:ascii="Arial" w:hAnsi="Arial" w:cs="Arial"/>
        </w:rPr>
        <w:t>)</w:t>
      </w:r>
      <w:r w:rsidR="005A458E" w:rsidRPr="007A28F3">
        <w:rPr>
          <w:rFonts w:ascii="Arial" w:hAnsi="Arial" w:cs="Arial"/>
        </w:rPr>
        <w:t>.</w:t>
      </w:r>
    </w:p>
    <w:p w14:paraId="4B373585" w14:textId="77777777" w:rsidR="005A458E" w:rsidRPr="007A28F3" w:rsidRDefault="005A458E" w:rsidP="00B87EE7">
      <w:pPr>
        <w:ind w:firstLine="567"/>
        <w:jc w:val="both"/>
        <w:rPr>
          <w:rFonts w:ascii="Arial" w:hAnsi="Arial" w:cs="Arial"/>
        </w:rPr>
      </w:pPr>
    </w:p>
    <w:p w14:paraId="200D100D" w14:textId="585B7889" w:rsidR="00E47139" w:rsidRPr="007A28F3" w:rsidRDefault="005A458E" w:rsidP="00B87EE7">
      <w:pPr>
        <w:ind w:firstLine="567"/>
        <w:jc w:val="both"/>
        <w:rPr>
          <w:rFonts w:ascii="Arial" w:hAnsi="Arial" w:cs="Arial"/>
        </w:rPr>
      </w:pPr>
      <w:r w:rsidRPr="007A28F3">
        <w:rPr>
          <w:rFonts w:ascii="Arial" w:hAnsi="Arial" w:cs="Arial"/>
        </w:rPr>
        <w:t xml:space="preserve">However, </w:t>
      </w:r>
      <w:r w:rsidR="00E47139" w:rsidRPr="007A28F3">
        <w:rPr>
          <w:rFonts w:ascii="Arial" w:hAnsi="Arial" w:cs="Arial"/>
        </w:rPr>
        <w:t xml:space="preserve">LsfA </w:t>
      </w:r>
      <w:r w:rsidRPr="007A28F3">
        <w:rPr>
          <w:rFonts w:ascii="Arial" w:hAnsi="Arial" w:cs="Arial"/>
        </w:rPr>
        <w:t xml:space="preserve">is </w:t>
      </w:r>
      <w:r w:rsidR="00E47139" w:rsidRPr="007A28F3">
        <w:rPr>
          <w:rFonts w:ascii="Arial" w:hAnsi="Arial" w:cs="Arial"/>
        </w:rPr>
        <w:t xml:space="preserve">a </w:t>
      </w:r>
      <w:r w:rsidRPr="007A28F3">
        <w:rPr>
          <w:rFonts w:ascii="Arial" w:hAnsi="Arial" w:cs="Arial"/>
        </w:rPr>
        <w:t>1-Cys</w:t>
      </w:r>
      <w:r w:rsidR="00E47139" w:rsidRPr="007A28F3">
        <w:rPr>
          <w:rFonts w:ascii="Arial" w:hAnsi="Arial" w:cs="Arial"/>
        </w:rPr>
        <w:t xml:space="preserve"> Prx, </w:t>
      </w:r>
      <w:r w:rsidRPr="007A28F3">
        <w:rPr>
          <w:rFonts w:ascii="Arial" w:hAnsi="Arial" w:cs="Arial"/>
        </w:rPr>
        <w:t xml:space="preserve">therefore, </w:t>
      </w:r>
      <w:r w:rsidR="00E47139" w:rsidRPr="007A28F3">
        <w:rPr>
          <w:rFonts w:ascii="Arial" w:hAnsi="Arial" w:cs="Arial"/>
        </w:rPr>
        <w:t>no condensation reaction</w:t>
      </w:r>
      <w:r w:rsidRPr="007A28F3">
        <w:rPr>
          <w:rFonts w:ascii="Arial" w:hAnsi="Arial" w:cs="Arial"/>
        </w:rPr>
        <w:t xml:space="preserve"> takes place. Some yet </w:t>
      </w:r>
      <w:r w:rsidR="003A1909" w:rsidRPr="007A28F3">
        <w:rPr>
          <w:rFonts w:ascii="Arial" w:eastAsia="Times New Roman" w:hAnsi="Arial" w:cs="Arial"/>
          <w:sz w:val="24"/>
          <w:szCs w:val="24"/>
        </w:rPr>
        <w:t xml:space="preserve">unidentified </w:t>
      </w:r>
      <w:r w:rsidRPr="007A28F3">
        <w:rPr>
          <w:rFonts w:ascii="Arial" w:hAnsi="Arial" w:cs="Arial"/>
        </w:rPr>
        <w:t>conformation change is expected</w:t>
      </w:r>
      <w:r w:rsidR="003A1909" w:rsidRPr="007A28F3">
        <w:rPr>
          <w:rFonts w:ascii="Arial" w:hAnsi="Arial" w:cs="Arial"/>
        </w:rPr>
        <w:t>, which</w:t>
      </w:r>
      <w:r w:rsidRPr="007A28F3">
        <w:rPr>
          <w:rFonts w:ascii="Arial" w:hAnsi="Arial" w:cs="Arial"/>
        </w:rPr>
        <w:t xml:space="preserve"> could </w:t>
      </w:r>
      <w:r w:rsidR="003A1909" w:rsidRPr="007A28F3">
        <w:rPr>
          <w:rFonts w:ascii="Arial" w:hAnsi="Arial" w:cs="Arial"/>
        </w:rPr>
        <w:t>explain</w:t>
      </w:r>
      <w:r w:rsidRPr="007A28F3">
        <w:rPr>
          <w:rFonts w:ascii="Arial" w:hAnsi="Arial" w:cs="Arial"/>
        </w:rPr>
        <w:t xml:space="preserve"> the observed </w:t>
      </w:r>
      <w:r w:rsidR="004B1E4A" w:rsidRPr="007A28F3">
        <w:rPr>
          <w:rFonts w:ascii="Arial" w:hAnsi="Arial" w:cs="Arial"/>
        </w:rPr>
        <w:t xml:space="preserve"> second phase of fluorescence change at low hydroperoxide concentrations</w:t>
      </w:r>
      <w:r w:rsidRPr="007A28F3">
        <w:rPr>
          <w:rFonts w:ascii="Arial" w:hAnsi="Arial" w:cs="Arial"/>
        </w:rPr>
        <w:t>.</w:t>
      </w:r>
    </w:p>
    <w:p w14:paraId="302D894E" w14:textId="77777777" w:rsidR="003A1909" w:rsidRPr="007A28F3" w:rsidRDefault="003A1909" w:rsidP="00B87EE7">
      <w:pPr>
        <w:ind w:firstLine="567"/>
        <w:jc w:val="both"/>
        <w:rPr>
          <w:rFonts w:ascii="Arial" w:hAnsi="Arial" w:cs="Arial"/>
        </w:rPr>
      </w:pPr>
    </w:p>
    <w:p w14:paraId="30F81D1D" w14:textId="61A5E4A3" w:rsidR="00B03787" w:rsidRPr="007A28F3" w:rsidRDefault="002B760E" w:rsidP="00B87EE7">
      <w:pPr>
        <w:ind w:firstLine="567"/>
        <w:jc w:val="both"/>
        <w:rPr>
          <w:rFonts w:ascii="Arial" w:hAnsi="Arial" w:cs="Arial"/>
        </w:rPr>
      </w:pPr>
      <w:r w:rsidRPr="007A28F3">
        <w:rPr>
          <w:rFonts w:ascii="Arial" w:hAnsi="Arial" w:cs="Arial"/>
        </w:rPr>
        <w:t xml:space="preserve">Of note, Feld et al (29) also described a second phase during the oxidative half reaction for a 1-Cys Prx (Prdx6) from </w:t>
      </w:r>
      <w:r w:rsidRPr="007A28F3">
        <w:rPr>
          <w:rFonts w:ascii="Arial" w:hAnsi="Arial" w:cs="Arial"/>
          <w:i/>
        </w:rPr>
        <w:t>Plasmodium falciparum</w:t>
      </w:r>
      <w:r w:rsidR="00B03787" w:rsidRPr="007A28F3">
        <w:rPr>
          <w:rFonts w:ascii="Arial" w:hAnsi="Arial" w:cs="Arial"/>
        </w:rPr>
        <w:t xml:space="preserve">. They attributed the y-axis intercepts of the plot of </w:t>
      </w:r>
      <w:r w:rsidR="00B03787" w:rsidRPr="007A28F3">
        <w:rPr>
          <w:rFonts w:ascii="Arial" w:hAnsi="Arial" w:cs="Arial"/>
          <w:i/>
        </w:rPr>
        <w:t>k</w:t>
      </w:r>
      <w:r w:rsidR="00B03787" w:rsidRPr="007A28F3">
        <w:rPr>
          <w:rFonts w:ascii="Arial" w:hAnsi="Arial" w:cs="Arial"/>
          <w:i/>
          <w:vertAlign w:val="subscript"/>
        </w:rPr>
        <w:t>obs</w:t>
      </w:r>
      <w:r w:rsidR="00B03787" w:rsidRPr="007A28F3">
        <w:rPr>
          <w:rFonts w:ascii="Arial" w:hAnsi="Arial" w:cs="Arial"/>
        </w:rPr>
        <w:t xml:space="preserve"> versus oxidant concentration either to a conformational change or to the formation of a nitrogen sulfur bond.</w:t>
      </w:r>
    </w:p>
    <w:bookmarkEnd w:id="0"/>
    <w:p w14:paraId="6475464D" w14:textId="77777777" w:rsidR="00E47139" w:rsidRPr="00E47139" w:rsidRDefault="00E47139" w:rsidP="00E47139">
      <w:pPr>
        <w:rPr>
          <w:rFonts w:ascii="Arial" w:hAnsi="Arial" w:cs="Arial"/>
        </w:rPr>
      </w:pPr>
    </w:p>
    <w:sectPr w:rsidR="00E47139" w:rsidRPr="00E47139" w:rsidSect="00FA7E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139"/>
    <w:rsid w:val="001676C9"/>
    <w:rsid w:val="00181BA5"/>
    <w:rsid w:val="002B760E"/>
    <w:rsid w:val="003756BE"/>
    <w:rsid w:val="003A1909"/>
    <w:rsid w:val="003D2CAC"/>
    <w:rsid w:val="00452880"/>
    <w:rsid w:val="004B1E4A"/>
    <w:rsid w:val="005A458E"/>
    <w:rsid w:val="007A28F3"/>
    <w:rsid w:val="007B16B4"/>
    <w:rsid w:val="00842631"/>
    <w:rsid w:val="00AF4CCB"/>
    <w:rsid w:val="00B03787"/>
    <w:rsid w:val="00B064C6"/>
    <w:rsid w:val="00B87EE7"/>
    <w:rsid w:val="00CE4548"/>
    <w:rsid w:val="00E47139"/>
    <w:rsid w:val="00F439FC"/>
    <w:rsid w:val="00FA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7D690"/>
  <w15:docId w15:val="{20C0C1D9-CC8E-4CA1-A35F-61B42DB5F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E2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F439F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439FC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439FC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439F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439FC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3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39F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B1E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fase">
    <w:name w:val="Emphasis"/>
    <w:basedOn w:val="Fontepargpadro"/>
    <w:uiPriority w:val="20"/>
    <w:qFormat/>
    <w:rsid w:val="004B1E4A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4B1E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96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Usuário do Windows</cp:lastModifiedBy>
  <cp:revision>3</cp:revision>
  <dcterms:created xsi:type="dcterms:W3CDTF">2024-06-18T15:22:00Z</dcterms:created>
  <dcterms:modified xsi:type="dcterms:W3CDTF">2024-06-19T14:19:00Z</dcterms:modified>
</cp:coreProperties>
</file>