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F3839B" w14:textId="77777777" w:rsidR="007D4D83" w:rsidRDefault="007D4D83" w:rsidP="007D4D83">
      <w:pPr>
        <w:jc w:val="center"/>
        <w:rPr>
          <w:rStyle w:val="jlqj4b"/>
          <w:rFonts w:ascii="Times New Roman" w:hAnsi="Times New Roman" w:cs="Times New Roman"/>
          <w:b/>
          <w:bCs/>
          <w:kern w:val="0"/>
          <w:lang w:val="en"/>
        </w:rPr>
      </w:pPr>
      <w:r w:rsidRPr="001E460E">
        <w:rPr>
          <w:rStyle w:val="jlqj4b"/>
          <w:rFonts w:ascii="Times New Roman" w:hAnsi="Times New Roman" w:cs="Times New Roman"/>
          <w:b/>
          <w:bCs/>
          <w:kern w:val="0"/>
          <w:lang w:val="en"/>
        </w:rPr>
        <w:t>Supplementary Material</w:t>
      </w:r>
    </w:p>
    <w:p w14:paraId="300C8130" w14:textId="77777777" w:rsidR="007D4D83" w:rsidRDefault="007D4D83" w:rsidP="007D4D83">
      <w:pPr>
        <w:jc w:val="left"/>
        <w:rPr>
          <w:rStyle w:val="jlqj4b"/>
          <w:rFonts w:ascii="Times New Roman" w:hAnsi="Times New Roman" w:cs="Times New Roman"/>
          <w:kern w:val="0"/>
          <w:lang w:val="en"/>
        </w:rPr>
      </w:pPr>
    </w:p>
    <w:p w14:paraId="6AC4EAE6" w14:textId="77777777" w:rsidR="007D4D83" w:rsidRDefault="007D4D83" w:rsidP="007D4D83">
      <w:pPr>
        <w:jc w:val="left"/>
        <w:rPr>
          <w:rStyle w:val="jlqj4b"/>
          <w:rFonts w:ascii="Times New Roman" w:hAnsi="Times New Roman" w:cs="Times New Roman"/>
          <w:kern w:val="0"/>
          <w:lang w:val="en"/>
        </w:rPr>
      </w:pPr>
    </w:p>
    <w:p w14:paraId="1F7458F1" w14:textId="77777777" w:rsidR="007D4D83" w:rsidRDefault="007D4D83" w:rsidP="007D4D83">
      <w:pPr>
        <w:jc w:val="left"/>
        <w:rPr>
          <w:rStyle w:val="jlqj4b"/>
          <w:rFonts w:ascii="Times New Roman" w:hAnsi="Times New Roman" w:cs="Times New Roman"/>
          <w:kern w:val="0"/>
          <w:lang w:val="en"/>
        </w:rPr>
      </w:pPr>
    </w:p>
    <w:p w14:paraId="4D84D1DE" w14:textId="77777777" w:rsidR="007D4D83" w:rsidRPr="00BB46BA" w:rsidRDefault="007D4D83" w:rsidP="007D4D83">
      <w:pPr>
        <w:jc w:val="left"/>
        <w:rPr>
          <w:rFonts w:ascii="Times New Roman" w:hAnsi="Times New Roman" w:cs="Times New Roman"/>
          <w:b/>
          <w:bCs/>
          <w:szCs w:val="21"/>
        </w:rPr>
      </w:pPr>
      <w:r w:rsidRPr="00BB46BA">
        <w:rPr>
          <w:rFonts w:ascii="Times New Roman" w:hAnsi="Times New Roman" w:cs="Times New Roman"/>
          <w:b/>
          <w:bCs/>
          <w:szCs w:val="21"/>
        </w:rPr>
        <w:t>Contents</w:t>
      </w:r>
    </w:p>
    <w:p w14:paraId="7B7413F3" w14:textId="77777777" w:rsidR="007D4D83" w:rsidRDefault="007D4D83" w:rsidP="007D4D83">
      <w:pPr>
        <w:jc w:val="left"/>
        <w:rPr>
          <w:rStyle w:val="jlqj4b"/>
          <w:rFonts w:ascii="Times New Roman" w:hAnsi="Times New Roman" w:cs="Times New Roman"/>
          <w:kern w:val="0"/>
          <w:lang w:val="en"/>
        </w:rPr>
      </w:pPr>
    </w:p>
    <w:p w14:paraId="2F2E5D78" w14:textId="77777777" w:rsidR="007D4D83" w:rsidRPr="00887654" w:rsidRDefault="007D4D83" w:rsidP="007D4D83">
      <w:pPr>
        <w:jc w:val="left"/>
        <w:rPr>
          <w:rStyle w:val="jlqj4b"/>
          <w:rFonts w:ascii="Times New Roman" w:hAnsi="Times New Roman" w:cs="Times New Roman"/>
          <w:kern w:val="0"/>
          <w:lang w:val="en"/>
        </w:rPr>
      </w:pPr>
      <w:r w:rsidRPr="00887654">
        <w:rPr>
          <w:rStyle w:val="jlqj4b"/>
          <w:rFonts w:ascii="Times New Roman" w:hAnsi="Times New Roman" w:cs="Times New Roman"/>
          <w:kern w:val="0"/>
          <w:lang w:val="en"/>
        </w:rPr>
        <w:t>Supplementary Material</w:t>
      </w:r>
      <w:r>
        <w:rPr>
          <w:rStyle w:val="jlqj4b"/>
          <w:rFonts w:ascii="Times New Roman" w:hAnsi="Times New Roman" w:cs="Times New Roman"/>
          <w:kern w:val="0"/>
          <w:lang w:val="en"/>
        </w:rPr>
        <w:t>…………………………………………………………………………...2</w:t>
      </w:r>
    </w:p>
    <w:p w14:paraId="20C498BE" w14:textId="77777777" w:rsidR="007D4D83" w:rsidRPr="00887654" w:rsidRDefault="007D4D83" w:rsidP="007D4D83">
      <w:pPr>
        <w:jc w:val="left"/>
        <w:rPr>
          <w:rStyle w:val="jlqj4b"/>
          <w:rFonts w:ascii="Times New Roman" w:hAnsi="Times New Roman" w:cs="Times New Roman"/>
          <w:kern w:val="0"/>
          <w:lang w:val="en"/>
        </w:rPr>
      </w:pPr>
      <w:r w:rsidRPr="00887654">
        <w:rPr>
          <w:rStyle w:val="jlqj4b"/>
          <w:rFonts w:ascii="Times New Roman" w:hAnsi="Times New Roman" w:cs="Times New Roman"/>
          <w:kern w:val="0"/>
          <w:lang w:val="en"/>
        </w:rPr>
        <w:t xml:space="preserve">Supplementary </w:t>
      </w:r>
      <w:r w:rsidRPr="00887654">
        <w:rPr>
          <w:rStyle w:val="jlqj4b"/>
          <w:rFonts w:ascii="Times New Roman" w:hAnsi="Times New Roman" w:cs="Times New Roman" w:hint="eastAsia"/>
          <w:kern w:val="0"/>
          <w:lang w:val="en"/>
        </w:rPr>
        <w:t>Figure</w:t>
      </w:r>
      <w:r>
        <w:rPr>
          <w:rStyle w:val="jlqj4b"/>
          <w:rFonts w:ascii="Times New Roman" w:hAnsi="Times New Roman" w:cs="Times New Roman"/>
          <w:kern w:val="0"/>
          <w:lang w:val="en"/>
        </w:rPr>
        <w:t>……………………………………………………………………………..3</w:t>
      </w:r>
    </w:p>
    <w:p w14:paraId="312463D3" w14:textId="7284EE64" w:rsidR="007D4D83" w:rsidRPr="00887654" w:rsidRDefault="007D4D83" w:rsidP="007D4D83">
      <w:pPr>
        <w:jc w:val="left"/>
        <w:rPr>
          <w:rStyle w:val="jlqj4b"/>
          <w:rFonts w:ascii="Times New Roman" w:hAnsi="Times New Roman" w:cs="Times New Roman"/>
          <w:kern w:val="0"/>
          <w:lang w:val="en"/>
        </w:rPr>
      </w:pPr>
      <w:r w:rsidRPr="00887654">
        <w:rPr>
          <w:rStyle w:val="jlqj4b"/>
          <w:rFonts w:ascii="Times New Roman" w:hAnsi="Times New Roman" w:cs="Times New Roman"/>
          <w:kern w:val="0"/>
          <w:lang w:val="en"/>
        </w:rPr>
        <w:t xml:space="preserve">Supplementary </w:t>
      </w:r>
      <w:r w:rsidRPr="00887654">
        <w:rPr>
          <w:rStyle w:val="jlqj4b"/>
          <w:rFonts w:ascii="Times New Roman" w:hAnsi="Times New Roman" w:cs="Times New Roman" w:hint="eastAsia"/>
          <w:kern w:val="0"/>
          <w:lang w:val="en"/>
        </w:rPr>
        <w:t>Table</w:t>
      </w:r>
      <w:r>
        <w:rPr>
          <w:rStyle w:val="jlqj4b"/>
          <w:rFonts w:ascii="Times New Roman" w:hAnsi="Times New Roman" w:cs="Times New Roman"/>
          <w:kern w:val="0"/>
          <w:lang w:val="en"/>
        </w:rPr>
        <w:t>………………………………………………………………………………</w:t>
      </w:r>
      <w:r w:rsidR="007B3E9A">
        <w:rPr>
          <w:rStyle w:val="jlqj4b"/>
          <w:rFonts w:ascii="Times New Roman" w:hAnsi="Times New Roman" w:cs="Times New Roman"/>
          <w:kern w:val="0"/>
          <w:lang w:val="en"/>
        </w:rPr>
        <w:t>7</w:t>
      </w:r>
    </w:p>
    <w:p w14:paraId="608AC516" w14:textId="3391E57F" w:rsidR="007D4D83" w:rsidRDefault="007D4D83">
      <w:pPr>
        <w:widowControl/>
        <w:jc w:val="left"/>
        <w:rPr>
          <w:rFonts w:hint="eastAsia"/>
          <w:lang w:val="en"/>
        </w:rPr>
      </w:pPr>
      <w:r>
        <w:rPr>
          <w:lang w:val="en"/>
        </w:rPr>
        <w:br w:type="page"/>
      </w:r>
    </w:p>
    <w:p w14:paraId="33DB9415" w14:textId="77777777" w:rsidR="007D4D83" w:rsidRPr="00BB51E2" w:rsidRDefault="007D4D83" w:rsidP="007D4D83">
      <w:pPr>
        <w:rPr>
          <w:rFonts w:ascii="Times New Roman" w:hAnsi="Times New Roman" w:cs="Times New Roman"/>
          <w:b/>
          <w:bCs/>
        </w:rPr>
      </w:pPr>
      <w:r w:rsidRPr="00BB51E2">
        <w:rPr>
          <w:rStyle w:val="jlqj4b"/>
          <w:rFonts w:ascii="Times New Roman" w:hAnsi="Times New Roman" w:cs="Times New Roman"/>
          <w:b/>
          <w:bCs/>
          <w:lang w:val="en"/>
        </w:rPr>
        <w:lastRenderedPageBreak/>
        <w:t>Therapy process</w:t>
      </w:r>
    </w:p>
    <w:p w14:paraId="09CCC917" w14:textId="77777777" w:rsidR="007D4D83" w:rsidRPr="00BB51E2" w:rsidRDefault="007D4D83" w:rsidP="007D4D83">
      <w:pPr>
        <w:rPr>
          <w:rFonts w:ascii="Times New Roman" w:hAnsi="Times New Roman" w:cs="Times New Roman"/>
        </w:rPr>
      </w:pPr>
      <w:r w:rsidRPr="00BB51E2">
        <w:rPr>
          <w:rFonts w:ascii="Times New Roman" w:hAnsi="Times New Roman" w:cs="Times New Roman"/>
        </w:rPr>
        <w:t>LH protocol:</w:t>
      </w:r>
    </w:p>
    <w:p w14:paraId="104B3A92" w14:textId="77777777" w:rsidR="007D4D83" w:rsidRPr="00BB51E2" w:rsidRDefault="007D4D83" w:rsidP="007D4D83">
      <w:pPr>
        <w:ind w:firstLineChars="200" w:firstLine="420"/>
        <w:rPr>
          <w:rFonts w:ascii="Times New Roman" w:hAnsi="Times New Roman" w:cs="Times New Roman"/>
        </w:rPr>
      </w:pPr>
      <w:r w:rsidRPr="00BB51E2">
        <w:rPr>
          <w:rFonts w:ascii="Times New Roman" w:hAnsi="Times New Roman" w:cs="Times New Roman"/>
        </w:rPr>
        <w:t>Surgery was performed by experienced surgeons with 1</w:t>
      </w:r>
      <w:r>
        <w:rPr>
          <w:rFonts w:ascii="Times New Roman" w:hAnsi="Times New Roman" w:cs="Times New Roman"/>
        </w:rPr>
        <w:t>0</w:t>
      </w:r>
      <w:r w:rsidRPr="00BB51E2">
        <w:rPr>
          <w:rFonts w:ascii="Times New Roman" w:hAnsi="Times New Roman" w:cs="Times New Roman"/>
        </w:rPr>
        <w:t>-</w:t>
      </w:r>
      <w:r>
        <w:rPr>
          <w:rFonts w:ascii="Times New Roman" w:hAnsi="Times New Roman" w:cs="Times New Roman"/>
        </w:rPr>
        <w:t>15</w:t>
      </w:r>
      <w:r w:rsidRPr="00BB51E2">
        <w:rPr>
          <w:rFonts w:ascii="Times New Roman" w:hAnsi="Times New Roman" w:cs="Times New Roman"/>
        </w:rPr>
        <w:t xml:space="preserve"> years of experience in hepatic resection and more than </w:t>
      </w:r>
      <w:r>
        <w:rPr>
          <w:rFonts w:ascii="Times New Roman" w:hAnsi="Times New Roman" w:cs="Times New Roman"/>
        </w:rPr>
        <w:t>5</w:t>
      </w:r>
      <w:r w:rsidRPr="00BB51E2">
        <w:rPr>
          <w:rFonts w:ascii="Times New Roman" w:hAnsi="Times New Roman" w:cs="Times New Roman"/>
        </w:rPr>
        <w:t xml:space="preserve"> years of laparoscopic experience. All procedures were performed with the patients in a supine position under general anesthesia. LH was completed through the umbilical port. Pneumoperitoneum at 10</w:t>
      </w:r>
      <w:r>
        <w:rPr>
          <w:rFonts w:ascii="Times New Roman" w:hAnsi="Times New Roman" w:cs="Times New Roman"/>
        </w:rPr>
        <w:t>-</w:t>
      </w:r>
      <w:r w:rsidRPr="00BB51E2">
        <w:rPr>
          <w:rFonts w:ascii="Times New Roman" w:hAnsi="Times New Roman" w:cs="Times New Roman"/>
        </w:rPr>
        <w:t>12mmHgwas first established using the Verres needle, and the abdomen was then punctured with trocars under direct vision. The primary and secondary incisions were made according to the location of the tumor. Intraoperative ultrasound was routinely used to evaluate the tumor burden, the liver remnant, and the possibility of a negative resection margin laparoscopically. The type of hepatectomy was defined according to established guidelines</w:t>
      </w:r>
    </w:p>
    <w:p w14:paraId="3112A3E5" w14:textId="77777777" w:rsidR="007D4D83" w:rsidRDefault="007D4D83" w:rsidP="007D4D83">
      <w:pPr>
        <w:rPr>
          <w:rFonts w:hint="eastAsia"/>
        </w:rPr>
      </w:pPr>
    </w:p>
    <w:p w14:paraId="33264C27" w14:textId="77777777" w:rsidR="007D4D83" w:rsidRPr="00BB51E2" w:rsidRDefault="007D4D83" w:rsidP="007D4D83">
      <w:pPr>
        <w:rPr>
          <w:rFonts w:ascii="Times New Roman" w:hAnsi="Times New Roman" w:cs="Times New Roman"/>
        </w:rPr>
      </w:pPr>
      <w:r>
        <w:rPr>
          <w:rFonts w:ascii="Times New Roman" w:hAnsi="Times New Roman" w:cs="Times New Roman" w:hint="eastAsia"/>
        </w:rPr>
        <w:t>TA</w:t>
      </w:r>
      <w:r>
        <w:rPr>
          <w:rFonts w:ascii="Times New Roman" w:hAnsi="Times New Roman" w:cs="Times New Roman"/>
        </w:rPr>
        <w:t xml:space="preserve"> </w:t>
      </w:r>
      <w:r w:rsidRPr="00BB51E2">
        <w:rPr>
          <w:rFonts w:ascii="Times New Roman" w:hAnsi="Times New Roman" w:cs="Times New Roman"/>
        </w:rPr>
        <w:t>protocol:</w:t>
      </w:r>
    </w:p>
    <w:p w14:paraId="5F444457" w14:textId="77777777" w:rsidR="007D4D83" w:rsidRDefault="007D4D83" w:rsidP="007D4D83">
      <w:pPr>
        <w:ind w:firstLineChars="200" w:firstLine="420"/>
        <w:rPr>
          <w:rFonts w:ascii="Times New Roman" w:hAnsi="Times New Roman" w:cs="Times New Roman"/>
        </w:rPr>
      </w:pPr>
      <w:r w:rsidRPr="00BB51E2">
        <w:rPr>
          <w:rFonts w:ascii="Times New Roman" w:hAnsi="Times New Roman" w:cs="Times New Roman"/>
        </w:rPr>
        <w:t xml:space="preserve">A cooled-shaft </w:t>
      </w:r>
      <w:r>
        <w:rPr>
          <w:rFonts w:ascii="Times New Roman" w:hAnsi="Times New Roman" w:cs="Times New Roman"/>
        </w:rPr>
        <w:t>TA</w:t>
      </w:r>
      <w:r w:rsidRPr="00BB51E2">
        <w:rPr>
          <w:rFonts w:ascii="Times New Roman" w:hAnsi="Times New Roman" w:cs="Times New Roman"/>
        </w:rPr>
        <w:t xml:space="preserve"> system with a 15-gauge, 18 cm-long cooled-shaft antenna was used in our study. The </w:t>
      </w:r>
      <w:r>
        <w:rPr>
          <w:rFonts w:ascii="Times New Roman" w:hAnsi="Times New Roman" w:cs="Times New Roman"/>
        </w:rPr>
        <w:t>TA</w:t>
      </w:r>
      <w:r w:rsidRPr="00BB51E2">
        <w:rPr>
          <w:rFonts w:ascii="Times New Roman" w:hAnsi="Times New Roman" w:cs="Times New Roman"/>
        </w:rPr>
        <w:t xml:space="preserve"> was performed by doctors with at least 3 years of experience in hepatic </w:t>
      </w:r>
      <w:r>
        <w:rPr>
          <w:rFonts w:ascii="Times New Roman" w:hAnsi="Times New Roman" w:cs="Times New Roman"/>
        </w:rPr>
        <w:t>TA</w:t>
      </w:r>
      <w:r w:rsidRPr="00BB51E2">
        <w:rPr>
          <w:rFonts w:ascii="Times New Roman" w:hAnsi="Times New Roman" w:cs="Times New Roman"/>
        </w:rPr>
        <w:t xml:space="preserve">. All </w:t>
      </w:r>
      <w:r>
        <w:rPr>
          <w:rFonts w:ascii="Times New Roman" w:hAnsi="Times New Roman" w:cs="Times New Roman"/>
        </w:rPr>
        <w:t>TA</w:t>
      </w:r>
      <w:r w:rsidRPr="00BB51E2">
        <w:rPr>
          <w:rFonts w:ascii="Times New Roman" w:hAnsi="Times New Roman" w:cs="Times New Roman"/>
        </w:rPr>
        <w:t xml:space="preserve"> procedures were performed percutaneously under general anesthesia and real-time ultrasound guidance. The region of ablation was monitored by real-time US monitoring. </w:t>
      </w:r>
      <w:r>
        <w:rPr>
          <w:rFonts w:ascii="Times New Roman" w:hAnsi="Times New Roman" w:cs="Times New Roman"/>
        </w:rPr>
        <w:t>TA</w:t>
      </w:r>
      <w:r w:rsidRPr="00BB51E2">
        <w:rPr>
          <w:rFonts w:ascii="Times New Roman" w:hAnsi="Times New Roman" w:cs="Times New Roman"/>
        </w:rPr>
        <w:t xml:space="preserve"> emission was stopped when the hyperechoic zone covered the entire tumor including a safety margin. The ablation therapy included an ablative margin of healthy tissue of at least 5mm surrounding the tumor. For patients with tumors adjacent to the critical organs, an ablation margin of less than 5mm or conformal ablation was achieved with the assistance of a temperature monitor, artificial pleural effusion or ascites. </w:t>
      </w:r>
    </w:p>
    <w:p w14:paraId="58FEA515" w14:textId="77777777" w:rsidR="007D4D83" w:rsidRPr="00443A5B" w:rsidRDefault="007D4D83" w:rsidP="007D4D83">
      <w:pPr>
        <w:rPr>
          <w:rFonts w:hint="eastAsia"/>
        </w:rPr>
      </w:pPr>
    </w:p>
    <w:p w14:paraId="3C0FEA8D" w14:textId="77777777" w:rsidR="007D4D83" w:rsidRDefault="007D4D83" w:rsidP="007D4D83">
      <w:pPr>
        <w:rPr>
          <w:rFonts w:ascii="Times New Roman" w:hAnsi="Times New Roman" w:cs="Times New Roman"/>
        </w:rPr>
      </w:pPr>
      <w:r w:rsidRPr="00D24CFA">
        <w:rPr>
          <w:rFonts w:ascii="Times New Roman" w:hAnsi="Times New Roman" w:cs="Times New Roman"/>
        </w:rPr>
        <w:t>LH combine with TA protocol:</w:t>
      </w:r>
    </w:p>
    <w:p w14:paraId="49A5E77B" w14:textId="77777777" w:rsidR="007D4D83" w:rsidRDefault="007D4D83" w:rsidP="007D4D83">
      <w:pPr>
        <w:ind w:firstLineChars="200" w:firstLine="420"/>
        <w:rPr>
          <w:rFonts w:ascii="Times New Roman" w:hAnsi="Times New Roman" w:cs="Times New Roman"/>
        </w:rPr>
      </w:pPr>
      <w:r w:rsidRPr="005301F5">
        <w:rPr>
          <w:rFonts w:ascii="Times New Roman" w:hAnsi="Times New Roman" w:cs="Times New Roman"/>
        </w:rPr>
        <w:t>Endoscopic B-ultrasound was used to locate the tumor.</w:t>
      </w:r>
      <w:r w:rsidRPr="00D24CFA">
        <w:rPr>
          <w:rFonts w:ascii="Times New Roman" w:hAnsi="Times New Roman" w:cs="Times New Roman"/>
        </w:rPr>
        <w:t xml:space="preserve"> </w:t>
      </w:r>
      <w:r w:rsidRPr="005301F5">
        <w:rPr>
          <w:rFonts w:ascii="Times New Roman" w:hAnsi="Times New Roman" w:cs="Times New Roman"/>
        </w:rPr>
        <w:t>The ablation was performed using 1-2 unipolar radiofrequency needles.</w:t>
      </w:r>
      <w:r w:rsidRPr="00D24CFA">
        <w:rPr>
          <w:rFonts w:ascii="Times New Roman" w:hAnsi="Times New Roman" w:cs="Times New Roman"/>
        </w:rPr>
        <w:t xml:space="preserve"> The surgeon locates the tumor under ultrasound guidance and ablates the tumor in stereo. The extent of ablation was evaluated by ultrasound after ablation.</w:t>
      </w:r>
    </w:p>
    <w:p w14:paraId="7CAE45BA" w14:textId="77777777" w:rsidR="007D4D83" w:rsidRPr="005A6F01" w:rsidRDefault="007D4D83" w:rsidP="007D4D83">
      <w:pPr>
        <w:rPr>
          <w:rFonts w:ascii="Times New Roman" w:hAnsi="Times New Roman" w:cs="Times New Roman"/>
        </w:rPr>
      </w:pPr>
      <w:r w:rsidRPr="00BB51E2">
        <w:rPr>
          <w:rFonts w:ascii="Times New Roman" w:hAnsi="Times New Roman" w:cs="Times New Roman"/>
        </w:rPr>
        <w:t>The ablation therapy included an ablative margin of healthy tissue of at least 5mm surrounding the tumor.</w:t>
      </w:r>
    </w:p>
    <w:p w14:paraId="7F1DF84C" w14:textId="44B5EDED" w:rsidR="007D4D83" w:rsidRDefault="007D4D83">
      <w:pPr>
        <w:widowControl/>
        <w:jc w:val="left"/>
        <w:rPr>
          <w:rFonts w:hint="eastAsia"/>
        </w:rPr>
      </w:pPr>
      <w:r>
        <w:br w:type="page"/>
      </w:r>
    </w:p>
    <w:p w14:paraId="12757298" w14:textId="272FC137" w:rsidR="002B4581" w:rsidRDefault="007D4D83">
      <w:pPr>
        <w:rPr>
          <w:rFonts w:hint="eastAsia"/>
        </w:rPr>
      </w:pPr>
      <w:r>
        <w:rPr>
          <w:noProof/>
        </w:rPr>
        <w:lastRenderedPageBreak/>
        <w:drawing>
          <wp:inline distT="0" distB="0" distL="0" distR="0" wp14:anchorId="47329F95" wp14:editId="2BF24D13">
            <wp:extent cx="5244011" cy="4203724"/>
            <wp:effectExtent l="0" t="0" r="0" b="0"/>
            <wp:docPr id="9962040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59314" cy="4215991"/>
                    </a:xfrm>
                    <a:prstGeom prst="rect">
                      <a:avLst/>
                    </a:prstGeom>
                    <a:noFill/>
                  </pic:spPr>
                </pic:pic>
              </a:graphicData>
            </a:graphic>
          </wp:inline>
        </w:drawing>
      </w:r>
    </w:p>
    <w:p w14:paraId="0D2C8EBD" w14:textId="180571D8" w:rsidR="007D4D83" w:rsidRDefault="007D4D83">
      <w:pPr>
        <w:rPr>
          <w:rFonts w:hint="eastAsia"/>
        </w:rPr>
      </w:pPr>
      <w:r w:rsidRPr="007D4D83">
        <w:t>Supplement Figure 1: DFS among patients in different TD types.</w:t>
      </w:r>
      <w:r>
        <w:t xml:space="preserve"> </w:t>
      </w:r>
      <w:r w:rsidRPr="007D4D83">
        <w:t>(A) same-segment vs different-segments; (B) same-segment vs different-lobes; (C) different-segments vs different-lobes.</w:t>
      </w:r>
    </w:p>
    <w:p w14:paraId="23ED38A6" w14:textId="77777777" w:rsidR="007D4D83" w:rsidRDefault="007D4D83">
      <w:pPr>
        <w:widowControl/>
        <w:jc w:val="left"/>
        <w:rPr>
          <w:rFonts w:hint="eastAsia"/>
        </w:rPr>
      </w:pPr>
      <w:r>
        <w:br w:type="page"/>
      </w:r>
    </w:p>
    <w:p w14:paraId="632EDDF2" w14:textId="2B954518" w:rsidR="007D4D83" w:rsidRDefault="007D4D83">
      <w:pPr>
        <w:rPr>
          <w:rFonts w:hint="eastAsia"/>
        </w:rPr>
      </w:pPr>
      <w:r>
        <w:rPr>
          <w:noProof/>
        </w:rPr>
        <w:lastRenderedPageBreak/>
        <w:drawing>
          <wp:inline distT="0" distB="0" distL="0" distR="0" wp14:anchorId="5A0CC254" wp14:editId="3F9AAD2C">
            <wp:extent cx="5258254" cy="4396617"/>
            <wp:effectExtent l="0" t="0" r="0" b="0"/>
            <wp:docPr id="11606664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5269" cy="4410844"/>
                    </a:xfrm>
                    <a:prstGeom prst="rect">
                      <a:avLst/>
                    </a:prstGeom>
                    <a:noFill/>
                  </pic:spPr>
                </pic:pic>
              </a:graphicData>
            </a:graphic>
          </wp:inline>
        </w:drawing>
      </w:r>
    </w:p>
    <w:p w14:paraId="79155501" w14:textId="4C48103C" w:rsidR="007D4D83" w:rsidRDefault="007D4D83">
      <w:pPr>
        <w:rPr>
          <w:rFonts w:hint="eastAsia"/>
        </w:rPr>
      </w:pPr>
      <w:r w:rsidRPr="007D4D83">
        <w:t>Supplement Figure 2: OS among patients in different TD types. (A) same-segment vs different-segments; (B) same-segment vs different-lobes; (C) different-segments vs different-lobes.</w:t>
      </w:r>
    </w:p>
    <w:p w14:paraId="03A39DC0" w14:textId="77777777" w:rsidR="007D4D83" w:rsidRDefault="007D4D83">
      <w:pPr>
        <w:widowControl/>
        <w:jc w:val="left"/>
        <w:rPr>
          <w:rFonts w:hint="eastAsia"/>
        </w:rPr>
      </w:pPr>
      <w:r>
        <w:br w:type="page"/>
      </w:r>
    </w:p>
    <w:p w14:paraId="7D76A941" w14:textId="224AC877" w:rsidR="007D4D83" w:rsidRDefault="007D4D83">
      <w:pPr>
        <w:rPr>
          <w:rFonts w:hint="eastAsia"/>
        </w:rPr>
      </w:pPr>
      <w:r>
        <w:rPr>
          <w:noProof/>
        </w:rPr>
        <w:lastRenderedPageBreak/>
        <w:drawing>
          <wp:inline distT="0" distB="0" distL="0" distR="0" wp14:anchorId="2C44AF77" wp14:editId="47FFB2FC">
            <wp:extent cx="5228613" cy="7402558"/>
            <wp:effectExtent l="0" t="0" r="0" b="8255"/>
            <wp:docPr id="20230638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32498" cy="7408058"/>
                    </a:xfrm>
                    <a:prstGeom prst="rect">
                      <a:avLst/>
                    </a:prstGeom>
                    <a:noFill/>
                  </pic:spPr>
                </pic:pic>
              </a:graphicData>
            </a:graphic>
          </wp:inline>
        </w:drawing>
      </w:r>
    </w:p>
    <w:p w14:paraId="1CBCE9D8" w14:textId="21BA24A1" w:rsidR="007D4D83" w:rsidRDefault="007D4D83">
      <w:pPr>
        <w:rPr>
          <w:rFonts w:hint="eastAsia"/>
        </w:rPr>
      </w:pPr>
      <w:r w:rsidRPr="007D4D83">
        <w:t>Supplement Figure 3: Subgroup analysis on DFS</w:t>
      </w:r>
      <w:r>
        <w:t>.</w:t>
      </w:r>
    </w:p>
    <w:p w14:paraId="7D1BFE11" w14:textId="77777777" w:rsidR="007D4D83" w:rsidRDefault="007D4D83">
      <w:pPr>
        <w:widowControl/>
        <w:jc w:val="left"/>
        <w:rPr>
          <w:rFonts w:hint="eastAsia"/>
        </w:rPr>
      </w:pPr>
      <w:r>
        <w:br w:type="page"/>
      </w:r>
    </w:p>
    <w:p w14:paraId="61415080" w14:textId="0071A127" w:rsidR="007D4D83" w:rsidRDefault="007D4D83">
      <w:pPr>
        <w:rPr>
          <w:rFonts w:hint="eastAsia"/>
        </w:rPr>
      </w:pPr>
      <w:r>
        <w:rPr>
          <w:noProof/>
        </w:rPr>
        <w:lastRenderedPageBreak/>
        <w:drawing>
          <wp:inline distT="0" distB="0" distL="0" distR="0" wp14:anchorId="2D183BFC" wp14:editId="25D6FB70">
            <wp:extent cx="5249630" cy="7642044"/>
            <wp:effectExtent l="0" t="0" r="8255" b="0"/>
            <wp:docPr id="10691183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4548" cy="7649203"/>
                    </a:xfrm>
                    <a:prstGeom prst="rect">
                      <a:avLst/>
                    </a:prstGeom>
                    <a:noFill/>
                  </pic:spPr>
                </pic:pic>
              </a:graphicData>
            </a:graphic>
          </wp:inline>
        </w:drawing>
      </w:r>
    </w:p>
    <w:p w14:paraId="0B674C9A" w14:textId="6F181942" w:rsidR="00F66603" w:rsidRDefault="007D4D83">
      <w:pPr>
        <w:rPr>
          <w:rFonts w:hint="eastAsia"/>
        </w:rPr>
      </w:pPr>
      <w:r w:rsidRPr="007D4D83">
        <w:t>Supplement Figure 3: Subgroup analysis on OS</w:t>
      </w:r>
    </w:p>
    <w:p w14:paraId="0A8DF357" w14:textId="77777777" w:rsidR="00F66603" w:rsidRDefault="00F66603">
      <w:pPr>
        <w:widowControl/>
        <w:jc w:val="left"/>
        <w:rPr>
          <w:rFonts w:hint="eastAsia"/>
        </w:rPr>
      </w:pPr>
      <w:r>
        <w:br w:type="page"/>
      </w:r>
    </w:p>
    <w:tbl>
      <w:tblPr>
        <w:tblStyle w:val="1"/>
        <w:tblW w:w="7480" w:type="dxa"/>
        <w:tblLook w:val="04A0" w:firstRow="1" w:lastRow="0" w:firstColumn="1" w:lastColumn="0" w:noHBand="0" w:noVBand="1"/>
      </w:tblPr>
      <w:tblGrid>
        <w:gridCol w:w="4585"/>
        <w:gridCol w:w="965"/>
        <w:gridCol w:w="965"/>
        <w:gridCol w:w="965"/>
      </w:tblGrid>
      <w:tr w:rsidR="00F66603" w:rsidRPr="00F66603" w14:paraId="66E975F4" w14:textId="77777777" w:rsidTr="00F66603">
        <w:trPr>
          <w:cnfStyle w:val="100000000000" w:firstRow="1" w:lastRow="0" w:firstColumn="0" w:lastColumn="0" w:oddVBand="0" w:evenVBand="0" w:oddHBand="0"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7480" w:type="dxa"/>
            <w:gridSpan w:val="4"/>
            <w:hideMark/>
          </w:tcPr>
          <w:p w14:paraId="0CE922D1" w14:textId="77777777" w:rsidR="00F66603" w:rsidRPr="00F66603" w:rsidRDefault="00F66603" w:rsidP="00F66603">
            <w:pPr>
              <w:widowControl/>
              <w:jc w:val="left"/>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lastRenderedPageBreak/>
              <w:t xml:space="preserve">Supplement Table 1: Consistency of Tumor Distribution type </w:t>
            </w:r>
          </w:p>
        </w:tc>
      </w:tr>
      <w:tr w:rsidR="00F66603" w:rsidRPr="00F66603" w14:paraId="01E3DDA6" w14:textId="77777777" w:rsidTr="00F66603">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4585" w:type="dxa"/>
            <w:noWrap/>
            <w:hideMark/>
          </w:tcPr>
          <w:p w14:paraId="255EFD2A" w14:textId="77777777" w:rsidR="00F66603" w:rsidRPr="00F66603" w:rsidRDefault="00F66603" w:rsidP="00F66603">
            <w:pPr>
              <w:widowControl/>
              <w:jc w:val="left"/>
              <w:rPr>
                <w:rFonts w:ascii="Times New Roman" w:eastAsia="等线" w:hAnsi="Times New Roman" w:cs="Times New Roman"/>
                <w:color w:val="000000"/>
                <w:kern w:val="0"/>
                <w:sz w:val="18"/>
                <w:szCs w:val="18"/>
              </w:rPr>
            </w:pPr>
          </w:p>
        </w:tc>
        <w:tc>
          <w:tcPr>
            <w:tcW w:w="2895" w:type="dxa"/>
            <w:gridSpan w:val="3"/>
            <w:noWrap/>
            <w:hideMark/>
          </w:tcPr>
          <w:p w14:paraId="482300D6"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Classification based on MRI</w:t>
            </w:r>
          </w:p>
        </w:tc>
      </w:tr>
      <w:tr w:rsidR="00F66603" w:rsidRPr="00F66603" w14:paraId="16C8D9C9" w14:textId="77777777" w:rsidTr="00F66603">
        <w:trPr>
          <w:trHeight w:val="276"/>
        </w:trPr>
        <w:tc>
          <w:tcPr>
            <w:cnfStyle w:val="001000000000" w:firstRow="0" w:lastRow="0" w:firstColumn="1" w:lastColumn="0" w:oddVBand="0" w:evenVBand="0" w:oddHBand="0" w:evenHBand="0" w:firstRowFirstColumn="0" w:firstRowLastColumn="0" w:lastRowFirstColumn="0" w:lastRowLastColumn="0"/>
            <w:tcW w:w="4585" w:type="dxa"/>
            <w:noWrap/>
            <w:hideMark/>
          </w:tcPr>
          <w:p w14:paraId="1DBADCDC" w14:textId="77777777" w:rsidR="00F66603" w:rsidRPr="00F66603" w:rsidRDefault="00F66603" w:rsidP="00F66603">
            <w:pPr>
              <w:widowControl/>
              <w:jc w:val="center"/>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Tumor Distribution type</w:t>
            </w:r>
          </w:p>
        </w:tc>
        <w:tc>
          <w:tcPr>
            <w:tcW w:w="965" w:type="dxa"/>
            <w:noWrap/>
            <w:hideMark/>
          </w:tcPr>
          <w:p w14:paraId="24B79634"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Doctor 1</w:t>
            </w:r>
          </w:p>
        </w:tc>
        <w:tc>
          <w:tcPr>
            <w:tcW w:w="965" w:type="dxa"/>
            <w:noWrap/>
            <w:hideMark/>
          </w:tcPr>
          <w:p w14:paraId="320A0ECD"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Doctor 2</w:t>
            </w:r>
          </w:p>
        </w:tc>
        <w:tc>
          <w:tcPr>
            <w:tcW w:w="965" w:type="dxa"/>
            <w:noWrap/>
            <w:hideMark/>
          </w:tcPr>
          <w:p w14:paraId="46E69402"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Doctor 3</w:t>
            </w:r>
          </w:p>
        </w:tc>
      </w:tr>
      <w:tr w:rsidR="00F66603" w:rsidRPr="00F66603" w14:paraId="67B30E46" w14:textId="77777777" w:rsidTr="00F66603">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4585" w:type="dxa"/>
            <w:noWrap/>
            <w:hideMark/>
          </w:tcPr>
          <w:p w14:paraId="3257AB51" w14:textId="77777777" w:rsidR="00F66603" w:rsidRPr="00F66603" w:rsidRDefault="00F66603" w:rsidP="00F66603">
            <w:pPr>
              <w:widowControl/>
              <w:jc w:val="center"/>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same-segment</w:t>
            </w:r>
          </w:p>
        </w:tc>
        <w:tc>
          <w:tcPr>
            <w:tcW w:w="965" w:type="dxa"/>
            <w:noWrap/>
            <w:hideMark/>
          </w:tcPr>
          <w:p w14:paraId="68541E36"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133</w:t>
            </w:r>
          </w:p>
        </w:tc>
        <w:tc>
          <w:tcPr>
            <w:tcW w:w="965" w:type="dxa"/>
            <w:noWrap/>
            <w:hideMark/>
          </w:tcPr>
          <w:p w14:paraId="7E17EB02"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129</w:t>
            </w:r>
          </w:p>
        </w:tc>
        <w:tc>
          <w:tcPr>
            <w:tcW w:w="965" w:type="dxa"/>
            <w:noWrap/>
            <w:hideMark/>
          </w:tcPr>
          <w:p w14:paraId="769FB36B"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130</w:t>
            </w:r>
          </w:p>
        </w:tc>
      </w:tr>
      <w:tr w:rsidR="00F66603" w:rsidRPr="00F66603" w14:paraId="5AE73C14" w14:textId="77777777" w:rsidTr="00F66603">
        <w:trPr>
          <w:trHeight w:val="480"/>
        </w:trPr>
        <w:tc>
          <w:tcPr>
            <w:cnfStyle w:val="001000000000" w:firstRow="0" w:lastRow="0" w:firstColumn="1" w:lastColumn="0" w:oddVBand="0" w:evenVBand="0" w:oddHBand="0" w:evenHBand="0" w:firstRowFirstColumn="0" w:firstRowLastColumn="0" w:lastRowFirstColumn="0" w:lastRowLastColumn="0"/>
            <w:tcW w:w="4585" w:type="dxa"/>
            <w:hideMark/>
          </w:tcPr>
          <w:p w14:paraId="5B377DC0" w14:textId="77777777" w:rsidR="00F66603" w:rsidRPr="00F66603" w:rsidRDefault="00F66603" w:rsidP="00F66603">
            <w:pPr>
              <w:widowControl/>
              <w:jc w:val="center"/>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different-segments</w:t>
            </w:r>
            <w:r w:rsidRPr="00F66603">
              <w:rPr>
                <w:rFonts w:ascii="Times New Roman" w:eastAsia="等线" w:hAnsi="Times New Roman" w:cs="Times New Roman"/>
                <w:color w:val="000000"/>
                <w:kern w:val="0"/>
                <w:sz w:val="18"/>
                <w:szCs w:val="18"/>
              </w:rPr>
              <w:br/>
              <w:t>(different segments but in same lobe)</w:t>
            </w:r>
          </w:p>
        </w:tc>
        <w:tc>
          <w:tcPr>
            <w:tcW w:w="965" w:type="dxa"/>
            <w:noWrap/>
            <w:hideMark/>
          </w:tcPr>
          <w:p w14:paraId="7AE02549"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128</w:t>
            </w:r>
          </w:p>
        </w:tc>
        <w:tc>
          <w:tcPr>
            <w:tcW w:w="965" w:type="dxa"/>
            <w:noWrap/>
            <w:hideMark/>
          </w:tcPr>
          <w:p w14:paraId="04034900"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131</w:t>
            </w:r>
          </w:p>
        </w:tc>
        <w:tc>
          <w:tcPr>
            <w:tcW w:w="965" w:type="dxa"/>
            <w:noWrap/>
            <w:hideMark/>
          </w:tcPr>
          <w:p w14:paraId="0D1432A3"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128</w:t>
            </w:r>
          </w:p>
        </w:tc>
      </w:tr>
      <w:tr w:rsidR="00F66603" w:rsidRPr="00F66603" w14:paraId="4C4BF3E5" w14:textId="77777777" w:rsidTr="00F66603">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4585" w:type="dxa"/>
            <w:noWrap/>
            <w:hideMark/>
          </w:tcPr>
          <w:p w14:paraId="73F8B330" w14:textId="77777777" w:rsidR="00F66603" w:rsidRPr="00F66603" w:rsidRDefault="00F66603" w:rsidP="00F66603">
            <w:pPr>
              <w:widowControl/>
              <w:jc w:val="center"/>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 xml:space="preserve"> different-lobes</w:t>
            </w:r>
          </w:p>
        </w:tc>
        <w:tc>
          <w:tcPr>
            <w:tcW w:w="965" w:type="dxa"/>
            <w:noWrap/>
            <w:hideMark/>
          </w:tcPr>
          <w:p w14:paraId="26FF362B"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112</w:t>
            </w:r>
          </w:p>
        </w:tc>
        <w:tc>
          <w:tcPr>
            <w:tcW w:w="965" w:type="dxa"/>
            <w:noWrap/>
            <w:hideMark/>
          </w:tcPr>
          <w:p w14:paraId="27CDE1AB"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113</w:t>
            </w:r>
          </w:p>
        </w:tc>
        <w:tc>
          <w:tcPr>
            <w:tcW w:w="965" w:type="dxa"/>
            <w:noWrap/>
            <w:hideMark/>
          </w:tcPr>
          <w:p w14:paraId="205732FE" w14:textId="77777777" w:rsidR="00F66603" w:rsidRPr="00F66603" w:rsidRDefault="00F66603" w:rsidP="00F66603">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115</w:t>
            </w:r>
          </w:p>
        </w:tc>
      </w:tr>
      <w:tr w:rsidR="00F66603" w:rsidRPr="00F66603" w14:paraId="291890FB" w14:textId="77777777" w:rsidTr="00F66603">
        <w:trPr>
          <w:trHeight w:val="276"/>
        </w:trPr>
        <w:tc>
          <w:tcPr>
            <w:cnfStyle w:val="001000000000" w:firstRow="0" w:lastRow="0" w:firstColumn="1" w:lastColumn="0" w:oddVBand="0" w:evenVBand="0" w:oddHBand="0" w:evenHBand="0" w:firstRowFirstColumn="0" w:firstRowLastColumn="0" w:lastRowFirstColumn="0" w:lastRowLastColumn="0"/>
            <w:tcW w:w="4585" w:type="dxa"/>
            <w:noWrap/>
            <w:hideMark/>
          </w:tcPr>
          <w:p w14:paraId="18D865D2" w14:textId="77777777" w:rsidR="00F66603" w:rsidRPr="00F66603" w:rsidRDefault="00F66603" w:rsidP="00F66603">
            <w:pPr>
              <w:widowControl/>
              <w:jc w:val="center"/>
              <w:rPr>
                <w:rFonts w:ascii="Times New Roman" w:eastAsia="等线" w:hAnsi="Times New Roman" w:cs="Times New Roman"/>
                <w:color w:val="000000"/>
                <w:kern w:val="0"/>
                <w:sz w:val="18"/>
                <w:szCs w:val="18"/>
              </w:rPr>
            </w:pPr>
          </w:p>
        </w:tc>
        <w:tc>
          <w:tcPr>
            <w:tcW w:w="2895" w:type="dxa"/>
            <w:gridSpan w:val="3"/>
            <w:noWrap/>
            <w:hideMark/>
          </w:tcPr>
          <w:p w14:paraId="40C6E3A9" w14:textId="77777777" w:rsidR="00F66603" w:rsidRPr="00F66603" w:rsidRDefault="00F66603" w:rsidP="00F66603">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8"/>
                <w:szCs w:val="18"/>
              </w:rPr>
            </w:pPr>
            <w:r w:rsidRPr="00F66603">
              <w:rPr>
                <w:rFonts w:ascii="Times New Roman" w:eastAsia="等线" w:hAnsi="Times New Roman" w:cs="Times New Roman"/>
                <w:color w:val="000000"/>
                <w:kern w:val="0"/>
                <w:sz w:val="18"/>
                <w:szCs w:val="18"/>
              </w:rPr>
              <w:t xml:space="preserve"> Fleiss' Kappa = 0.803</w:t>
            </w:r>
          </w:p>
        </w:tc>
      </w:tr>
    </w:tbl>
    <w:p w14:paraId="28841B4D" w14:textId="25C0551C" w:rsidR="000B5C61" w:rsidRDefault="000B5C61">
      <w:pPr>
        <w:rPr>
          <w:rFonts w:hint="eastAsia"/>
        </w:rPr>
      </w:pPr>
    </w:p>
    <w:p w14:paraId="5E8DE584" w14:textId="77777777" w:rsidR="000B5C61" w:rsidRDefault="000B5C61">
      <w:pPr>
        <w:widowControl/>
        <w:jc w:val="left"/>
        <w:rPr>
          <w:rFonts w:hint="eastAsia"/>
        </w:rPr>
      </w:pPr>
      <w:r>
        <w:br w:type="page"/>
      </w:r>
    </w:p>
    <w:tbl>
      <w:tblPr>
        <w:tblStyle w:val="1"/>
        <w:tblpPr w:leftFromText="180" w:rightFromText="180" w:vertAnchor="page" w:horzAnchor="margin" w:tblpXSpec="center" w:tblpY="1465"/>
        <w:tblW w:w="10897" w:type="dxa"/>
        <w:tblLook w:val="04A0" w:firstRow="1" w:lastRow="0" w:firstColumn="1" w:lastColumn="0" w:noHBand="0" w:noVBand="1"/>
      </w:tblPr>
      <w:tblGrid>
        <w:gridCol w:w="1555"/>
        <w:gridCol w:w="850"/>
        <w:gridCol w:w="1049"/>
        <w:gridCol w:w="1077"/>
        <w:gridCol w:w="567"/>
        <w:gridCol w:w="1049"/>
        <w:gridCol w:w="1049"/>
        <w:gridCol w:w="554"/>
        <w:gridCol w:w="1317"/>
        <w:gridCol w:w="1276"/>
        <w:gridCol w:w="554"/>
      </w:tblGrid>
      <w:tr w:rsidR="000B5C61" w:rsidRPr="00E9518F" w14:paraId="6C2AD0EB" w14:textId="77777777" w:rsidTr="000B5C61">
        <w:trPr>
          <w:cnfStyle w:val="100000000000" w:firstRow="1" w:lastRow="0" w:firstColumn="0" w:lastColumn="0" w:oddVBand="0" w:evenVBand="0" w:oddHBand="0"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897" w:type="dxa"/>
            <w:gridSpan w:val="11"/>
            <w:noWrap/>
            <w:hideMark/>
          </w:tcPr>
          <w:p w14:paraId="36A17C50" w14:textId="71C3FBF0" w:rsidR="000B5C61" w:rsidRPr="00E9518F" w:rsidRDefault="000B5C61" w:rsidP="000B5C61">
            <w:pPr>
              <w:widowControl/>
              <w:jc w:val="left"/>
              <w:rPr>
                <w:rFonts w:ascii="Times New Roman" w:eastAsia="等线" w:hAnsi="Times New Roman" w:cs="Times New Roman"/>
                <w:color w:val="000000"/>
                <w:kern w:val="0"/>
                <w:sz w:val="15"/>
                <w:szCs w:val="15"/>
              </w:rPr>
            </w:pPr>
            <w:r w:rsidRPr="000B5C61">
              <w:rPr>
                <w:rFonts w:ascii="Times New Roman" w:eastAsia="等线" w:hAnsi="Times New Roman" w:cs="Times New Roman"/>
                <w:color w:val="000000"/>
                <w:kern w:val="0"/>
                <w:sz w:val="15"/>
                <w:szCs w:val="15"/>
              </w:rPr>
              <w:lastRenderedPageBreak/>
              <w:t xml:space="preserve">Supplement </w:t>
            </w:r>
            <w:r w:rsidRPr="00E9518F">
              <w:rPr>
                <w:rFonts w:ascii="Times New Roman" w:eastAsia="等线" w:hAnsi="Times New Roman" w:cs="Times New Roman"/>
                <w:color w:val="000000"/>
                <w:kern w:val="0"/>
                <w:sz w:val="15"/>
                <w:szCs w:val="15"/>
              </w:rPr>
              <w:t>Table 2: Baseline between concentrated and dispersed groups in Crude, PSM and IPTW cohorts</w:t>
            </w:r>
          </w:p>
        </w:tc>
      </w:tr>
      <w:tr w:rsidR="000B5C61" w:rsidRPr="00E9518F" w14:paraId="342F6A79"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419DA8A1" w14:textId="77777777" w:rsidR="000B5C61" w:rsidRPr="00E9518F" w:rsidRDefault="000B5C61" w:rsidP="000B5C61">
            <w:pPr>
              <w:widowControl/>
              <w:jc w:val="left"/>
              <w:rPr>
                <w:rFonts w:ascii="Times New Roman" w:eastAsia="等线" w:hAnsi="Times New Roman" w:cs="Times New Roman"/>
                <w:color w:val="000000"/>
                <w:kern w:val="0"/>
                <w:sz w:val="15"/>
                <w:szCs w:val="15"/>
              </w:rPr>
            </w:pPr>
          </w:p>
        </w:tc>
        <w:tc>
          <w:tcPr>
            <w:tcW w:w="850" w:type="dxa"/>
            <w:noWrap/>
            <w:hideMark/>
          </w:tcPr>
          <w:p w14:paraId="585AF9A2" w14:textId="77777777" w:rsidR="000B5C61" w:rsidRPr="000B5C61"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5"/>
                <w:szCs w:val="15"/>
              </w:rPr>
            </w:pPr>
          </w:p>
        </w:tc>
        <w:tc>
          <w:tcPr>
            <w:tcW w:w="2693" w:type="dxa"/>
            <w:gridSpan w:val="3"/>
            <w:noWrap/>
            <w:hideMark/>
          </w:tcPr>
          <w:p w14:paraId="3527B131"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Crude cohort</w:t>
            </w:r>
          </w:p>
        </w:tc>
        <w:tc>
          <w:tcPr>
            <w:tcW w:w="2652" w:type="dxa"/>
            <w:gridSpan w:val="3"/>
            <w:noWrap/>
            <w:hideMark/>
          </w:tcPr>
          <w:p w14:paraId="4EC56982"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PSM cohort</w:t>
            </w:r>
          </w:p>
        </w:tc>
        <w:tc>
          <w:tcPr>
            <w:tcW w:w="3147" w:type="dxa"/>
            <w:gridSpan w:val="3"/>
            <w:noWrap/>
            <w:hideMark/>
          </w:tcPr>
          <w:p w14:paraId="066D8FB9"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IPTW cohort</w:t>
            </w:r>
          </w:p>
        </w:tc>
      </w:tr>
      <w:tr w:rsidR="000B5C61" w:rsidRPr="00E9518F" w14:paraId="3CA8EFA3" w14:textId="77777777" w:rsidTr="000B5C61">
        <w:trPr>
          <w:trHeight w:val="528"/>
        </w:trPr>
        <w:tc>
          <w:tcPr>
            <w:cnfStyle w:val="001000000000" w:firstRow="0" w:lastRow="0" w:firstColumn="1" w:lastColumn="0" w:oddVBand="0" w:evenVBand="0" w:oddHBand="0" w:evenHBand="0" w:firstRowFirstColumn="0" w:firstRowLastColumn="0" w:lastRowFirstColumn="0" w:lastRowLastColumn="0"/>
            <w:tcW w:w="1555" w:type="dxa"/>
            <w:noWrap/>
            <w:hideMark/>
          </w:tcPr>
          <w:p w14:paraId="1A147BA0" w14:textId="77777777" w:rsidR="000B5C61" w:rsidRPr="00E9518F" w:rsidRDefault="000B5C61" w:rsidP="000B5C61">
            <w:pPr>
              <w:widowControl/>
              <w:jc w:val="center"/>
              <w:rPr>
                <w:rFonts w:ascii="Times New Roman" w:eastAsia="等线" w:hAnsi="Times New Roman" w:cs="Times New Roman"/>
                <w:color w:val="000000"/>
                <w:kern w:val="0"/>
                <w:sz w:val="15"/>
                <w:szCs w:val="15"/>
              </w:rPr>
            </w:pPr>
          </w:p>
        </w:tc>
        <w:tc>
          <w:tcPr>
            <w:tcW w:w="850" w:type="dxa"/>
            <w:noWrap/>
            <w:hideMark/>
          </w:tcPr>
          <w:p w14:paraId="1ED77089"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5"/>
                <w:szCs w:val="15"/>
              </w:rPr>
            </w:pPr>
          </w:p>
        </w:tc>
        <w:tc>
          <w:tcPr>
            <w:tcW w:w="1049" w:type="dxa"/>
            <w:hideMark/>
          </w:tcPr>
          <w:p w14:paraId="4A04EF3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Concentrated </w:t>
            </w:r>
            <w:r w:rsidRPr="00E9518F">
              <w:rPr>
                <w:rFonts w:ascii="Times New Roman" w:eastAsia="等线" w:hAnsi="Times New Roman" w:cs="Times New Roman"/>
                <w:color w:val="000000"/>
                <w:kern w:val="0"/>
                <w:sz w:val="15"/>
                <w:szCs w:val="15"/>
              </w:rPr>
              <w:br/>
              <w:t>group</w:t>
            </w:r>
          </w:p>
        </w:tc>
        <w:tc>
          <w:tcPr>
            <w:tcW w:w="1077" w:type="dxa"/>
            <w:hideMark/>
          </w:tcPr>
          <w:p w14:paraId="3A59FAB4"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Dispersed </w:t>
            </w:r>
            <w:r w:rsidRPr="00E9518F">
              <w:rPr>
                <w:rFonts w:ascii="Times New Roman" w:eastAsia="等线" w:hAnsi="Times New Roman" w:cs="Times New Roman"/>
                <w:color w:val="000000"/>
                <w:kern w:val="0"/>
                <w:sz w:val="15"/>
                <w:szCs w:val="15"/>
              </w:rPr>
              <w:br/>
              <w:t>group</w:t>
            </w:r>
          </w:p>
        </w:tc>
        <w:tc>
          <w:tcPr>
            <w:tcW w:w="567" w:type="dxa"/>
            <w:noWrap/>
            <w:hideMark/>
          </w:tcPr>
          <w:p w14:paraId="28F3B08C"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p</w:t>
            </w:r>
          </w:p>
        </w:tc>
        <w:tc>
          <w:tcPr>
            <w:tcW w:w="1049" w:type="dxa"/>
            <w:hideMark/>
          </w:tcPr>
          <w:p w14:paraId="27C8A694"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Concentrated </w:t>
            </w:r>
            <w:r w:rsidRPr="00E9518F">
              <w:rPr>
                <w:rFonts w:ascii="Times New Roman" w:eastAsia="等线" w:hAnsi="Times New Roman" w:cs="Times New Roman"/>
                <w:color w:val="000000"/>
                <w:kern w:val="0"/>
                <w:sz w:val="15"/>
                <w:szCs w:val="15"/>
              </w:rPr>
              <w:br/>
              <w:t>group</w:t>
            </w:r>
          </w:p>
        </w:tc>
        <w:tc>
          <w:tcPr>
            <w:tcW w:w="1049" w:type="dxa"/>
            <w:hideMark/>
          </w:tcPr>
          <w:p w14:paraId="57AB4CB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Dispersed </w:t>
            </w:r>
            <w:r w:rsidRPr="00E9518F">
              <w:rPr>
                <w:rFonts w:ascii="Times New Roman" w:eastAsia="等线" w:hAnsi="Times New Roman" w:cs="Times New Roman"/>
                <w:color w:val="000000"/>
                <w:kern w:val="0"/>
                <w:sz w:val="15"/>
                <w:szCs w:val="15"/>
              </w:rPr>
              <w:br/>
              <w:t>group</w:t>
            </w:r>
          </w:p>
        </w:tc>
        <w:tc>
          <w:tcPr>
            <w:tcW w:w="554" w:type="dxa"/>
            <w:noWrap/>
            <w:hideMark/>
          </w:tcPr>
          <w:p w14:paraId="61A9DC5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p</w:t>
            </w:r>
          </w:p>
        </w:tc>
        <w:tc>
          <w:tcPr>
            <w:tcW w:w="1317" w:type="dxa"/>
            <w:hideMark/>
          </w:tcPr>
          <w:p w14:paraId="4C77F995"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Concentrated </w:t>
            </w:r>
            <w:r w:rsidRPr="00E9518F">
              <w:rPr>
                <w:rFonts w:ascii="Times New Roman" w:eastAsia="等线" w:hAnsi="Times New Roman" w:cs="Times New Roman"/>
                <w:color w:val="000000"/>
                <w:kern w:val="0"/>
                <w:sz w:val="15"/>
                <w:szCs w:val="15"/>
              </w:rPr>
              <w:br/>
              <w:t>group</w:t>
            </w:r>
          </w:p>
        </w:tc>
        <w:tc>
          <w:tcPr>
            <w:tcW w:w="1276" w:type="dxa"/>
            <w:hideMark/>
          </w:tcPr>
          <w:p w14:paraId="31AEB78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Dispersed </w:t>
            </w:r>
            <w:r w:rsidRPr="00E9518F">
              <w:rPr>
                <w:rFonts w:ascii="Times New Roman" w:eastAsia="等线" w:hAnsi="Times New Roman" w:cs="Times New Roman"/>
                <w:color w:val="000000"/>
                <w:kern w:val="0"/>
                <w:sz w:val="15"/>
                <w:szCs w:val="15"/>
              </w:rPr>
              <w:br/>
              <w:t>group</w:t>
            </w:r>
          </w:p>
        </w:tc>
        <w:tc>
          <w:tcPr>
            <w:tcW w:w="554" w:type="dxa"/>
            <w:noWrap/>
            <w:hideMark/>
          </w:tcPr>
          <w:p w14:paraId="16C27255"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p</w:t>
            </w:r>
          </w:p>
        </w:tc>
      </w:tr>
      <w:tr w:rsidR="000B5C61" w:rsidRPr="00E9518F" w14:paraId="4AE15B0B"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37FE0201" w14:textId="77777777" w:rsidR="000B5C61" w:rsidRPr="00E9518F" w:rsidRDefault="000B5C61" w:rsidP="000B5C61">
            <w:pPr>
              <w:widowControl/>
              <w:jc w:val="center"/>
              <w:rPr>
                <w:rFonts w:ascii="Times New Roman" w:eastAsia="等线" w:hAnsi="Times New Roman" w:cs="Times New Roman"/>
                <w:color w:val="000000"/>
                <w:kern w:val="0"/>
                <w:sz w:val="15"/>
                <w:szCs w:val="15"/>
              </w:rPr>
            </w:pPr>
          </w:p>
        </w:tc>
        <w:tc>
          <w:tcPr>
            <w:tcW w:w="850" w:type="dxa"/>
            <w:noWrap/>
            <w:hideMark/>
          </w:tcPr>
          <w:p w14:paraId="269FA646"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5"/>
                <w:szCs w:val="15"/>
              </w:rPr>
            </w:pPr>
          </w:p>
        </w:tc>
        <w:tc>
          <w:tcPr>
            <w:tcW w:w="1049" w:type="dxa"/>
            <w:noWrap/>
            <w:hideMark/>
          </w:tcPr>
          <w:p w14:paraId="55BA90F6"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133</w:t>
            </w:r>
          </w:p>
        </w:tc>
        <w:tc>
          <w:tcPr>
            <w:tcW w:w="1077" w:type="dxa"/>
            <w:noWrap/>
            <w:hideMark/>
          </w:tcPr>
          <w:p w14:paraId="71581CC8"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240</w:t>
            </w:r>
          </w:p>
        </w:tc>
        <w:tc>
          <w:tcPr>
            <w:tcW w:w="567" w:type="dxa"/>
            <w:noWrap/>
            <w:hideMark/>
          </w:tcPr>
          <w:p w14:paraId="5C5528A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4A067726"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122</w:t>
            </w:r>
          </w:p>
        </w:tc>
        <w:tc>
          <w:tcPr>
            <w:tcW w:w="1049" w:type="dxa"/>
            <w:noWrap/>
            <w:hideMark/>
          </w:tcPr>
          <w:p w14:paraId="7515C1C5"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122</w:t>
            </w:r>
          </w:p>
        </w:tc>
        <w:tc>
          <w:tcPr>
            <w:tcW w:w="554" w:type="dxa"/>
            <w:noWrap/>
            <w:hideMark/>
          </w:tcPr>
          <w:p w14:paraId="5EB7A205"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317" w:type="dxa"/>
            <w:noWrap/>
            <w:hideMark/>
          </w:tcPr>
          <w:p w14:paraId="45CF729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355.7</w:t>
            </w:r>
          </w:p>
        </w:tc>
        <w:tc>
          <w:tcPr>
            <w:tcW w:w="1276" w:type="dxa"/>
            <w:noWrap/>
            <w:hideMark/>
          </w:tcPr>
          <w:p w14:paraId="426C8784"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382.7</w:t>
            </w:r>
          </w:p>
        </w:tc>
        <w:tc>
          <w:tcPr>
            <w:tcW w:w="554" w:type="dxa"/>
            <w:noWrap/>
            <w:hideMark/>
          </w:tcPr>
          <w:p w14:paraId="5897994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r>
      <w:tr w:rsidR="000B5C61" w:rsidRPr="00E9518F" w14:paraId="3D9422F5"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426E8BB0"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Sex (%)</w:t>
            </w:r>
          </w:p>
        </w:tc>
        <w:tc>
          <w:tcPr>
            <w:tcW w:w="850" w:type="dxa"/>
            <w:noWrap/>
            <w:hideMark/>
          </w:tcPr>
          <w:p w14:paraId="25F1BED9"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Female</w:t>
            </w:r>
          </w:p>
        </w:tc>
        <w:tc>
          <w:tcPr>
            <w:tcW w:w="1049" w:type="dxa"/>
            <w:noWrap/>
            <w:hideMark/>
          </w:tcPr>
          <w:p w14:paraId="4633517D"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22 (16.5%)</w:t>
            </w:r>
          </w:p>
        </w:tc>
        <w:tc>
          <w:tcPr>
            <w:tcW w:w="1077" w:type="dxa"/>
            <w:noWrap/>
            <w:hideMark/>
          </w:tcPr>
          <w:p w14:paraId="39CA0D44"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39 (16.2%)</w:t>
            </w:r>
          </w:p>
        </w:tc>
        <w:tc>
          <w:tcPr>
            <w:tcW w:w="567" w:type="dxa"/>
            <w:noWrap/>
            <w:hideMark/>
          </w:tcPr>
          <w:p w14:paraId="176BAFE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w:t>
            </w:r>
          </w:p>
        </w:tc>
        <w:tc>
          <w:tcPr>
            <w:tcW w:w="1049" w:type="dxa"/>
            <w:noWrap/>
            <w:hideMark/>
          </w:tcPr>
          <w:p w14:paraId="19485F0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22 (18.0%)</w:t>
            </w:r>
          </w:p>
        </w:tc>
        <w:tc>
          <w:tcPr>
            <w:tcW w:w="1049" w:type="dxa"/>
            <w:noWrap/>
            <w:hideMark/>
          </w:tcPr>
          <w:p w14:paraId="087354A9"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24 (19.7%)</w:t>
            </w:r>
          </w:p>
        </w:tc>
        <w:tc>
          <w:tcPr>
            <w:tcW w:w="554" w:type="dxa"/>
            <w:noWrap/>
            <w:hideMark/>
          </w:tcPr>
          <w:p w14:paraId="4B83903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0.87</w:t>
            </w:r>
          </w:p>
        </w:tc>
        <w:tc>
          <w:tcPr>
            <w:tcW w:w="1317" w:type="dxa"/>
            <w:noWrap/>
            <w:hideMark/>
          </w:tcPr>
          <w:p w14:paraId="113F758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296.1 (83.3%) </w:t>
            </w:r>
          </w:p>
        </w:tc>
        <w:tc>
          <w:tcPr>
            <w:tcW w:w="1276" w:type="dxa"/>
            <w:noWrap/>
            <w:hideMark/>
          </w:tcPr>
          <w:p w14:paraId="4A8B973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322.5 (84.3%) </w:t>
            </w:r>
          </w:p>
        </w:tc>
        <w:tc>
          <w:tcPr>
            <w:tcW w:w="554" w:type="dxa"/>
            <w:noWrap/>
            <w:hideMark/>
          </w:tcPr>
          <w:p w14:paraId="6834685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0.811</w:t>
            </w:r>
          </w:p>
        </w:tc>
      </w:tr>
      <w:tr w:rsidR="000B5C61" w:rsidRPr="00E9518F" w14:paraId="0FACDE24"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770DD7CF" w14:textId="77777777" w:rsidR="000B5C61" w:rsidRPr="00E9518F" w:rsidRDefault="000B5C61" w:rsidP="000B5C61">
            <w:pPr>
              <w:widowControl/>
              <w:jc w:val="center"/>
              <w:rPr>
                <w:rFonts w:ascii="Times New Roman" w:eastAsia="等线" w:hAnsi="Times New Roman" w:cs="Times New Roman"/>
                <w:color w:val="000000"/>
                <w:kern w:val="0"/>
                <w:sz w:val="15"/>
                <w:szCs w:val="15"/>
              </w:rPr>
            </w:pPr>
          </w:p>
        </w:tc>
        <w:tc>
          <w:tcPr>
            <w:tcW w:w="850" w:type="dxa"/>
            <w:noWrap/>
            <w:hideMark/>
          </w:tcPr>
          <w:p w14:paraId="691D12FD"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Male</w:t>
            </w:r>
          </w:p>
        </w:tc>
        <w:tc>
          <w:tcPr>
            <w:tcW w:w="1049" w:type="dxa"/>
            <w:noWrap/>
            <w:hideMark/>
          </w:tcPr>
          <w:p w14:paraId="1B6E583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111 (83.5%)</w:t>
            </w:r>
          </w:p>
        </w:tc>
        <w:tc>
          <w:tcPr>
            <w:tcW w:w="1077" w:type="dxa"/>
            <w:noWrap/>
            <w:hideMark/>
          </w:tcPr>
          <w:p w14:paraId="733BFE5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201 (83.8%)</w:t>
            </w:r>
          </w:p>
        </w:tc>
        <w:tc>
          <w:tcPr>
            <w:tcW w:w="567" w:type="dxa"/>
            <w:noWrap/>
            <w:hideMark/>
          </w:tcPr>
          <w:p w14:paraId="5F984151"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6F0E9CC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100 (82.0%)</w:t>
            </w:r>
          </w:p>
        </w:tc>
        <w:tc>
          <w:tcPr>
            <w:tcW w:w="1049" w:type="dxa"/>
            <w:noWrap/>
            <w:hideMark/>
          </w:tcPr>
          <w:p w14:paraId="1EA2AFF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98 (80.3%)</w:t>
            </w:r>
          </w:p>
        </w:tc>
        <w:tc>
          <w:tcPr>
            <w:tcW w:w="554" w:type="dxa"/>
            <w:noWrap/>
            <w:hideMark/>
          </w:tcPr>
          <w:p w14:paraId="6245F08C"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317" w:type="dxa"/>
            <w:noWrap/>
            <w:hideMark/>
          </w:tcPr>
          <w:p w14:paraId="302A05D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59.6 (16.7%)</w:t>
            </w:r>
          </w:p>
        </w:tc>
        <w:tc>
          <w:tcPr>
            <w:tcW w:w="1276" w:type="dxa"/>
            <w:noWrap/>
            <w:hideMark/>
          </w:tcPr>
          <w:p w14:paraId="572E36C2"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60.2 (15.7%)</w:t>
            </w:r>
          </w:p>
        </w:tc>
        <w:tc>
          <w:tcPr>
            <w:tcW w:w="554" w:type="dxa"/>
            <w:noWrap/>
            <w:hideMark/>
          </w:tcPr>
          <w:p w14:paraId="22F798C7"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r>
      <w:tr w:rsidR="000B5C61" w:rsidRPr="00E9518F" w14:paraId="3B2530EA"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75D2C85E"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Age (year)</w:t>
            </w:r>
          </w:p>
        </w:tc>
        <w:tc>
          <w:tcPr>
            <w:tcW w:w="850" w:type="dxa"/>
            <w:noWrap/>
            <w:hideMark/>
          </w:tcPr>
          <w:p w14:paraId="325DAE51"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4EF5301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55.63±10.03</w:t>
            </w:r>
          </w:p>
        </w:tc>
        <w:tc>
          <w:tcPr>
            <w:tcW w:w="1077" w:type="dxa"/>
            <w:noWrap/>
            <w:hideMark/>
          </w:tcPr>
          <w:p w14:paraId="2F43CECF"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58.27±10.62</w:t>
            </w:r>
          </w:p>
        </w:tc>
        <w:tc>
          <w:tcPr>
            <w:tcW w:w="567" w:type="dxa"/>
            <w:noWrap/>
            <w:hideMark/>
          </w:tcPr>
          <w:p w14:paraId="5761A1D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15"/>
                <w:szCs w:val="15"/>
              </w:rPr>
            </w:pPr>
            <w:r w:rsidRPr="00E9518F">
              <w:rPr>
                <w:rFonts w:ascii="Times New Roman" w:eastAsia="等线" w:hAnsi="Times New Roman" w:cs="Times New Roman"/>
                <w:b/>
                <w:bCs/>
                <w:color w:val="000000"/>
                <w:kern w:val="0"/>
                <w:sz w:val="15"/>
                <w:szCs w:val="15"/>
              </w:rPr>
              <w:t>0.02</w:t>
            </w:r>
          </w:p>
        </w:tc>
        <w:tc>
          <w:tcPr>
            <w:tcW w:w="1049" w:type="dxa"/>
            <w:noWrap/>
            <w:hideMark/>
          </w:tcPr>
          <w:p w14:paraId="578B3369"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56.48±9.96</w:t>
            </w:r>
          </w:p>
        </w:tc>
        <w:tc>
          <w:tcPr>
            <w:tcW w:w="1049" w:type="dxa"/>
            <w:noWrap/>
            <w:hideMark/>
          </w:tcPr>
          <w:p w14:paraId="12402FB8"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56.08±10.42</w:t>
            </w:r>
          </w:p>
        </w:tc>
        <w:tc>
          <w:tcPr>
            <w:tcW w:w="554" w:type="dxa"/>
            <w:noWrap/>
            <w:hideMark/>
          </w:tcPr>
          <w:p w14:paraId="437360E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0.759</w:t>
            </w:r>
          </w:p>
        </w:tc>
        <w:tc>
          <w:tcPr>
            <w:tcW w:w="1317" w:type="dxa"/>
            <w:noWrap/>
            <w:hideMark/>
          </w:tcPr>
          <w:p w14:paraId="3C58C366"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56.52±9.75</w:t>
            </w:r>
          </w:p>
        </w:tc>
        <w:tc>
          <w:tcPr>
            <w:tcW w:w="1276" w:type="dxa"/>
            <w:noWrap/>
            <w:hideMark/>
          </w:tcPr>
          <w:p w14:paraId="344CFF3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57.11±10.68</w:t>
            </w:r>
          </w:p>
        </w:tc>
        <w:tc>
          <w:tcPr>
            <w:tcW w:w="554" w:type="dxa"/>
            <w:noWrap/>
            <w:hideMark/>
          </w:tcPr>
          <w:p w14:paraId="08E7AEAF"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0.615</w:t>
            </w:r>
          </w:p>
        </w:tc>
      </w:tr>
      <w:tr w:rsidR="000B5C61" w:rsidRPr="00E9518F" w14:paraId="13CB64BB"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1CD24379"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Child (%)</w:t>
            </w:r>
          </w:p>
        </w:tc>
        <w:tc>
          <w:tcPr>
            <w:tcW w:w="850" w:type="dxa"/>
            <w:noWrap/>
            <w:hideMark/>
          </w:tcPr>
          <w:p w14:paraId="497330DA"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A</w:t>
            </w:r>
          </w:p>
        </w:tc>
        <w:tc>
          <w:tcPr>
            <w:tcW w:w="1049" w:type="dxa"/>
            <w:noWrap/>
            <w:hideMark/>
          </w:tcPr>
          <w:p w14:paraId="6326085D"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132 (99.2%)</w:t>
            </w:r>
          </w:p>
        </w:tc>
        <w:tc>
          <w:tcPr>
            <w:tcW w:w="1077" w:type="dxa"/>
            <w:noWrap/>
            <w:hideMark/>
          </w:tcPr>
          <w:p w14:paraId="451BCA9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236 (98.3%)</w:t>
            </w:r>
          </w:p>
        </w:tc>
        <w:tc>
          <w:tcPr>
            <w:tcW w:w="567" w:type="dxa"/>
            <w:noWrap/>
            <w:hideMark/>
          </w:tcPr>
          <w:p w14:paraId="56374DB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0.79</w:t>
            </w:r>
          </w:p>
        </w:tc>
        <w:tc>
          <w:tcPr>
            <w:tcW w:w="1049" w:type="dxa"/>
            <w:noWrap/>
            <w:hideMark/>
          </w:tcPr>
          <w:p w14:paraId="22ADE117"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121 (99.2%)</w:t>
            </w:r>
          </w:p>
        </w:tc>
        <w:tc>
          <w:tcPr>
            <w:tcW w:w="1049" w:type="dxa"/>
            <w:noWrap/>
            <w:hideMark/>
          </w:tcPr>
          <w:p w14:paraId="03A1074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119 (97.5%)</w:t>
            </w:r>
          </w:p>
        </w:tc>
        <w:tc>
          <w:tcPr>
            <w:tcW w:w="554" w:type="dxa"/>
            <w:noWrap/>
            <w:hideMark/>
          </w:tcPr>
          <w:p w14:paraId="539FD83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0.614</w:t>
            </w:r>
          </w:p>
        </w:tc>
        <w:tc>
          <w:tcPr>
            <w:tcW w:w="1317" w:type="dxa"/>
            <w:noWrap/>
            <w:hideMark/>
          </w:tcPr>
          <w:p w14:paraId="3635EDFA"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352.6 (99.1%)</w:t>
            </w:r>
          </w:p>
        </w:tc>
        <w:tc>
          <w:tcPr>
            <w:tcW w:w="1276" w:type="dxa"/>
            <w:noWrap/>
            <w:hideMark/>
          </w:tcPr>
          <w:p w14:paraId="4DF7544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377.8 (98.7%)</w:t>
            </w:r>
          </w:p>
        </w:tc>
        <w:tc>
          <w:tcPr>
            <w:tcW w:w="554" w:type="dxa"/>
            <w:noWrap/>
            <w:hideMark/>
          </w:tcPr>
          <w:p w14:paraId="246A0EED"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0.733</w:t>
            </w:r>
          </w:p>
        </w:tc>
      </w:tr>
      <w:tr w:rsidR="000B5C61" w:rsidRPr="00E9518F" w14:paraId="333D9D85"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7CE40A1C" w14:textId="77777777" w:rsidR="000B5C61" w:rsidRPr="00E9518F" w:rsidRDefault="000B5C61" w:rsidP="000B5C61">
            <w:pPr>
              <w:widowControl/>
              <w:jc w:val="center"/>
              <w:rPr>
                <w:rFonts w:ascii="Times New Roman" w:eastAsia="等线" w:hAnsi="Times New Roman" w:cs="Times New Roman"/>
                <w:color w:val="000000"/>
                <w:kern w:val="0"/>
                <w:sz w:val="15"/>
                <w:szCs w:val="15"/>
              </w:rPr>
            </w:pPr>
          </w:p>
        </w:tc>
        <w:tc>
          <w:tcPr>
            <w:tcW w:w="850" w:type="dxa"/>
            <w:noWrap/>
            <w:hideMark/>
          </w:tcPr>
          <w:p w14:paraId="5364CC82"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B</w:t>
            </w:r>
          </w:p>
        </w:tc>
        <w:tc>
          <w:tcPr>
            <w:tcW w:w="1049" w:type="dxa"/>
            <w:noWrap/>
            <w:hideMark/>
          </w:tcPr>
          <w:p w14:paraId="5D066646"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 (0.8%)</w:t>
            </w:r>
          </w:p>
        </w:tc>
        <w:tc>
          <w:tcPr>
            <w:tcW w:w="1077" w:type="dxa"/>
            <w:noWrap/>
            <w:hideMark/>
          </w:tcPr>
          <w:p w14:paraId="598E7D78"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4 (1.7%)</w:t>
            </w:r>
          </w:p>
        </w:tc>
        <w:tc>
          <w:tcPr>
            <w:tcW w:w="567" w:type="dxa"/>
            <w:noWrap/>
            <w:hideMark/>
          </w:tcPr>
          <w:p w14:paraId="4A704FF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51B89BBC"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 (0.8%)</w:t>
            </w:r>
          </w:p>
        </w:tc>
        <w:tc>
          <w:tcPr>
            <w:tcW w:w="1049" w:type="dxa"/>
            <w:noWrap/>
            <w:hideMark/>
          </w:tcPr>
          <w:p w14:paraId="323B4F7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 (2.5%)</w:t>
            </w:r>
          </w:p>
        </w:tc>
        <w:tc>
          <w:tcPr>
            <w:tcW w:w="554" w:type="dxa"/>
            <w:noWrap/>
            <w:hideMark/>
          </w:tcPr>
          <w:p w14:paraId="28637B38"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317" w:type="dxa"/>
            <w:noWrap/>
            <w:hideMark/>
          </w:tcPr>
          <w:p w14:paraId="0B7ACCA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3.1 (0.9%) </w:t>
            </w:r>
          </w:p>
        </w:tc>
        <w:tc>
          <w:tcPr>
            <w:tcW w:w="1276" w:type="dxa"/>
            <w:noWrap/>
            <w:hideMark/>
          </w:tcPr>
          <w:p w14:paraId="010A6DE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4.9 (1.3%) </w:t>
            </w:r>
          </w:p>
        </w:tc>
        <w:tc>
          <w:tcPr>
            <w:tcW w:w="554" w:type="dxa"/>
            <w:noWrap/>
            <w:hideMark/>
          </w:tcPr>
          <w:p w14:paraId="0825F53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r>
      <w:tr w:rsidR="000B5C61" w:rsidRPr="00E9518F" w14:paraId="11013DC7"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5DD0C86D"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ALT (U/L)</w:t>
            </w:r>
          </w:p>
        </w:tc>
        <w:tc>
          <w:tcPr>
            <w:tcW w:w="850" w:type="dxa"/>
            <w:noWrap/>
            <w:hideMark/>
          </w:tcPr>
          <w:p w14:paraId="2DA5DC45"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4F001CF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42.41±27.89</w:t>
            </w:r>
          </w:p>
        </w:tc>
        <w:tc>
          <w:tcPr>
            <w:tcW w:w="1077" w:type="dxa"/>
            <w:noWrap/>
            <w:hideMark/>
          </w:tcPr>
          <w:p w14:paraId="5264A1D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36.08±23.98</w:t>
            </w:r>
          </w:p>
        </w:tc>
        <w:tc>
          <w:tcPr>
            <w:tcW w:w="567" w:type="dxa"/>
            <w:noWrap/>
            <w:hideMark/>
          </w:tcPr>
          <w:p w14:paraId="79A0F0E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15"/>
                <w:szCs w:val="15"/>
              </w:rPr>
            </w:pPr>
            <w:r w:rsidRPr="00E9518F">
              <w:rPr>
                <w:rFonts w:ascii="Times New Roman" w:eastAsia="等线" w:hAnsi="Times New Roman" w:cs="Times New Roman"/>
                <w:b/>
                <w:bCs/>
                <w:color w:val="000000"/>
                <w:kern w:val="0"/>
                <w:sz w:val="15"/>
                <w:szCs w:val="15"/>
              </w:rPr>
              <w:t>0.022</w:t>
            </w:r>
          </w:p>
        </w:tc>
        <w:tc>
          <w:tcPr>
            <w:tcW w:w="1049" w:type="dxa"/>
            <w:noWrap/>
            <w:hideMark/>
          </w:tcPr>
          <w:p w14:paraId="2E475C56"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41.80±27.28</w:t>
            </w:r>
          </w:p>
        </w:tc>
        <w:tc>
          <w:tcPr>
            <w:tcW w:w="1049" w:type="dxa"/>
            <w:noWrap/>
            <w:hideMark/>
          </w:tcPr>
          <w:p w14:paraId="02AE178D"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41.24±26.35</w:t>
            </w:r>
          </w:p>
        </w:tc>
        <w:tc>
          <w:tcPr>
            <w:tcW w:w="554" w:type="dxa"/>
            <w:noWrap/>
            <w:hideMark/>
          </w:tcPr>
          <w:p w14:paraId="6BCA3A9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0.869</w:t>
            </w:r>
          </w:p>
        </w:tc>
        <w:tc>
          <w:tcPr>
            <w:tcW w:w="1317" w:type="dxa"/>
            <w:noWrap/>
            <w:hideMark/>
          </w:tcPr>
          <w:p w14:paraId="483584F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39.91±27.70</w:t>
            </w:r>
          </w:p>
        </w:tc>
        <w:tc>
          <w:tcPr>
            <w:tcW w:w="1276" w:type="dxa"/>
            <w:noWrap/>
            <w:hideMark/>
          </w:tcPr>
          <w:p w14:paraId="483A3891"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39.85±27.21</w:t>
            </w:r>
          </w:p>
        </w:tc>
        <w:tc>
          <w:tcPr>
            <w:tcW w:w="554" w:type="dxa"/>
            <w:noWrap/>
            <w:hideMark/>
          </w:tcPr>
          <w:p w14:paraId="7C98E7CA"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0.986</w:t>
            </w:r>
          </w:p>
        </w:tc>
      </w:tr>
      <w:tr w:rsidR="000B5C61" w:rsidRPr="00E9518F" w14:paraId="18CB5A97"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77ABA579"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AST (U/L)</w:t>
            </w:r>
          </w:p>
        </w:tc>
        <w:tc>
          <w:tcPr>
            <w:tcW w:w="850" w:type="dxa"/>
            <w:noWrap/>
            <w:hideMark/>
          </w:tcPr>
          <w:p w14:paraId="0EF81D47"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5F87EC4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34.39±24.91</w:t>
            </w:r>
          </w:p>
        </w:tc>
        <w:tc>
          <w:tcPr>
            <w:tcW w:w="1077" w:type="dxa"/>
            <w:noWrap/>
            <w:hideMark/>
          </w:tcPr>
          <w:p w14:paraId="7C7F740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32.98±20.23</w:t>
            </w:r>
          </w:p>
        </w:tc>
        <w:tc>
          <w:tcPr>
            <w:tcW w:w="567" w:type="dxa"/>
            <w:noWrap/>
            <w:hideMark/>
          </w:tcPr>
          <w:p w14:paraId="4093C28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0.554</w:t>
            </w:r>
          </w:p>
        </w:tc>
        <w:tc>
          <w:tcPr>
            <w:tcW w:w="1049" w:type="dxa"/>
            <w:noWrap/>
            <w:hideMark/>
          </w:tcPr>
          <w:p w14:paraId="7F9BA576"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34.16±25.54</w:t>
            </w:r>
          </w:p>
        </w:tc>
        <w:tc>
          <w:tcPr>
            <w:tcW w:w="1049" w:type="dxa"/>
            <w:noWrap/>
            <w:hideMark/>
          </w:tcPr>
          <w:p w14:paraId="1127A4F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33.70±18.53</w:t>
            </w:r>
          </w:p>
        </w:tc>
        <w:tc>
          <w:tcPr>
            <w:tcW w:w="554" w:type="dxa"/>
            <w:noWrap/>
            <w:hideMark/>
          </w:tcPr>
          <w:p w14:paraId="38EF7BC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0.874</w:t>
            </w:r>
          </w:p>
        </w:tc>
        <w:tc>
          <w:tcPr>
            <w:tcW w:w="1317" w:type="dxa"/>
            <w:noWrap/>
            <w:hideMark/>
          </w:tcPr>
          <w:p w14:paraId="566D67E6"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33.41±26.06</w:t>
            </w:r>
          </w:p>
        </w:tc>
        <w:tc>
          <w:tcPr>
            <w:tcW w:w="1276" w:type="dxa"/>
            <w:noWrap/>
            <w:hideMark/>
          </w:tcPr>
          <w:p w14:paraId="3E37C922"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33.97±20.43</w:t>
            </w:r>
          </w:p>
        </w:tc>
        <w:tc>
          <w:tcPr>
            <w:tcW w:w="554" w:type="dxa"/>
            <w:noWrap/>
            <w:hideMark/>
          </w:tcPr>
          <w:p w14:paraId="7D2BEA6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0.843</w:t>
            </w:r>
          </w:p>
        </w:tc>
      </w:tr>
      <w:tr w:rsidR="000B5C61" w:rsidRPr="00E9518F" w14:paraId="4303F4AF"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4C5F141E"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γ-GT (U/L)</w:t>
            </w:r>
          </w:p>
        </w:tc>
        <w:tc>
          <w:tcPr>
            <w:tcW w:w="850" w:type="dxa"/>
            <w:noWrap/>
            <w:hideMark/>
          </w:tcPr>
          <w:p w14:paraId="7693A4C0"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1924627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58.89±30.23</w:t>
            </w:r>
          </w:p>
        </w:tc>
        <w:tc>
          <w:tcPr>
            <w:tcW w:w="1077" w:type="dxa"/>
            <w:noWrap/>
            <w:hideMark/>
          </w:tcPr>
          <w:p w14:paraId="23E368A5"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59.41±35.37</w:t>
            </w:r>
          </w:p>
        </w:tc>
        <w:tc>
          <w:tcPr>
            <w:tcW w:w="567" w:type="dxa"/>
            <w:noWrap/>
            <w:hideMark/>
          </w:tcPr>
          <w:p w14:paraId="663258D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0.887</w:t>
            </w:r>
          </w:p>
        </w:tc>
        <w:tc>
          <w:tcPr>
            <w:tcW w:w="1049" w:type="dxa"/>
            <w:noWrap/>
            <w:hideMark/>
          </w:tcPr>
          <w:p w14:paraId="3487BE5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60.10±30.95</w:t>
            </w:r>
          </w:p>
        </w:tc>
        <w:tc>
          <w:tcPr>
            <w:tcW w:w="1049" w:type="dxa"/>
            <w:noWrap/>
            <w:hideMark/>
          </w:tcPr>
          <w:p w14:paraId="569F232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62.02±37.94</w:t>
            </w:r>
          </w:p>
        </w:tc>
        <w:tc>
          <w:tcPr>
            <w:tcW w:w="554" w:type="dxa"/>
            <w:noWrap/>
            <w:hideMark/>
          </w:tcPr>
          <w:p w14:paraId="32150E9A"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0.664</w:t>
            </w:r>
          </w:p>
        </w:tc>
        <w:tc>
          <w:tcPr>
            <w:tcW w:w="1317" w:type="dxa"/>
            <w:noWrap/>
            <w:hideMark/>
          </w:tcPr>
          <w:p w14:paraId="6CDDE596"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61.52±32.19</w:t>
            </w:r>
          </w:p>
        </w:tc>
        <w:tc>
          <w:tcPr>
            <w:tcW w:w="1276" w:type="dxa"/>
            <w:noWrap/>
            <w:hideMark/>
          </w:tcPr>
          <w:p w14:paraId="17BD9BD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59.65±35.79</w:t>
            </w:r>
          </w:p>
        </w:tc>
        <w:tc>
          <w:tcPr>
            <w:tcW w:w="554" w:type="dxa"/>
            <w:noWrap/>
            <w:hideMark/>
          </w:tcPr>
          <w:p w14:paraId="600F38D4"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0.649</w:t>
            </w:r>
          </w:p>
        </w:tc>
      </w:tr>
      <w:tr w:rsidR="000B5C61" w:rsidRPr="00E9518F" w14:paraId="3CC7D120"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09CEA4FC"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TP (g/L)</w:t>
            </w:r>
          </w:p>
        </w:tc>
        <w:tc>
          <w:tcPr>
            <w:tcW w:w="850" w:type="dxa"/>
            <w:noWrap/>
            <w:hideMark/>
          </w:tcPr>
          <w:p w14:paraId="579C0EFE"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18F8100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67.80±6.06</w:t>
            </w:r>
          </w:p>
        </w:tc>
        <w:tc>
          <w:tcPr>
            <w:tcW w:w="1077" w:type="dxa"/>
            <w:noWrap/>
            <w:hideMark/>
          </w:tcPr>
          <w:p w14:paraId="7F8A8EC9"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66.85±6.52</w:t>
            </w:r>
          </w:p>
        </w:tc>
        <w:tc>
          <w:tcPr>
            <w:tcW w:w="567" w:type="dxa"/>
            <w:noWrap/>
            <w:hideMark/>
          </w:tcPr>
          <w:p w14:paraId="0194BD78"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0.167</w:t>
            </w:r>
          </w:p>
        </w:tc>
        <w:tc>
          <w:tcPr>
            <w:tcW w:w="1049" w:type="dxa"/>
            <w:noWrap/>
            <w:hideMark/>
          </w:tcPr>
          <w:p w14:paraId="42354F3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67.71±6.10</w:t>
            </w:r>
          </w:p>
        </w:tc>
        <w:tc>
          <w:tcPr>
            <w:tcW w:w="1049" w:type="dxa"/>
            <w:noWrap/>
            <w:hideMark/>
          </w:tcPr>
          <w:p w14:paraId="122D4B7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67.80±6.25</w:t>
            </w:r>
          </w:p>
        </w:tc>
        <w:tc>
          <w:tcPr>
            <w:tcW w:w="554" w:type="dxa"/>
            <w:noWrap/>
            <w:hideMark/>
          </w:tcPr>
          <w:p w14:paraId="6EB5395F"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0.909</w:t>
            </w:r>
          </w:p>
        </w:tc>
        <w:tc>
          <w:tcPr>
            <w:tcW w:w="1317" w:type="dxa"/>
            <w:noWrap/>
            <w:hideMark/>
          </w:tcPr>
          <w:p w14:paraId="3966D83D"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67.41±6.00</w:t>
            </w:r>
          </w:p>
        </w:tc>
        <w:tc>
          <w:tcPr>
            <w:tcW w:w="1276" w:type="dxa"/>
            <w:noWrap/>
            <w:hideMark/>
          </w:tcPr>
          <w:p w14:paraId="3982773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67.28±6.43</w:t>
            </w:r>
          </w:p>
        </w:tc>
        <w:tc>
          <w:tcPr>
            <w:tcW w:w="554" w:type="dxa"/>
            <w:noWrap/>
            <w:hideMark/>
          </w:tcPr>
          <w:p w14:paraId="5D23AD9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0.856</w:t>
            </w:r>
          </w:p>
        </w:tc>
      </w:tr>
      <w:tr w:rsidR="000B5C61" w:rsidRPr="00E9518F" w14:paraId="6841D0C1"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58AE8CD8"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ALB (g/L)</w:t>
            </w:r>
          </w:p>
        </w:tc>
        <w:tc>
          <w:tcPr>
            <w:tcW w:w="850" w:type="dxa"/>
            <w:noWrap/>
            <w:hideMark/>
          </w:tcPr>
          <w:p w14:paraId="3B5E1A9A"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242F6182"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39.29±4.56</w:t>
            </w:r>
          </w:p>
        </w:tc>
        <w:tc>
          <w:tcPr>
            <w:tcW w:w="1077" w:type="dxa"/>
            <w:noWrap/>
            <w:hideMark/>
          </w:tcPr>
          <w:p w14:paraId="48BC90B7"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39.36±5.04</w:t>
            </w:r>
          </w:p>
        </w:tc>
        <w:tc>
          <w:tcPr>
            <w:tcW w:w="567" w:type="dxa"/>
            <w:noWrap/>
            <w:hideMark/>
          </w:tcPr>
          <w:p w14:paraId="0508AA2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0.882</w:t>
            </w:r>
          </w:p>
        </w:tc>
        <w:tc>
          <w:tcPr>
            <w:tcW w:w="1049" w:type="dxa"/>
            <w:noWrap/>
            <w:hideMark/>
          </w:tcPr>
          <w:p w14:paraId="38755731"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39.28±4.56</w:t>
            </w:r>
          </w:p>
        </w:tc>
        <w:tc>
          <w:tcPr>
            <w:tcW w:w="1049" w:type="dxa"/>
            <w:noWrap/>
            <w:hideMark/>
          </w:tcPr>
          <w:p w14:paraId="089EBA49"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39.42±4.83</w:t>
            </w:r>
          </w:p>
        </w:tc>
        <w:tc>
          <w:tcPr>
            <w:tcW w:w="554" w:type="dxa"/>
            <w:noWrap/>
            <w:hideMark/>
          </w:tcPr>
          <w:p w14:paraId="4C5D40E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0.82</w:t>
            </w:r>
          </w:p>
        </w:tc>
        <w:tc>
          <w:tcPr>
            <w:tcW w:w="1317" w:type="dxa"/>
            <w:noWrap/>
            <w:hideMark/>
          </w:tcPr>
          <w:p w14:paraId="3090F66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39.54±4.40</w:t>
            </w:r>
          </w:p>
        </w:tc>
        <w:tc>
          <w:tcPr>
            <w:tcW w:w="1276" w:type="dxa"/>
            <w:noWrap/>
            <w:hideMark/>
          </w:tcPr>
          <w:p w14:paraId="444A992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39.35±5.06</w:t>
            </w:r>
          </w:p>
        </w:tc>
        <w:tc>
          <w:tcPr>
            <w:tcW w:w="554" w:type="dxa"/>
            <w:noWrap/>
            <w:hideMark/>
          </w:tcPr>
          <w:p w14:paraId="7CE13F2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0.707</w:t>
            </w:r>
          </w:p>
        </w:tc>
      </w:tr>
      <w:tr w:rsidR="000B5C61" w:rsidRPr="00E9518F" w14:paraId="00FAEB60"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3FF25E7F"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TB (μmol/L)</w:t>
            </w:r>
          </w:p>
        </w:tc>
        <w:tc>
          <w:tcPr>
            <w:tcW w:w="850" w:type="dxa"/>
            <w:noWrap/>
            <w:hideMark/>
          </w:tcPr>
          <w:p w14:paraId="501FF492"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74F654FC"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15.23±7.29</w:t>
            </w:r>
          </w:p>
        </w:tc>
        <w:tc>
          <w:tcPr>
            <w:tcW w:w="1077" w:type="dxa"/>
            <w:noWrap/>
            <w:hideMark/>
          </w:tcPr>
          <w:p w14:paraId="2927407C"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16.66±9.87</w:t>
            </w:r>
          </w:p>
        </w:tc>
        <w:tc>
          <w:tcPr>
            <w:tcW w:w="567" w:type="dxa"/>
            <w:noWrap/>
            <w:hideMark/>
          </w:tcPr>
          <w:p w14:paraId="61E18F1D"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0.144</w:t>
            </w:r>
          </w:p>
        </w:tc>
        <w:tc>
          <w:tcPr>
            <w:tcW w:w="1049" w:type="dxa"/>
            <w:noWrap/>
            <w:hideMark/>
          </w:tcPr>
          <w:p w14:paraId="253C42F9"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15.29±7.36</w:t>
            </w:r>
          </w:p>
        </w:tc>
        <w:tc>
          <w:tcPr>
            <w:tcW w:w="1049" w:type="dxa"/>
            <w:noWrap/>
            <w:hideMark/>
          </w:tcPr>
          <w:p w14:paraId="13E2127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15.89±9.33</w:t>
            </w:r>
          </w:p>
        </w:tc>
        <w:tc>
          <w:tcPr>
            <w:tcW w:w="554" w:type="dxa"/>
            <w:noWrap/>
            <w:hideMark/>
          </w:tcPr>
          <w:p w14:paraId="62EB280F"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0.578</w:t>
            </w:r>
          </w:p>
        </w:tc>
        <w:tc>
          <w:tcPr>
            <w:tcW w:w="1317" w:type="dxa"/>
            <w:noWrap/>
            <w:hideMark/>
          </w:tcPr>
          <w:p w14:paraId="726CB69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15.69±7.27</w:t>
            </w:r>
          </w:p>
        </w:tc>
        <w:tc>
          <w:tcPr>
            <w:tcW w:w="1276" w:type="dxa"/>
            <w:noWrap/>
            <w:hideMark/>
          </w:tcPr>
          <w:p w14:paraId="4FA4C0D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15.98±9.29</w:t>
            </w:r>
          </w:p>
        </w:tc>
        <w:tc>
          <w:tcPr>
            <w:tcW w:w="554" w:type="dxa"/>
            <w:noWrap/>
            <w:hideMark/>
          </w:tcPr>
          <w:p w14:paraId="7E864B12"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0.739</w:t>
            </w:r>
          </w:p>
        </w:tc>
      </w:tr>
      <w:tr w:rsidR="000B5C61" w:rsidRPr="00E9518F" w14:paraId="27F79258"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352482D7"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DB (μmol/L)</w:t>
            </w:r>
          </w:p>
        </w:tc>
        <w:tc>
          <w:tcPr>
            <w:tcW w:w="850" w:type="dxa"/>
            <w:noWrap/>
            <w:hideMark/>
          </w:tcPr>
          <w:p w14:paraId="54BC3817"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53C0A25C"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6.04±2.97</w:t>
            </w:r>
          </w:p>
        </w:tc>
        <w:tc>
          <w:tcPr>
            <w:tcW w:w="1077" w:type="dxa"/>
            <w:noWrap/>
            <w:hideMark/>
          </w:tcPr>
          <w:p w14:paraId="2021770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6.16±4.55</w:t>
            </w:r>
          </w:p>
        </w:tc>
        <w:tc>
          <w:tcPr>
            <w:tcW w:w="567" w:type="dxa"/>
            <w:noWrap/>
            <w:hideMark/>
          </w:tcPr>
          <w:p w14:paraId="3EE0AFB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0.791</w:t>
            </w:r>
          </w:p>
        </w:tc>
        <w:tc>
          <w:tcPr>
            <w:tcW w:w="1049" w:type="dxa"/>
            <w:noWrap/>
            <w:hideMark/>
          </w:tcPr>
          <w:p w14:paraId="4CC3088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6.02±2.95</w:t>
            </w:r>
          </w:p>
        </w:tc>
        <w:tc>
          <w:tcPr>
            <w:tcW w:w="1049" w:type="dxa"/>
            <w:noWrap/>
            <w:hideMark/>
          </w:tcPr>
          <w:p w14:paraId="712C0514"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5.83±3.98</w:t>
            </w:r>
          </w:p>
        </w:tc>
        <w:tc>
          <w:tcPr>
            <w:tcW w:w="554" w:type="dxa"/>
            <w:noWrap/>
            <w:hideMark/>
          </w:tcPr>
          <w:p w14:paraId="40CBB3C5"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0.664</w:t>
            </w:r>
          </w:p>
        </w:tc>
        <w:tc>
          <w:tcPr>
            <w:tcW w:w="1317" w:type="dxa"/>
            <w:noWrap/>
            <w:hideMark/>
          </w:tcPr>
          <w:p w14:paraId="61BC6ECC"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6.11±3.01</w:t>
            </w:r>
          </w:p>
        </w:tc>
        <w:tc>
          <w:tcPr>
            <w:tcW w:w="1276" w:type="dxa"/>
            <w:noWrap/>
            <w:hideMark/>
          </w:tcPr>
          <w:p w14:paraId="14F366F9"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6.58±5.98</w:t>
            </w:r>
          </w:p>
        </w:tc>
        <w:tc>
          <w:tcPr>
            <w:tcW w:w="554" w:type="dxa"/>
            <w:noWrap/>
            <w:hideMark/>
          </w:tcPr>
          <w:p w14:paraId="58C21048"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0.565</w:t>
            </w:r>
          </w:p>
        </w:tc>
      </w:tr>
      <w:tr w:rsidR="000B5C61" w:rsidRPr="00E9518F" w14:paraId="479CA7EF"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5FB5FAEE"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PLT (10^9/L)</w:t>
            </w:r>
          </w:p>
        </w:tc>
        <w:tc>
          <w:tcPr>
            <w:tcW w:w="850" w:type="dxa"/>
            <w:noWrap/>
            <w:hideMark/>
          </w:tcPr>
          <w:p w14:paraId="636868CE"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378999B4"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138.36±54.10</w:t>
            </w:r>
          </w:p>
        </w:tc>
        <w:tc>
          <w:tcPr>
            <w:tcW w:w="1077" w:type="dxa"/>
            <w:noWrap/>
            <w:hideMark/>
          </w:tcPr>
          <w:p w14:paraId="34DA535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119.32±52.45</w:t>
            </w:r>
          </w:p>
        </w:tc>
        <w:tc>
          <w:tcPr>
            <w:tcW w:w="567" w:type="dxa"/>
            <w:noWrap/>
            <w:hideMark/>
          </w:tcPr>
          <w:p w14:paraId="36BB753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15"/>
                <w:szCs w:val="15"/>
              </w:rPr>
            </w:pPr>
            <w:r w:rsidRPr="00E9518F">
              <w:rPr>
                <w:rFonts w:ascii="Times New Roman" w:eastAsia="等线" w:hAnsi="Times New Roman" w:cs="Times New Roman"/>
                <w:b/>
                <w:bCs/>
                <w:color w:val="000000"/>
                <w:kern w:val="0"/>
                <w:sz w:val="15"/>
                <w:szCs w:val="15"/>
              </w:rPr>
              <w:t>0.001</w:t>
            </w:r>
          </w:p>
        </w:tc>
        <w:tc>
          <w:tcPr>
            <w:tcW w:w="1049" w:type="dxa"/>
            <w:noWrap/>
            <w:hideMark/>
          </w:tcPr>
          <w:p w14:paraId="508B8AB4"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136.00±53.79</w:t>
            </w:r>
          </w:p>
        </w:tc>
        <w:tc>
          <w:tcPr>
            <w:tcW w:w="1049" w:type="dxa"/>
            <w:noWrap/>
            <w:hideMark/>
          </w:tcPr>
          <w:p w14:paraId="1454F42F"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129.35±53.02</w:t>
            </w:r>
          </w:p>
        </w:tc>
        <w:tc>
          <w:tcPr>
            <w:tcW w:w="554" w:type="dxa"/>
            <w:noWrap/>
            <w:hideMark/>
          </w:tcPr>
          <w:p w14:paraId="1A286BE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0.332</w:t>
            </w:r>
          </w:p>
        </w:tc>
        <w:tc>
          <w:tcPr>
            <w:tcW w:w="1317" w:type="dxa"/>
            <w:noWrap/>
            <w:hideMark/>
          </w:tcPr>
          <w:p w14:paraId="1BC0DCB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127.76±51.94</w:t>
            </w:r>
          </w:p>
        </w:tc>
        <w:tc>
          <w:tcPr>
            <w:tcW w:w="1276" w:type="dxa"/>
            <w:noWrap/>
            <w:hideMark/>
          </w:tcPr>
          <w:p w14:paraId="50E0BAE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125.20±54.48</w:t>
            </w:r>
          </w:p>
        </w:tc>
        <w:tc>
          <w:tcPr>
            <w:tcW w:w="554" w:type="dxa"/>
            <w:noWrap/>
            <w:hideMark/>
          </w:tcPr>
          <w:p w14:paraId="586F79B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0.681</w:t>
            </w:r>
          </w:p>
        </w:tc>
      </w:tr>
      <w:tr w:rsidR="000B5C61" w:rsidRPr="00E9518F" w14:paraId="2E2F73D9"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5FE368D8"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INR</w:t>
            </w:r>
          </w:p>
        </w:tc>
        <w:tc>
          <w:tcPr>
            <w:tcW w:w="850" w:type="dxa"/>
            <w:noWrap/>
            <w:hideMark/>
          </w:tcPr>
          <w:p w14:paraId="323A0B53"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77D1355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1.11±0.10</w:t>
            </w:r>
          </w:p>
        </w:tc>
        <w:tc>
          <w:tcPr>
            <w:tcW w:w="1077" w:type="dxa"/>
            <w:noWrap/>
            <w:hideMark/>
          </w:tcPr>
          <w:p w14:paraId="2FF8EBD4"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1.13±0.15</w:t>
            </w:r>
          </w:p>
        </w:tc>
        <w:tc>
          <w:tcPr>
            <w:tcW w:w="567" w:type="dxa"/>
            <w:noWrap/>
            <w:hideMark/>
          </w:tcPr>
          <w:p w14:paraId="7B7C02F2"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0.148</w:t>
            </w:r>
          </w:p>
        </w:tc>
        <w:tc>
          <w:tcPr>
            <w:tcW w:w="1049" w:type="dxa"/>
            <w:noWrap/>
            <w:hideMark/>
          </w:tcPr>
          <w:p w14:paraId="5F8A036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1.11±0.10</w:t>
            </w:r>
          </w:p>
        </w:tc>
        <w:tc>
          <w:tcPr>
            <w:tcW w:w="1049" w:type="dxa"/>
            <w:noWrap/>
            <w:hideMark/>
          </w:tcPr>
          <w:p w14:paraId="4CB2AD8A"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1.10±0.14</w:t>
            </w:r>
          </w:p>
        </w:tc>
        <w:tc>
          <w:tcPr>
            <w:tcW w:w="554" w:type="dxa"/>
            <w:noWrap/>
            <w:hideMark/>
          </w:tcPr>
          <w:p w14:paraId="7DB85667"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0.581</w:t>
            </w:r>
          </w:p>
        </w:tc>
        <w:tc>
          <w:tcPr>
            <w:tcW w:w="1317" w:type="dxa"/>
            <w:noWrap/>
            <w:hideMark/>
          </w:tcPr>
          <w:p w14:paraId="23D7B45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1.12±0.10</w:t>
            </w:r>
          </w:p>
        </w:tc>
        <w:tc>
          <w:tcPr>
            <w:tcW w:w="1276" w:type="dxa"/>
            <w:noWrap/>
            <w:hideMark/>
          </w:tcPr>
          <w:p w14:paraId="252F32D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1.13±0.15</w:t>
            </w:r>
          </w:p>
        </w:tc>
        <w:tc>
          <w:tcPr>
            <w:tcW w:w="554" w:type="dxa"/>
            <w:noWrap/>
            <w:hideMark/>
          </w:tcPr>
          <w:p w14:paraId="1EBF5BB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0.635</w:t>
            </w:r>
          </w:p>
        </w:tc>
      </w:tr>
      <w:tr w:rsidR="000B5C61" w:rsidRPr="00E9518F" w14:paraId="2455348C"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6D7C0DEB"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AFP (%)</w:t>
            </w:r>
          </w:p>
        </w:tc>
        <w:tc>
          <w:tcPr>
            <w:tcW w:w="850" w:type="dxa"/>
            <w:noWrap/>
            <w:hideMark/>
          </w:tcPr>
          <w:p w14:paraId="4B2ED227"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等线" w:eastAsia="等线" w:hAnsi="等线" w:cs="Times New Roman" w:hint="eastAsia"/>
                <w:color w:val="000000"/>
                <w:kern w:val="0"/>
                <w:sz w:val="15"/>
                <w:szCs w:val="15"/>
              </w:rPr>
              <w:t>≤</w:t>
            </w:r>
            <w:r w:rsidRPr="00E9518F">
              <w:rPr>
                <w:rFonts w:ascii="Times New Roman" w:eastAsia="等线" w:hAnsi="Times New Roman" w:cs="Times New Roman"/>
                <w:color w:val="000000"/>
                <w:kern w:val="0"/>
                <w:sz w:val="15"/>
                <w:szCs w:val="15"/>
              </w:rPr>
              <w:t>20U/L</w:t>
            </w:r>
          </w:p>
        </w:tc>
        <w:tc>
          <w:tcPr>
            <w:tcW w:w="1049" w:type="dxa"/>
            <w:noWrap/>
            <w:hideMark/>
          </w:tcPr>
          <w:p w14:paraId="5E40FDA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77 (57.9%)</w:t>
            </w:r>
          </w:p>
        </w:tc>
        <w:tc>
          <w:tcPr>
            <w:tcW w:w="1077" w:type="dxa"/>
            <w:noWrap/>
            <w:hideMark/>
          </w:tcPr>
          <w:p w14:paraId="7E4FE78D"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124 (51.7%)</w:t>
            </w:r>
          </w:p>
        </w:tc>
        <w:tc>
          <w:tcPr>
            <w:tcW w:w="567" w:type="dxa"/>
            <w:noWrap/>
            <w:hideMark/>
          </w:tcPr>
          <w:p w14:paraId="5A72FE0A"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0.295</w:t>
            </w:r>
          </w:p>
        </w:tc>
        <w:tc>
          <w:tcPr>
            <w:tcW w:w="1049" w:type="dxa"/>
            <w:noWrap/>
            <w:hideMark/>
          </w:tcPr>
          <w:p w14:paraId="08889C2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67 (54.9%)</w:t>
            </w:r>
          </w:p>
        </w:tc>
        <w:tc>
          <w:tcPr>
            <w:tcW w:w="1049" w:type="dxa"/>
            <w:noWrap/>
            <w:hideMark/>
          </w:tcPr>
          <w:p w14:paraId="7BDC3C5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68 (55.7%)</w:t>
            </w:r>
          </w:p>
        </w:tc>
        <w:tc>
          <w:tcPr>
            <w:tcW w:w="554" w:type="dxa"/>
            <w:noWrap/>
            <w:hideMark/>
          </w:tcPr>
          <w:p w14:paraId="4B02E4B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w:t>
            </w:r>
          </w:p>
        </w:tc>
        <w:tc>
          <w:tcPr>
            <w:tcW w:w="1317" w:type="dxa"/>
            <w:noWrap/>
            <w:hideMark/>
          </w:tcPr>
          <w:p w14:paraId="490C181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191.4 (53.8%)</w:t>
            </w:r>
          </w:p>
        </w:tc>
        <w:tc>
          <w:tcPr>
            <w:tcW w:w="1276" w:type="dxa"/>
            <w:noWrap/>
            <w:hideMark/>
          </w:tcPr>
          <w:p w14:paraId="70060B1D"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200.9 (52.5%)</w:t>
            </w:r>
          </w:p>
        </w:tc>
        <w:tc>
          <w:tcPr>
            <w:tcW w:w="554" w:type="dxa"/>
            <w:noWrap/>
            <w:hideMark/>
          </w:tcPr>
          <w:p w14:paraId="32E55E08"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0.825</w:t>
            </w:r>
          </w:p>
        </w:tc>
      </w:tr>
      <w:tr w:rsidR="000B5C61" w:rsidRPr="00E9518F" w14:paraId="0332973E"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73CD97F4" w14:textId="77777777" w:rsidR="000B5C61" w:rsidRPr="00E9518F" w:rsidRDefault="000B5C61" w:rsidP="000B5C61">
            <w:pPr>
              <w:widowControl/>
              <w:jc w:val="center"/>
              <w:rPr>
                <w:rFonts w:ascii="Times New Roman" w:eastAsia="等线" w:hAnsi="Times New Roman" w:cs="Times New Roman"/>
                <w:color w:val="000000"/>
                <w:kern w:val="0"/>
                <w:sz w:val="15"/>
                <w:szCs w:val="15"/>
              </w:rPr>
            </w:pPr>
          </w:p>
        </w:tc>
        <w:tc>
          <w:tcPr>
            <w:tcW w:w="850" w:type="dxa"/>
            <w:noWrap/>
            <w:hideMark/>
          </w:tcPr>
          <w:p w14:paraId="314B5537"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等线" w:eastAsia="等线" w:hAnsi="等线" w:cs="Times New Roman" w:hint="eastAsia"/>
                <w:color w:val="000000"/>
                <w:kern w:val="0"/>
                <w:sz w:val="15"/>
                <w:szCs w:val="15"/>
              </w:rPr>
              <w:t>＞</w:t>
            </w:r>
            <w:r w:rsidRPr="00E9518F">
              <w:rPr>
                <w:rFonts w:ascii="Times New Roman" w:eastAsia="等线" w:hAnsi="Times New Roman" w:cs="Times New Roman"/>
                <w:color w:val="000000"/>
                <w:kern w:val="0"/>
                <w:sz w:val="15"/>
                <w:szCs w:val="15"/>
              </w:rPr>
              <w:t>20U/L</w:t>
            </w:r>
          </w:p>
        </w:tc>
        <w:tc>
          <w:tcPr>
            <w:tcW w:w="1049" w:type="dxa"/>
            <w:noWrap/>
            <w:hideMark/>
          </w:tcPr>
          <w:p w14:paraId="3210F646"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56 (42.1%)</w:t>
            </w:r>
          </w:p>
        </w:tc>
        <w:tc>
          <w:tcPr>
            <w:tcW w:w="1077" w:type="dxa"/>
            <w:noWrap/>
            <w:hideMark/>
          </w:tcPr>
          <w:p w14:paraId="4FC4A65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116 (48.3%)</w:t>
            </w:r>
          </w:p>
        </w:tc>
        <w:tc>
          <w:tcPr>
            <w:tcW w:w="567" w:type="dxa"/>
            <w:noWrap/>
            <w:hideMark/>
          </w:tcPr>
          <w:p w14:paraId="462EE379"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0FD980D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55 (45.1%)</w:t>
            </w:r>
          </w:p>
        </w:tc>
        <w:tc>
          <w:tcPr>
            <w:tcW w:w="1049" w:type="dxa"/>
            <w:noWrap/>
            <w:hideMark/>
          </w:tcPr>
          <w:p w14:paraId="262F5599"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54 (44.3%)</w:t>
            </w:r>
          </w:p>
        </w:tc>
        <w:tc>
          <w:tcPr>
            <w:tcW w:w="554" w:type="dxa"/>
            <w:noWrap/>
            <w:hideMark/>
          </w:tcPr>
          <w:p w14:paraId="00F3A49B"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317" w:type="dxa"/>
            <w:noWrap/>
            <w:hideMark/>
          </w:tcPr>
          <w:p w14:paraId="1DFE6F81"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164.3 (46.2%) </w:t>
            </w:r>
          </w:p>
        </w:tc>
        <w:tc>
          <w:tcPr>
            <w:tcW w:w="1276" w:type="dxa"/>
            <w:noWrap/>
            <w:hideMark/>
          </w:tcPr>
          <w:p w14:paraId="45086D4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181.8 (47.5%) </w:t>
            </w:r>
          </w:p>
        </w:tc>
        <w:tc>
          <w:tcPr>
            <w:tcW w:w="554" w:type="dxa"/>
            <w:noWrap/>
            <w:hideMark/>
          </w:tcPr>
          <w:p w14:paraId="6F53F6DE"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r>
      <w:tr w:rsidR="000B5C61" w:rsidRPr="00E9518F" w14:paraId="58CAF18F"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46E0CAEA"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Tumor number (%)</w:t>
            </w:r>
          </w:p>
        </w:tc>
        <w:tc>
          <w:tcPr>
            <w:tcW w:w="850" w:type="dxa"/>
            <w:noWrap/>
            <w:hideMark/>
          </w:tcPr>
          <w:p w14:paraId="38D53EFD"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Double</w:t>
            </w:r>
          </w:p>
        </w:tc>
        <w:tc>
          <w:tcPr>
            <w:tcW w:w="1049" w:type="dxa"/>
            <w:noWrap/>
            <w:hideMark/>
          </w:tcPr>
          <w:p w14:paraId="67DE416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108 (81.2%)</w:t>
            </w:r>
          </w:p>
        </w:tc>
        <w:tc>
          <w:tcPr>
            <w:tcW w:w="1077" w:type="dxa"/>
            <w:noWrap/>
            <w:hideMark/>
          </w:tcPr>
          <w:p w14:paraId="54810AC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183 (76.2%)</w:t>
            </w:r>
          </w:p>
        </w:tc>
        <w:tc>
          <w:tcPr>
            <w:tcW w:w="567" w:type="dxa"/>
            <w:noWrap/>
            <w:hideMark/>
          </w:tcPr>
          <w:p w14:paraId="75874AC2"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0.329</w:t>
            </w:r>
          </w:p>
        </w:tc>
        <w:tc>
          <w:tcPr>
            <w:tcW w:w="1049" w:type="dxa"/>
            <w:noWrap/>
            <w:hideMark/>
          </w:tcPr>
          <w:p w14:paraId="624BE5D7"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98 (80.3%)</w:t>
            </w:r>
          </w:p>
        </w:tc>
        <w:tc>
          <w:tcPr>
            <w:tcW w:w="1049" w:type="dxa"/>
            <w:noWrap/>
            <w:hideMark/>
          </w:tcPr>
          <w:p w14:paraId="14BD6291"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96 (78.7%)</w:t>
            </w:r>
          </w:p>
        </w:tc>
        <w:tc>
          <w:tcPr>
            <w:tcW w:w="554" w:type="dxa"/>
            <w:noWrap/>
            <w:hideMark/>
          </w:tcPr>
          <w:p w14:paraId="407B1903"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0.874</w:t>
            </w:r>
          </w:p>
        </w:tc>
        <w:tc>
          <w:tcPr>
            <w:tcW w:w="1317" w:type="dxa"/>
            <w:noWrap/>
            <w:hideMark/>
          </w:tcPr>
          <w:p w14:paraId="4D7B54BE"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273.9 (77.0%)</w:t>
            </w:r>
          </w:p>
        </w:tc>
        <w:tc>
          <w:tcPr>
            <w:tcW w:w="1276" w:type="dxa"/>
            <w:noWrap/>
            <w:hideMark/>
          </w:tcPr>
          <w:p w14:paraId="0F6ECFE6"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295.2 (77.1%)</w:t>
            </w:r>
          </w:p>
        </w:tc>
        <w:tc>
          <w:tcPr>
            <w:tcW w:w="554" w:type="dxa"/>
            <w:noWrap/>
            <w:hideMark/>
          </w:tcPr>
          <w:p w14:paraId="292A59FC"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0.978</w:t>
            </w:r>
          </w:p>
        </w:tc>
      </w:tr>
      <w:tr w:rsidR="000B5C61" w:rsidRPr="00E9518F" w14:paraId="4691A56B" w14:textId="77777777" w:rsidTr="000B5C61">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7CA1F30E" w14:textId="77777777" w:rsidR="000B5C61" w:rsidRPr="00E9518F" w:rsidRDefault="000B5C61" w:rsidP="000B5C61">
            <w:pPr>
              <w:widowControl/>
              <w:jc w:val="center"/>
              <w:rPr>
                <w:rFonts w:ascii="Times New Roman" w:eastAsia="等线" w:hAnsi="Times New Roman" w:cs="Times New Roman"/>
                <w:color w:val="000000"/>
                <w:kern w:val="0"/>
                <w:sz w:val="15"/>
                <w:szCs w:val="15"/>
              </w:rPr>
            </w:pPr>
          </w:p>
        </w:tc>
        <w:tc>
          <w:tcPr>
            <w:tcW w:w="850" w:type="dxa"/>
            <w:noWrap/>
            <w:hideMark/>
          </w:tcPr>
          <w:p w14:paraId="6BF666CE" w14:textId="77777777" w:rsidR="000B5C61" w:rsidRPr="00E9518F" w:rsidRDefault="000B5C61" w:rsidP="000B5C61">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Three</w:t>
            </w:r>
          </w:p>
        </w:tc>
        <w:tc>
          <w:tcPr>
            <w:tcW w:w="1049" w:type="dxa"/>
            <w:noWrap/>
            <w:hideMark/>
          </w:tcPr>
          <w:p w14:paraId="66D2DD7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25 (18.8%)</w:t>
            </w:r>
          </w:p>
        </w:tc>
        <w:tc>
          <w:tcPr>
            <w:tcW w:w="1077" w:type="dxa"/>
            <w:noWrap/>
            <w:hideMark/>
          </w:tcPr>
          <w:p w14:paraId="42868548"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57 (23.8%)</w:t>
            </w:r>
          </w:p>
        </w:tc>
        <w:tc>
          <w:tcPr>
            <w:tcW w:w="567" w:type="dxa"/>
            <w:noWrap/>
            <w:hideMark/>
          </w:tcPr>
          <w:p w14:paraId="3DB3E257"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38FEEC83"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24 (19.7%)</w:t>
            </w:r>
          </w:p>
        </w:tc>
        <w:tc>
          <w:tcPr>
            <w:tcW w:w="1049" w:type="dxa"/>
            <w:noWrap/>
            <w:hideMark/>
          </w:tcPr>
          <w:p w14:paraId="26C42D51"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26 (21.3%)</w:t>
            </w:r>
          </w:p>
        </w:tc>
        <w:tc>
          <w:tcPr>
            <w:tcW w:w="554" w:type="dxa"/>
            <w:noWrap/>
            <w:hideMark/>
          </w:tcPr>
          <w:p w14:paraId="4F0B3A17"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c>
          <w:tcPr>
            <w:tcW w:w="1317" w:type="dxa"/>
            <w:noWrap/>
            <w:hideMark/>
          </w:tcPr>
          <w:p w14:paraId="7CC07100"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81.8 (23.0%) </w:t>
            </w:r>
          </w:p>
        </w:tc>
        <w:tc>
          <w:tcPr>
            <w:tcW w:w="1276" w:type="dxa"/>
            <w:noWrap/>
            <w:hideMark/>
          </w:tcPr>
          <w:p w14:paraId="7DBBF55F"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87.5 (22.9%) </w:t>
            </w:r>
          </w:p>
        </w:tc>
        <w:tc>
          <w:tcPr>
            <w:tcW w:w="554" w:type="dxa"/>
            <w:noWrap/>
            <w:hideMark/>
          </w:tcPr>
          <w:p w14:paraId="2EC13EC4" w14:textId="77777777" w:rsidR="000B5C61" w:rsidRPr="00E9518F" w:rsidRDefault="000B5C61" w:rsidP="000B5C61">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15"/>
                <w:szCs w:val="15"/>
              </w:rPr>
            </w:pPr>
          </w:p>
        </w:tc>
      </w:tr>
      <w:tr w:rsidR="000B5C61" w:rsidRPr="00E9518F" w14:paraId="1A8F7D68" w14:textId="77777777" w:rsidTr="000B5C61">
        <w:trPr>
          <w:trHeight w:val="276"/>
        </w:trPr>
        <w:tc>
          <w:tcPr>
            <w:cnfStyle w:val="001000000000" w:firstRow="0" w:lastRow="0" w:firstColumn="1" w:lastColumn="0" w:oddVBand="0" w:evenVBand="0" w:oddHBand="0" w:evenHBand="0" w:firstRowFirstColumn="0" w:firstRowLastColumn="0" w:lastRowFirstColumn="0" w:lastRowLastColumn="0"/>
            <w:tcW w:w="1555" w:type="dxa"/>
            <w:noWrap/>
            <w:hideMark/>
          </w:tcPr>
          <w:p w14:paraId="5C83C6E5"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Tumor Size (cm)</w:t>
            </w:r>
          </w:p>
        </w:tc>
        <w:tc>
          <w:tcPr>
            <w:tcW w:w="850" w:type="dxa"/>
            <w:noWrap/>
            <w:hideMark/>
          </w:tcPr>
          <w:p w14:paraId="467234E7" w14:textId="77777777" w:rsidR="000B5C61" w:rsidRPr="00E9518F" w:rsidRDefault="000B5C61" w:rsidP="000B5C61">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p>
        </w:tc>
        <w:tc>
          <w:tcPr>
            <w:tcW w:w="1049" w:type="dxa"/>
            <w:noWrap/>
            <w:hideMark/>
          </w:tcPr>
          <w:p w14:paraId="26646979"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2.37±0.57</w:t>
            </w:r>
          </w:p>
        </w:tc>
        <w:tc>
          <w:tcPr>
            <w:tcW w:w="1077" w:type="dxa"/>
            <w:noWrap/>
            <w:hideMark/>
          </w:tcPr>
          <w:p w14:paraId="752EFB7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2.30±0.57</w:t>
            </w:r>
          </w:p>
        </w:tc>
        <w:tc>
          <w:tcPr>
            <w:tcW w:w="567" w:type="dxa"/>
            <w:noWrap/>
            <w:hideMark/>
          </w:tcPr>
          <w:p w14:paraId="2672843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0.21</w:t>
            </w:r>
          </w:p>
        </w:tc>
        <w:tc>
          <w:tcPr>
            <w:tcW w:w="1049" w:type="dxa"/>
            <w:noWrap/>
            <w:hideMark/>
          </w:tcPr>
          <w:p w14:paraId="1245EB8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2.35±0.56</w:t>
            </w:r>
          </w:p>
        </w:tc>
        <w:tc>
          <w:tcPr>
            <w:tcW w:w="1049" w:type="dxa"/>
            <w:noWrap/>
            <w:hideMark/>
          </w:tcPr>
          <w:p w14:paraId="1F683A9C"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2.30±0.57</w:t>
            </w:r>
          </w:p>
        </w:tc>
        <w:tc>
          <w:tcPr>
            <w:tcW w:w="554" w:type="dxa"/>
            <w:noWrap/>
            <w:hideMark/>
          </w:tcPr>
          <w:p w14:paraId="7C9D337B"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0.518</w:t>
            </w:r>
          </w:p>
        </w:tc>
        <w:tc>
          <w:tcPr>
            <w:tcW w:w="1317" w:type="dxa"/>
            <w:noWrap/>
            <w:hideMark/>
          </w:tcPr>
          <w:p w14:paraId="35CCFA75"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2.32±0.56</w:t>
            </w:r>
          </w:p>
        </w:tc>
        <w:tc>
          <w:tcPr>
            <w:tcW w:w="1276" w:type="dxa"/>
            <w:noWrap/>
            <w:hideMark/>
          </w:tcPr>
          <w:p w14:paraId="13B12F4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  2.31±0.57</w:t>
            </w:r>
          </w:p>
        </w:tc>
        <w:tc>
          <w:tcPr>
            <w:tcW w:w="554" w:type="dxa"/>
            <w:noWrap/>
            <w:hideMark/>
          </w:tcPr>
          <w:p w14:paraId="0F6E6E70" w14:textId="77777777" w:rsidR="000B5C61" w:rsidRPr="00E9518F" w:rsidRDefault="000B5C61" w:rsidP="000B5C61">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0.914</w:t>
            </w:r>
          </w:p>
        </w:tc>
      </w:tr>
      <w:tr w:rsidR="000B5C61" w:rsidRPr="00E9518F" w14:paraId="34563D73" w14:textId="77777777" w:rsidTr="000B5C61">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0897" w:type="dxa"/>
            <w:gridSpan w:val="11"/>
            <w:hideMark/>
          </w:tcPr>
          <w:p w14:paraId="0DCAB389" w14:textId="77777777" w:rsidR="000B5C61" w:rsidRPr="00E9518F" w:rsidRDefault="000B5C61" w:rsidP="000B5C61">
            <w:pPr>
              <w:widowControl/>
              <w:jc w:val="left"/>
              <w:rPr>
                <w:rFonts w:ascii="Times New Roman" w:eastAsia="等线" w:hAnsi="Times New Roman" w:cs="Times New Roman"/>
                <w:color w:val="000000"/>
                <w:kern w:val="0"/>
                <w:sz w:val="15"/>
                <w:szCs w:val="15"/>
              </w:rPr>
            </w:pPr>
            <w:r w:rsidRPr="00E9518F">
              <w:rPr>
                <w:rFonts w:ascii="Times New Roman" w:eastAsia="等线" w:hAnsi="Times New Roman" w:cs="Times New Roman"/>
                <w:color w:val="000000"/>
                <w:kern w:val="0"/>
                <w:sz w:val="15"/>
                <w:szCs w:val="15"/>
              </w:rPr>
              <w:t xml:space="preserve">Note: Values are mean ± standard deviation or number (%). </w:t>
            </w:r>
            <w:r w:rsidRPr="00E9518F">
              <w:rPr>
                <w:rFonts w:ascii="Times New Roman" w:eastAsia="等线" w:hAnsi="Times New Roman" w:cs="Times New Roman"/>
                <w:color w:val="000000"/>
                <w:kern w:val="0"/>
                <w:sz w:val="15"/>
                <w:szCs w:val="15"/>
              </w:rPr>
              <w:br/>
              <w:t>PSM = Propensity score macthing; IPTW = Inverse Probability of Treatment Weighting; ALT = Alanine aminotransferase; AST = Aspartate aminotransferase; γ-GT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γ-glutamyl transpeptidase; TP</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Total Protein; ALB</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Serum albumin; TB</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Total bilirubin; DB</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Direct Bilirubin; PTL</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Platelets; INR</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International normalized ratio; AFP</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w:t>
            </w:r>
            <w:r w:rsidRPr="00E9518F">
              <w:rPr>
                <w:rFonts w:ascii="等线" w:eastAsia="等线" w:hAnsi="等线" w:cs="Times New Roman" w:hint="eastAsia"/>
                <w:color w:val="000000"/>
                <w:kern w:val="0"/>
                <w:sz w:val="15"/>
                <w:szCs w:val="15"/>
              </w:rPr>
              <w:t xml:space="preserve"> </w:t>
            </w:r>
            <w:r w:rsidRPr="00E9518F">
              <w:rPr>
                <w:rFonts w:ascii="Times New Roman" w:eastAsia="等线" w:hAnsi="Times New Roman" w:cs="Times New Roman"/>
                <w:color w:val="000000"/>
                <w:kern w:val="0"/>
                <w:sz w:val="15"/>
                <w:szCs w:val="15"/>
              </w:rPr>
              <w:t>Alpha fetoprotein.</w:t>
            </w:r>
          </w:p>
        </w:tc>
      </w:tr>
    </w:tbl>
    <w:p w14:paraId="7F241180" w14:textId="77777777" w:rsidR="00F66603" w:rsidRPr="000B5C61" w:rsidRDefault="00F66603">
      <w:pPr>
        <w:rPr>
          <w:rFonts w:hint="eastAsia"/>
        </w:rPr>
      </w:pPr>
    </w:p>
    <w:p w14:paraId="358E51DA" w14:textId="77777777" w:rsidR="00F66603" w:rsidRDefault="00F66603">
      <w:pPr>
        <w:widowControl/>
        <w:jc w:val="left"/>
        <w:rPr>
          <w:rFonts w:hint="eastAsia"/>
        </w:rPr>
      </w:pPr>
      <w:r>
        <w:br w:type="page"/>
      </w:r>
    </w:p>
    <w:tbl>
      <w:tblPr>
        <w:tblStyle w:val="1"/>
        <w:tblW w:w="7700" w:type="dxa"/>
        <w:tblLook w:val="04A0" w:firstRow="1" w:lastRow="0" w:firstColumn="1" w:lastColumn="0" w:noHBand="0" w:noVBand="1"/>
      </w:tblPr>
      <w:tblGrid>
        <w:gridCol w:w="1383"/>
        <w:gridCol w:w="1401"/>
        <w:gridCol w:w="1376"/>
        <w:gridCol w:w="583"/>
        <w:gridCol w:w="632"/>
        <w:gridCol w:w="877"/>
        <w:gridCol w:w="709"/>
        <w:gridCol w:w="739"/>
      </w:tblGrid>
      <w:tr w:rsidR="00615778" w:rsidRPr="00615778" w14:paraId="7F12E570" w14:textId="77777777" w:rsidTr="00615778">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700" w:type="dxa"/>
            <w:gridSpan w:val="8"/>
            <w:hideMark/>
          </w:tcPr>
          <w:p w14:paraId="0863FDF9" w14:textId="338F30E2" w:rsidR="00615778" w:rsidRPr="00615778" w:rsidRDefault="00615778" w:rsidP="00615778">
            <w:pPr>
              <w:widowControl/>
              <w:jc w:val="left"/>
              <w:rPr>
                <w:rFonts w:ascii="Times New Roman" w:eastAsia="等线" w:hAnsi="Times New Roman" w:cs="Times New Roman"/>
                <w:color w:val="000000"/>
                <w:kern w:val="0"/>
                <w:sz w:val="20"/>
                <w:szCs w:val="20"/>
              </w:rPr>
            </w:pPr>
            <w:bookmarkStart w:id="0" w:name="_Hlk152789342"/>
            <w:r w:rsidRPr="00615778">
              <w:rPr>
                <w:rFonts w:ascii="Times New Roman" w:eastAsia="等线" w:hAnsi="Times New Roman" w:cs="Times New Roman"/>
                <w:color w:val="000000"/>
                <w:kern w:val="0"/>
                <w:sz w:val="20"/>
                <w:szCs w:val="20"/>
              </w:rPr>
              <w:lastRenderedPageBreak/>
              <w:t xml:space="preserve">Supplement </w:t>
            </w:r>
            <w:bookmarkEnd w:id="0"/>
            <w:r w:rsidRPr="00615778">
              <w:rPr>
                <w:rFonts w:ascii="Times New Roman" w:eastAsia="等线" w:hAnsi="Times New Roman" w:cs="Times New Roman"/>
                <w:color w:val="000000"/>
                <w:kern w:val="0"/>
                <w:sz w:val="20"/>
                <w:szCs w:val="20"/>
              </w:rPr>
              <w:t xml:space="preserve">Tabel </w:t>
            </w:r>
            <w:r w:rsidR="000B5C61">
              <w:rPr>
                <w:rFonts w:ascii="Times New Roman" w:eastAsia="等线" w:hAnsi="Times New Roman" w:cs="Times New Roman"/>
                <w:color w:val="000000"/>
                <w:kern w:val="0"/>
                <w:sz w:val="20"/>
                <w:szCs w:val="20"/>
              </w:rPr>
              <w:t>3</w:t>
            </w:r>
            <w:r w:rsidRPr="00615778">
              <w:rPr>
                <w:rFonts w:ascii="Times New Roman" w:eastAsia="等线" w:hAnsi="Times New Roman" w:cs="Times New Roman"/>
                <w:color w:val="000000"/>
                <w:kern w:val="0"/>
                <w:sz w:val="20"/>
                <w:szCs w:val="20"/>
              </w:rPr>
              <w:t>: The number of patients included in Consistency analysis and Classification analysis of pathology</w:t>
            </w:r>
          </w:p>
        </w:tc>
      </w:tr>
      <w:tr w:rsidR="00615778" w:rsidRPr="00615778" w14:paraId="349EED7E" w14:textId="77777777" w:rsidTr="00615778">
        <w:trPr>
          <w:cnfStyle w:val="000000100000" w:firstRow="0" w:lastRow="0" w:firstColumn="0" w:lastColumn="0" w:oddVBand="0" w:evenVBand="0" w:oddHBand="1" w:evenHBand="0" w:firstRowFirstColumn="0" w:firstRowLastColumn="0" w:lastRowFirstColumn="0" w:lastRowLastColumn="0"/>
          <w:trHeight w:val="1056"/>
        </w:trPr>
        <w:tc>
          <w:tcPr>
            <w:cnfStyle w:val="001000000000" w:firstRow="0" w:lastRow="0" w:firstColumn="1" w:lastColumn="0" w:oddVBand="0" w:evenVBand="0" w:oddHBand="0" w:evenHBand="0" w:firstRowFirstColumn="0" w:firstRowLastColumn="0" w:lastRowFirstColumn="0" w:lastRowLastColumn="0"/>
            <w:tcW w:w="1280" w:type="dxa"/>
            <w:hideMark/>
          </w:tcPr>
          <w:p w14:paraId="12F8EB6F" w14:textId="77777777" w:rsidR="00615778" w:rsidRPr="00615778" w:rsidRDefault="00615778" w:rsidP="00615778">
            <w:pPr>
              <w:widowControl/>
              <w:jc w:val="left"/>
              <w:rPr>
                <w:rFonts w:ascii="Times New Roman" w:eastAsia="等线" w:hAnsi="Times New Roman" w:cs="Times New Roman"/>
                <w:color w:val="000000"/>
                <w:kern w:val="0"/>
                <w:sz w:val="20"/>
                <w:szCs w:val="20"/>
              </w:rPr>
            </w:pPr>
          </w:p>
        </w:tc>
        <w:tc>
          <w:tcPr>
            <w:tcW w:w="1520" w:type="dxa"/>
            <w:hideMark/>
          </w:tcPr>
          <w:p w14:paraId="726CAA9B"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Total number of patients</w:t>
            </w:r>
          </w:p>
        </w:tc>
        <w:tc>
          <w:tcPr>
            <w:tcW w:w="1380" w:type="dxa"/>
            <w:hideMark/>
          </w:tcPr>
          <w:p w14:paraId="4DD9FFBB"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Tumor differentiation</w:t>
            </w:r>
          </w:p>
        </w:tc>
        <w:tc>
          <w:tcPr>
            <w:tcW w:w="520" w:type="dxa"/>
            <w:hideMark/>
          </w:tcPr>
          <w:p w14:paraId="3F3499DA"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AFP</w:t>
            </w:r>
          </w:p>
        </w:tc>
        <w:tc>
          <w:tcPr>
            <w:tcW w:w="640" w:type="dxa"/>
            <w:hideMark/>
          </w:tcPr>
          <w:p w14:paraId="5FFF0FC4"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Arg-1</w:t>
            </w:r>
          </w:p>
        </w:tc>
        <w:tc>
          <w:tcPr>
            <w:tcW w:w="940" w:type="dxa"/>
            <w:hideMark/>
          </w:tcPr>
          <w:p w14:paraId="570CCEA8"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Hep Par1</w:t>
            </w:r>
          </w:p>
        </w:tc>
        <w:tc>
          <w:tcPr>
            <w:tcW w:w="740" w:type="dxa"/>
            <w:hideMark/>
          </w:tcPr>
          <w:p w14:paraId="2160F7EC"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CK-19</w:t>
            </w:r>
          </w:p>
        </w:tc>
        <w:tc>
          <w:tcPr>
            <w:tcW w:w="680" w:type="dxa"/>
            <w:hideMark/>
          </w:tcPr>
          <w:p w14:paraId="2013DA00"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VEGF</w:t>
            </w:r>
          </w:p>
        </w:tc>
      </w:tr>
      <w:tr w:rsidR="00615778" w:rsidRPr="00615778" w14:paraId="5691481D" w14:textId="77777777" w:rsidTr="00615778">
        <w:trPr>
          <w:trHeight w:val="528"/>
        </w:trPr>
        <w:tc>
          <w:tcPr>
            <w:cnfStyle w:val="001000000000" w:firstRow="0" w:lastRow="0" w:firstColumn="1" w:lastColumn="0" w:oddVBand="0" w:evenVBand="0" w:oddHBand="0" w:evenHBand="0" w:firstRowFirstColumn="0" w:firstRowLastColumn="0" w:lastRowFirstColumn="0" w:lastRowLastColumn="0"/>
            <w:tcW w:w="1280" w:type="dxa"/>
            <w:hideMark/>
          </w:tcPr>
          <w:p w14:paraId="5009DD27" w14:textId="77777777" w:rsidR="00615778" w:rsidRPr="00615778" w:rsidRDefault="00615778" w:rsidP="00615778">
            <w:pPr>
              <w:widowControl/>
              <w:jc w:val="center"/>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 xml:space="preserve">Concentrated </w:t>
            </w:r>
            <w:r w:rsidRPr="00615778">
              <w:rPr>
                <w:rFonts w:ascii="Times New Roman" w:eastAsia="等线" w:hAnsi="Times New Roman" w:cs="Times New Roman"/>
                <w:color w:val="000000"/>
                <w:kern w:val="0"/>
                <w:sz w:val="20"/>
                <w:szCs w:val="20"/>
              </w:rPr>
              <w:br/>
              <w:t>group</w:t>
            </w:r>
          </w:p>
        </w:tc>
        <w:tc>
          <w:tcPr>
            <w:tcW w:w="1520" w:type="dxa"/>
            <w:hideMark/>
          </w:tcPr>
          <w:p w14:paraId="25760DF7"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133</w:t>
            </w:r>
          </w:p>
        </w:tc>
        <w:tc>
          <w:tcPr>
            <w:tcW w:w="1380" w:type="dxa"/>
            <w:hideMark/>
          </w:tcPr>
          <w:p w14:paraId="3D028CAE"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133</w:t>
            </w:r>
          </w:p>
        </w:tc>
        <w:tc>
          <w:tcPr>
            <w:tcW w:w="520" w:type="dxa"/>
            <w:hideMark/>
          </w:tcPr>
          <w:p w14:paraId="25DBC1C9"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106</w:t>
            </w:r>
          </w:p>
        </w:tc>
        <w:tc>
          <w:tcPr>
            <w:tcW w:w="640" w:type="dxa"/>
            <w:hideMark/>
          </w:tcPr>
          <w:p w14:paraId="7AA5F5F0"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93</w:t>
            </w:r>
          </w:p>
        </w:tc>
        <w:tc>
          <w:tcPr>
            <w:tcW w:w="940" w:type="dxa"/>
            <w:hideMark/>
          </w:tcPr>
          <w:p w14:paraId="4BD8E1B0"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86</w:t>
            </w:r>
          </w:p>
        </w:tc>
        <w:tc>
          <w:tcPr>
            <w:tcW w:w="740" w:type="dxa"/>
            <w:hideMark/>
          </w:tcPr>
          <w:p w14:paraId="5A56ED2F"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75</w:t>
            </w:r>
          </w:p>
        </w:tc>
        <w:tc>
          <w:tcPr>
            <w:tcW w:w="680" w:type="dxa"/>
            <w:hideMark/>
          </w:tcPr>
          <w:p w14:paraId="53D61285" w14:textId="77777777" w:rsidR="00615778" w:rsidRPr="00615778" w:rsidRDefault="00615778" w:rsidP="0061577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47</w:t>
            </w:r>
          </w:p>
        </w:tc>
      </w:tr>
      <w:tr w:rsidR="00615778" w:rsidRPr="00615778" w14:paraId="1BF387B0" w14:textId="77777777" w:rsidTr="00615778">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280" w:type="dxa"/>
            <w:hideMark/>
          </w:tcPr>
          <w:p w14:paraId="1E886B89" w14:textId="77777777" w:rsidR="00615778" w:rsidRPr="00615778" w:rsidRDefault="00615778" w:rsidP="00615778">
            <w:pPr>
              <w:widowControl/>
              <w:jc w:val="center"/>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 xml:space="preserve">Dispersed </w:t>
            </w:r>
            <w:r w:rsidRPr="00615778">
              <w:rPr>
                <w:rFonts w:ascii="Times New Roman" w:eastAsia="等线" w:hAnsi="Times New Roman" w:cs="Times New Roman"/>
                <w:color w:val="000000"/>
                <w:kern w:val="0"/>
                <w:sz w:val="20"/>
                <w:szCs w:val="20"/>
              </w:rPr>
              <w:br/>
              <w:t>group</w:t>
            </w:r>
          </w:p>
        </w:tc>
        <w:tc>
          <w:tcPr>
            <w:tcW w:w="1520" w:type="dxa"/>
            <w:hideMark/>
          </w:tcPr>
          <w:p w14:paraId="729228EE"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240</w:t>
            </w:r>
          </w:p>
        </w:tc>
        <w:tc>
          <w:tcPr>
            <w:tcW w:w="1380" w:type="dxa"/>
            <w:hideMark/>
          </w:tcPr>
          <w:p w14:paraId="6C391B35"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240</w:t>
            </w:r>
          </w:p>
        </w:tc>
        <w:tc>
          <w:tcPr>
            <w:tcW w:w="520" w:type="dxa"/>
            <w:hideMark/>
          </w:tcPr>
          <w:p w14:paraId="65D5BE0E"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192</w:t>
            </w:r>
          </w:p>
        </w:tc>
        <w:tc>
          <w:tcPr>
            <w:tcW w:w="640" w:type="dxa"/>
            <w:hideMark/>
          </w:tcPr>
          <w:p w14:paraId="53E91E63"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168</w:t>
            </w:r>
          </w:p>
        </w:tc>
        <w:tc>
          <w:tcPr>
            <w:tcW w:w="940" w:type="dxa"/>
            <w:hideMark/>
          </w:tcPr>
          <w:p w14:paraId="313FAD1C"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156</w:t>
            </w:r>
          </w:p>
        </w:tc>
        <w:tc>
          <w:tcPr>
            <w:tcW w:w="740" w:type="dxa"/>
            <w:hideMark/>
          </w:tcPr>
          <w:p w14:paraId="72E0C949"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136</w:t>
            </w:r>
          </w:p>
        </w:tc>
        <w:tc>
          <w:tcPr>
            <w:tcW w:w="680" w:type="dxa"/>
            <w:hideMark/>
          </w:tcPr>
          <w:p w14:paraId="3496E59D" w14:textId="77777777" w:rsidR="00615778" w:rsidRPr="00615778" w:rsidRDefault="00615778" w:rsidP="0061577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84</w:t>
            </w:r>
          </w:p>
        </w:tc>
      </w:tr>
      <w:tr w:rsidR="00615778" w:rsidRPr="00615778" w14:paraId="3B7C349F" w14:textId="77777777" w:rsidTr="00615778">
        <w:trPr>
          <w:trHeight w:val="1164"/>
        </w:trPr>
        <w:tc>
          <w:tcPr>
            <w:cnfStyle w:val="001000000000" w:firstRow="0" w:lastRow="0" w:firstColumn="1" w:lastColumn="0" w:oddVBand="0" w:evenVBand="0" w:oddHBand="0" w:evenHBand="0" w:firstRowFirstColumn="0" w:firstRowLastColumn="0" w:lastRowFirstColumn="0" w:lastRowLastColumn="0"/>
            <w:tcW w:w="7700" w:type="dxa"/>
            <w:gridSpan w:val="8"/>
            <w:hideMark/>
          </w:tcPr>
          <w:p w14:paraId="68A921A2" w14:textId="77777777" w:rsidR="00615778" w:rsidRPr="00615778" w:rsidRDefault="00615778" w:rsidP="00615778">
            <w:pPr>
              <w:widowControl/>
              <w:jc w:val="left"/>
              <w:rPr>
                <w:rFonts w:ascii="Times New Roman" w:eastAsia="等线" w:hAnsi="Times New Roman" w:cs="Times New Roman"/>
                <w:color w:val="000000"/>
                <w:kern w:val="0"/>
                <w:sz w:val="20"/>
                <w:szCs w:val="20"/>
              </w:rPr>
            </w:pPr>
            <w:r w:rsidRPr="00615778">
              <w:rPr>
                <w:rFonts w:ascii="Times New Roman" w:eastAsia="等线" w:hAnsi="Times New Roman" w:cs="Times New Roman"/>
                <w:color w:val="000000"/>
                <w:kern w:val="0"/>
                <w:sz w:val="20"/>
                <w:szCs w:val="20"/>
              </w:rPr>
              <w:t>Note: AFP = Alpha-FetoProtein; Arg-1 = Arginase-1; Hep Par1 = Hepatocyte Paraffin 1; CK-19 = Cytokeratin-19; VEGF = Vascular Endothlial Growth Factor.</w:t>
            </w:r>
          </w:p>
        </w:tc>
      </w:tr>
    </w:tbl>
    <w:p w14:paraId="4B817E15" w14:textId="77777777" w:rsidR="007D4D83" w:rsidRPr="00615778" w:rsidRDefault="007D4D83">
      <w:pPr>
        <w:rPr>
          <w:rFonts w:hint="eastAsia"/>
        </w:rPr>
      </w:pPr>
    </w:p>
    <w:sectPr w:rsidR="007D4D83" w:rsidRPr="00615778" w:rsidSect="000B5C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4BF"/>
    <w:rsid w:val="000B5C61"/>
    <w:rsid w:val="002B4581"/>
    <w:rsid w:val="00514078"/>
    <w:rsid w:val="00615778"/>
    <w:rsid w:val="00775C6D"/>
    <w:rsid w:val="007B3E9A"/>
    <w:rsid w:val="007D4D83"/>
    <w:rsid w:val="00B714BF"/>
    <w:rsid w:val="00F66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7D769"/>
  <w15:chartTrackingRefBased/>
  <w15:docId w15:val="{B60C6E07-8025-46FD-A710-BE187FD77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4D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jlqj4b">
    <w:name w:val="jlqj4b"/>
    <w:basedOn w:val="a0"/>
    <w:rsid w:val="007D4D83"/>
  </w:style>
  <w:style w:type="table" w:styleId="1">
    <w:name w:val="Plain Table 1"/>
    <w:basedOn w:val="a1"/>
    <w:uiPriority w:val="41"/>
    <w:rsid w:val="00F6660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037848">
      <w:bodyDiv w:val="1"/>
      <w:marLeft w:val="0"/>
      <w:marRight w:val="0"/>
      <w:marTop w:val="0"/>
      <w:marBottom w:val="0"/>
      <w:divBdr>
        <w:top w:val="none" w:sz="0" w:space="0" w:color="auto"/>
        <w:left w:val="none" w:sz="0" w:space="0" w:color="auto"/>
        <w:bottom w:val="none" w:sz="0" w:space="0" w:color="auto"/>
        <w:right w:val="none" w:sz="0" w:space="0" w:color="auto"/>
      </w:divBdr>
    </w:div>
    <w:div w:id="278412764">
      <w:bodyDiv w:val="1"/>
      <w:marLeft w:val="0"/>
      <w:marRight w:val="0"/>
      <w:marTop w:val="0"/>
      <w:marBottom w:val="0"/>
      <w:divBdr>
        <w:top w:val="none" w:sz="0" w:space="0" w:color="auto"/>
        <w:left w:val="none" w:sz="0" w:space="0" w:color="auto"/>
        <w:bottom w:val="none" w:sz="0" w:space="0" w:color="auto"/>
        <w:right w:val="none" w:sz="0" w:space="0" w:color="auto"/>
      </w:divBdr>
    </w:div>
    <w:div w:id="652833925">
      <w:bodyDiv w:val="1"/>
      <w:marLeft w:val="0"/>
      <w:marRight w:val="0"/>
      <w:marTop w:val="0"/>
      <w:marBottom w:val="0"/>
      <w:divBdr>
        <w:top w:val="none" w:sz="0" w:space="0" w:color="auto"/>
        <w:left w:val="none" w:sz="0" w:space="0" w:color="auto"/>
        <w:bottom w:val="none" w:sz="0" w:space="0" w:color="auto"/>
        <w:right w:val="none" w:sz="0" w:space="0" w:color="auto"/>
      </w:divBdr>
    </w:div>
    <w:div w:id="945041789">
      <w:bodyDiv w:val="1"/>
      <w:marLeft w:val="0"/>
      <w:marRight w:val="0"/>
      <w:marTop w:val="0"/>
      <w:marBottom w:val="0"/>
      <w:divBdr>
        <w:top w:val="none" w:sz="0" w:space="0" w:color="auto"/>
        <w:left w:val="none" w:sz="0" w:space="0" w:color="auto"/>
        <w:bottom w:val="none" w:sz="0" w:space="0" w:color="auto"/>
        <w:right w:val="none" w:sz="0" w:space="0" w:color="auto"/>
      </w:divBdr>
    </w:div>
    <w:div w:id="1471634881">
      <w:bodyDiv w:val="1"/>
      <w:marLeft w:val="0"/>
      <w:marRight w:val="0"/>
      <w:marTop w:val="0"/>
      <w:marBottom w:val="0"/>
      <w:divBdr>
        <w:top w:val="none" w:sz="0" w:space="0" w:color="auto"/>
        <w:left w:val="none" w:sz="0" w:space="0" w:color="auto"/>
        <w:bottom w:val="none" w:sz="0" w:space="0" w:color="auto"/>
        <w:right w:val="none" w:sz="0" w:space="0" w:color="auto"/>
      </w:divBdr>
    </w:div>
    <w:div w:id="1758138532">
      <w:bodyDiv w:val="1"/>
      <w:marLeft w:val="0"/>
      <w:marRight w:val="0"/>
      <w:marTop w:val="0"/>
      <w:marBottom w:val="0"/>
      <w:divBdr>
        <w:top w:val="none" w:sz="0" w:space="0" w:color="auto"/>
        <w:left w:val="none" w:sz="0" w:space="0" w:color="auto"/>
        <w:bottom w:val="none" w:sz="0" w:space="0" w:color="auto"/>
        <w:right w:val="none" w:sz="0" w:space="0" w:color="auto"/>
      </w:divBdr>
    </w:div>
    <w:div w:id="1763721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891</Words>
  <Characters>5083</Characters>
  <Application>Microsoft Office Word</Application>
  <DocSecurity>0</DocSecurity>
  <Lines>42</Lines>
  <Paragraphs>11</Paragraphs>
  <ScaleCrop>false</ScaleCrop>
  <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文臻 丁</dc:creator>
  <cp:keywords/>
  <dc:description/>
  <cp:lastModifiedBy>文臻 丁</cp:lastModifiedBy>
  <cp:revision>7</cp:revision>
  <dcterms:created xsi:type="dcterms:W3CDTF">2023-11-30T01:06:00Z</dcterms:created>
  <dcterms:modified xsi:type="dcterms:W3CDTF">2024-07-14T14:29:00Z</dcterms:modified>
</cp:coreProperties>
</file>