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DCF817" w14:textId="48B8FC94" w:rsidR="007F468A" w:rsidRPr="00A168E5" w:rsidRDefault="007F468A" w:rsidP="00DE51D2">
      <w:pPr>
        <w:jc w:val="both"/>
        <w:rPr>
          <w:rFonts w:cstheme="minorHAnsi"/>
          <w:b/>
          <w:bCs/>
          <w:sz w:val="32"/>
          <w:szCs w:val="32"/>
        </w:rPr>
      </w:pPr>
      <w:r w:rsidRPr="00A168E5">
        <w:rPr>
          <w:rFonts w:cstheme="minorHAnsi"/>
          <w:b/>
          <w:bCs/>
          <w:sz w:val="32"/>
          <w:szCs w:val="32"/>
        </w:rPr>
        <w:t>AGATHA system</w:t>
      </w:r>
    </w:p>
    <w:p w14:paraId="7AF3101F" w14:textId="77777777" w:rsidR="00007A40" w:rsidRPr="008A1E93" w:rsidRDefault="00007A40" w:rsidP="00DE51D2">
      <w:pPr>
        <w:jc w:val="both"/>
        <w:rPr>
          <w:rFonts w:cstheme="minorHAnsi"/>
        </w:rPr>
      </w:pPr>
    </w:p>
    <w:p w14:paraId="7876E187" w14:textId="55751CEE" w:rsidR="00007A40" w:rsidRPr="008A1E93" w:rsidRDefault="00007A40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t xml:space="preserve">AGATHA stands for Automatic Graph mining and Transformer-based Hypothesis generation </w:t>
      </w:r>
      <w:r w:rsidR="00940E1E" w:rsidRPr="008A1E93">
        <w:rPr>
          <w:rFonts w:cstheme="minorHAnsi"/>
        </w:rPr>
        <w:t>Approach,</w:t>
      </w:r>
      <w:r w:rsidR="00C0691C" w:rsidRPr="008A1E93">
        <w:rPr>
          <w:rFonts w:cstheme="minorHAnsi"/>
        </w:rPr>
        <w:t xml:space="preserve"> and </w:t>
      </w:r>
      <w:r w:rsidR="00DB7DF8" w:rsidRPr="008A1E93">
        <w:rPr>
          <w:rFonts w:cstheme="minorHAnsi"/>
        </w:rPr>
        <w:t xml:space="preserve">it is </w:t>
      </w:r>
      <w:r w:rsidR="00C0691C" w:rsidRPr="008A1E93">
        <w:rPr>
          <w:rFonts w:cstheme="minorHAnsi"/>
        </w:rPr>
        <w:t xml:space="preserve">meant to provide the domain experts in biology </w:t>
      </w:r>
      <w:r w:rsidR="00EC648F" w:rsidRPr="008A1E93">
        <w:rPr>
          <w:rFonts w:cstheme="minorHAnsi"/>
        </w:rPr>
        <w:t xml:space="preserve">with </w:t>
      </w:r>
      <w:r w:rsidR="00940E1E" w:rsidRPr="008A1E93">
        <w:rPr>
          <w:rFonts w:cstheme="minorHAnsi"/>
        </w:rPr>
        <w:t xml:space="preserve">insightful information about potential connections between biomedical terms. It </w:t>
      </w:r>
      <w:r w:rsidR="002D05F1" w:rsidRPr="008A1E93">
        <w:rPr>
          <w:rFonts w:cstheme="minorHAnsi"/>
        </w:rPr>
        <w:t xml:space="preserve">does so by analyzing the large corpus of scientific literature in </w:t>
      </w:r>
      <w:proofErr w:type="gramStart"/>
      <w:r w:rsidR="002D05F1" w:rsidRPr="008A1E93">
        <w:rPr>
          <w:rFonts w:cstheme="minorHAnsi"/>
        </w:rPr>
        <w:t>fully</w:t>
      </w:r>
      <w:proofErr w:type="gramEnd"/>
      <w:r w:rsidR="002D05F1" w:rsidRPr="008A1E93">
        <w:rPr>
          <w:rFonts w:cstheme="minorHAnsi"/>
        </w:rPr>
        <w:t xml:space="preserve"> automatic manner. </w:t>
      </w:r>
      <w:r w:rsidR="001D29FF" w:rsidRPr="008A1E93">
        <w:rPr>
          <w:rFonts w:cstheme="minorHAnsi"/>
        </w:rPr>
        <w:t>We present a brief description of the system below.</w:t>
      </w:r>
    </w:p>
    <w:p w14:paraId="3EC3CE75" w14:textId="78D43365" w:rsidR="007F468A" w:rsidRPr="008A1E93" w:rsidRDefault="007F468A" w:rsidP="00DE51D2">
      <w:pPr>
        <w:jc w:val="both"/>
        <w:rPr>
          <w:rFonts w:cstheme="minorHAnsi"/>
        </w:rPr>
      </w:pPr>
    </w:p>
    <w:p w14:paraId="45260666" w14:textId="2A98701A" w:rsidR="00EC13FE" w:rsidRPr="008A1E93" w:rsidRDefault="00EC13FE" w:rsidP="00DE51D2">
      <w:pPr>
        <w:jc w:val="both"/>
        <w:rPr>
          <w:rFonts w:cstheme="minorHAnsi"/>
        </w:rPr>
      </w:pPr>
      <w:proofErr w:type="gramStart"/>
      <w:r w:rsidRPr="008A1E93">
        <w:rPr>
          <w:rFonts w:cstheme="minorHAnsi"/>
        </w:rPr>
        <w:t>AGATHA</w:t>
      </w:r>
      <w:proofErr w:type="gramEnd"/>
      <w:r w:rsidRPr="008A1E93">
        <w:rPr>
          <w:rFonts w:cstheme="minorHAnsi"/>
        </w:rPr>
        <w:t xml:space="preserve"> system needs a textual corpus to get started</w:t>
      </w:r>
      <w:r w:rsidR="005D0F57">
        <w:rPr>
          <w:rFonts w:cstheme="minorHAnsi"/>
        </w:rPr>
        <w:t xml:space="preserve"> </w:t>
      </w:r>
      <w:r w:rsidR="00F51DE9" w:rsidRPr="008A1E93">
        <w:rPr>
          <w:rFonts w:cstheme="minorHAnsi"/>
        </w:rPr>
        <w:t>which</w:t>
      </w:r>
      <w:r w:rsidRPr="008A1E93">
        <w:rPr>
          <w:rFonts w:cstheme="minorHAnsi"/>
        </w:rPr>
        <w:t xml:space="preserve"> is obtained from MEDLINE database in a form of records, containing scientific abstracts from biomedical domain.</w:t>
      </w:r>
      <w:r w:rsidR="009668D1" w:rsidRPr="008A1E93">
        <w:rPr>
          <w:rFonts w:cstheme="minorHAnsi"/>
        </w:rPr>
        <w:t xml:space="preserve"> </w:t>
      </w:r>
      <w:r w:rsidRPr="008A1E93">
        <w:rPr>
          <w:rFonts w:cstheme="minorHAnsi"/>
        </w:rPr>
        <w:t>These abstracts are then pre-processed with a list of NLP tools</w:t>
      </w:r>
      <w:r w:rsidR="5739AEF4" w:rsidRPr="008A1E93">
        <w:rPr>
          <w:rFonts w:cstheme="minorHAnsi"/>
        </w:rPr>
        <w:t xml:space="preserve">, such as the NLM-developed tool </w:t>
      </w:r>
      <w:proofErr w:type="spellStart"/>
      <w:r w:rsidR="5739AEF4" w:rsidRPr="008A1E93">
        <w:rPr>
          <w:rFonts w:cstheme="minorHAnsi"/>
        </w:rPr>
        <w:t>SemRep</w:t>
      </w:r>
      <w:proofErr w:type="spellEnd"/>
      <w:r w:rsidR="3CD13439" w:rsidRPr="008A1E93">
        <w:rPr>
          <w:rFonts w:cstheme="minorHAnsi"/>
        </w:rPr>
        <w:t xml:space="preserve"> </w:t>
      </w:r>
      <w:r w:rsidR="002D04CA">
        <w:rPr>
          <w:rFonts w:cstheme="minorHAnsi"/>
        </w:rPr>
        <w:fldChar w:fldCharType="begin">
          <w:fldData xml:space="preserve">PEVuZE5vdGU+PENpdGU+PEF1dGhvcj5LaWxpY29nbHU8L0F1dGhvcj48WWVhcj4yMDIwPC9ZZWFy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</w:fldData>
        </w:fldChar>
      </w:r>
      <w:r w:rsidR="002D04CA">
        <w:rPr>
          <w:rFonts w:cstheme="minorHAnsi"/>
        </w:rPr>
        <w:instrText xml:space="preserve"> ADDIN EN.CITE </w:instrText>
      </w:r>
      <w:r w:rsidR="002D04CA">
        <w:rPr>
          <w:rFonts w:cstheme="minorHAnsi"/>
        </w:rPr>
        <w:fldChar w:fldCharType="begin">
          <w:fldData xml:space="preserve">PEVuZE5vdGU+PENpdGU+PEF1dGhvcj5LaWxpY29nbHU8L0F1dGhvcj48WWVhcj4yMDIwPC9ZZWFy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</w:fldData>
        </w:fldChar>
      </w:r>
      <w:r w:rsidR="002D04CA">
        <w:rPr>
          <w:rFonts w:cstheme="minorHAnsi"/>
        </w:rPr>
        <w:instrText xml:space="preserve"> ADDIN EN.CITE.DATA </w:instrText>
      </w:r>
      <w:r w:rsidR="002D04CA">
        <w:rPr>
          <w:rFonts w:cstheme="minorHAnsi"/>
        </w:rPr>
      </w:r>
      <w:r w:rsidR="002D04CA">
        <w:rPr>
          <w:rFonts w:cstheme="minorHAnsi"/>
        </w:rPr>
        <w:fldChar w:fldCharType="end"/>
      </w:r>
      <w:r w:rsidR="002D04CA">
        <w:rPr>
          <w:rFonts w:cstheme="minorHAnsi"/>
        </w:rPr>
      </w:r>
      <w:r w:rsidR="002D04CA">
        <w:rPr>
          <w:rFonts w:cstheme="minorHAnsi"/>
        </w:rPr>
        <w:fldChar w:fldCharType="separate"/>
      </w:r>
      <w:r w:rsidR="002D04CA">
        <w:rPr>
          <w:rFonts w:cstheme="minorHAnsi"/>
          <w:noProof/>
        </w:rPr>
        <w:t>(1)</w:t>
      </w:r>
      <w:r w:rsidR="002D04CA">
        <w:rPr>
          <w:rFonts w:cstheme="minorHAnsi"/>
        </w:rPr>
        <w:fldChar w:fldCharType="end"/>
      </w:r>
      <w:r w:rsidR="002D04CA" w:rsidRPr="002D04CA">
        <w:rPr>
          <w:rFonts w:cstheme="minorHAnsi"/>
        </w:rPr>
        <w:t xml:space="preserve"> </w:t>
      </w:r>
      <w:r w:rsidR="51574AB2" w:rsidRPr="008A1E93">
        <w:rPr>
          <w:rFonts w:cstheme="minorHAnsi"/>
        </w:rPr>
        <w:t xml:space="preserve">and </w:t>
      </w:r>
      <w:proofErr w:type="spellStart"/>
      <w:r w:rsidR="2662FDC9" w:rsidRPr="008A1E93">
        <w:rPr>
          <w:rFonts w:cstheme="minorHAnsi"/>
        </w:rPr>
        <w:t>SciSpacy</w:t>
      </w:r>
      <w:proofErr w:type="spellEnd"/>
      <w:r w:rsidR="002467DB" w:rsidRPr="002467DB">
        <w:t xml:space="preserve"> </w:t>
      </w:r>
      <w:r w:rsidR="002467DB">
        <w:rPr>
          <w:rFonts w:cstheme="minorHAnsi"/>
        </w:rPr>
        <w:fldChar w:fldCharType="begin"/>
      </w:r>
      <w:r w:rsidR="002467DB">
        <w:rPr>
          <w:rFonts w:cstheme="minorHAnsi"/>
        </w:rPr>
        <w:instrText xml:space="preserve"> ADDIN EN.CITE &lt;EndNote&gt;&lt;Cite&gt;&lt;Author&gt;Mark Neumann&lt;/Author&gt;&lt;Year&gt;2019&lt;/Year&gt;&lt;RecNum&gt;149&lt;/RecNum&gt;&lt;DisplayText&gt;(2)&lt;/DisplayText&gt;&lt;record&gt;&lt;rec-number&gt;149&lt;/rec-number&gt;&lt;foreign-keys&gt;&lt;key app="EN" db-id="95rre2e9qwevw9ef9e7vdx2yffrwdxe2eve9" timestamp="1708951590"&gt;149&lt;/key&gt;&lt;/foreign-keys&gt;&lt;ref-type name="Journal Article"&gt;17&lt;/ref-type&gt;&lt;contributors&gt;&lt;authors&gt;&lt;author&gt;Mark Neumann, Daniel King, Iz Beltagy, Waleed Ammar&lt;/author&gt;&lt;/authors&gt;&lt;/contributors&gt;&lt;titles&gt;&lt;title&gt;ScispaCy: Fast and Robust Models for Biomedical Natural Language Processing&lt;/title&gt;&lt;secondary-title&gt;Proceedings of the 18th BioNLP Workshop and Shared Task&lt;/secondary-title&gt;&lt;/titles&gt;&lt;periodical&gt;&lt;full-title&gt;Proceedings of the 18th BioNLP Workshop and Shared Task&lt;/full-title&gt;&lt;/periodical&gt;&lt;pages&gt;319-327&lt;/pages&gt;&lt;dates&gt;&lt;year&gt;2019&lt;/year&gt;&lt;/dates&gt;&lt;urls&gt;&lt;related-urls&gt;&lt;url&gt;https://arxiv.org/abs/1902.07669&lt;/url&gt;&lt;/related-urls&gt;&lt;/urls&gt;&lt;/record&gt;&lt;/Cite&gt;&lt;/EndNote&gt;</w:instrText>
      </w:r>
      <w:r w:rsidR="002467DB">
        <w:rPr>
          <w:rFonts w:cstheme="minorHAnsi"/>
        </w:rPr>
        <w:fldChar w:fldCharType="separate"/>
      </w:r>
      <w:r w:rsidR="002467DB">
        <w:rPr>
          <w:rFonts w:cstheme="minorHAnsi"/>
          <w:noProof/>
        </w:rPr>
        <w:t>(2)</w:t>
      </w:r>
      <w:r w:rsidR="002467DB">
        <w:rPr>
          <w:rFonts w:cstheme="minorHAnsi"/>
        </w:rPr>
        <w:fldChar w:fldCharType="end"/>
      </w:r>
      <w:r w:rsidR="2662FDC9" w:rsidRPr="008A1E93">
        <w:rPr>
          <w:rFonts w:cstheme="minorHAnsi"/>
        </w:rPr>
        <w:t>,</w:t>
      </w:r>
      <w:r w:rsidR="3F297188" w:rsidRPr="008A1E93">
        <w:rPr>
          <w:rFonts w:cstheme="minorHAnsi"/>
        </w:rPr>
        <w:t xml:space="preserve"> </w:t>
      </w:r>
      <w:r w:rsidRPr="008A1E93">
        <w:rPr>
          <w:rFonts w:cstheme="minorHAnsi"/>
        </w:rPr>
        <w:t>to first split them into sentences and extract meaningful information</w:t>
      </w:r>
      <w:r w:rsidR="00C47678" w:rsidRPr="008A1E93">
        <w:rPr>
          <w:rFonts w:cstheme="minorHAnsi"/>
        </w:rPr>
        <w:t xml:space="preserve"> from them</w:t>
      </w:r>
      <w:r w:rsidRPr="008A1E93">
        <w:rPr>
          <w:rFonts w:cstheme="minorHAnsi"/>
        </w:rPr>
        <w:t>, such as semantic predicates</w:t>
      </w:r>
      <w:r w:rsidR="00C47678" w:rsidRPr="008A1E93">
        <w:rPr>
          <w:rFonts w:cstheme="minorHAnsi"/>
        </w:rPr>
        <w:t xml:space="preserve">, lemmas, phrases and </w:t>
      </w:r>
      <w:r w:rsidRPr="008A1E93">
        <w:rPr>
          <w:rFonts w:cstheme="minorHAnsi"/>
        </w:rPr>
        <w:t xml:space="preserve">UMLS terms. </w:t>
      </w:r>
    </w:p>
    <w:p w14:paraId="77A217AE" w14:textId="43CD8AAF" w:rsidR="00C47678" w:rsidRPr="008A1E93" w:rsidRDefault="00C47678" w:rsidP="00DE51D2">
      <w:pPr>
        <w:jc w:val="both"/>
        <w:rPr>
          <w:rFonts w:cstheme="minorHAnsi"/>
        </w:rPr>
      </w:pPr>
    </w:p>
    <w:p w14:paraId="3F4E3EDB" w14:textId="7709B03C" w:rsidR="00C47678" w:rsidRPr="008A1E93" w:rsidRDefault="00C47678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t xml:space="preserve">All this information is used to construct a semantic graph, which is composed of nodes of different types and edges between them. Edges connect sentences </w:t>
      </w:r>
      <w:r w:rsidR="000B09CF" w:rsidRPr="008A1E93">
        <w:rPr>
          <w:rFonts w:cstheme="minorHAnsi"/>
        </w:rPr>
        <w:t>within</w:t>
      </w:r>
      <w:r w:rsidRPr="008A1E93">
        <w:rPr>
          <w:rFonts w:cstheme="minorHAnsi"/>
        </w:rPr>
        <w:t xml:space="preserve"> the same abstract </w:t>
      </w:r>
      <w:r w:rsidR="0049011B" w:rsidRPr="008A1E93">
        <w:rPr>
          <w:rFonts w:cstheme="minorHAnsi"/>
        </w:rPr>
        <w:t xml:space="preserve">if they are consecutive or </w:t>
      </w:r>
      <w:r w:rsidRPr="008A1E93">
        <w:rPr>
          <w:rFonts w:cstheme="minorHAnsi"/>
        </w:rPr>
        <w:t>semantically relevant</w:t>
      </w:r>
      <w:r w:rsidR="00DE51D2" w:rsidRPr="008A1E93">
        <w:rPr>
          <w:rFonts w:cstheme="minorHAnsi"/>
        </w:rPr>
        <w:t xml:space="preserve"> based on their </w:t>
      </w:r>
      <w:r w:rsidR="002758E1" w:rsidRPr="008A1E93">
        <w:rPr>
          <w:rFonts w:cstheme="minorHAnsi"/>
        </w:rPr>
        <w:t xml:space="preserve">text </w:t>
      </w:r>
      <w:r w:rsidR="00DE51D2" w:rsidRPr="008A1E93">
        <w:rPr>
          <w:rFonts w:cstheme="minorHAnsi"/>
        </w:rPr>
        <w:t>embeddings. There are also edges between sentences and the components extracted from them</w:t>
      </w:r>
      <w:r w:rsidR="00FA6921" w:rsidRPr="008A1E93">
        <w:rPr>
          <w:rFonts w:cstheme="minorHAnsi"/>
        </w:rPr>
        <w:t xml:space="preserve"> that were mentioned earlier.</w:t>
      </w:r>
    </w:p>
    <w:p w14:paraId="494F4C8A" w14:textId="02381690" w:rsidR="00DE51D2" w:rsidRPr="008A1E93" w:rsidRDefault="00DE51D2" w:rsidP="00DE51D2">
      <w:pPr>
        <w:jc w:val="both"/>
        <w:rPr>
          <w:rFonts w:cstheme="minorHAnsi"/>
        </w:rPr>
      </w:pPr>
    </w:p>
    <w:p w14:paraId="0260F1B6" w14:textId="52EFD9E8" w:rsidR="00DE3672" w:rsidRPr="008A1E93" w:rsidRDefault="00DE51D2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t xml:space="preserve">This network is embedded with </w:t>
      </w:r>
      <w:proofErr w:type="spellStart"/>
      <w:r w:rsidRPr="008A1E93">
        <w:rPr>
          <w:rFonts w:cstheme="minorHAnsi"/>
        </w:rPr>
        <w:t>Pytorch</w:t>
      </w:r>
      <w:proofErr w:type="spellEnd"/>
      <w:r w:rsidRPr="008A1E93">
        <w:rPr>
          <w:rFonts w:cstheme="minorHAnsi"/>
        </w:rPr>
        <w:t xml:space="preserve"> </w:t>
      </w:r>
      <w:proofErr w:type="spellStart"/>
      <w:r w:rsidRPr="008A1E93">
        <w:rPr>
          <w:rFonts w:cstheme="minorHAnsi"/>
        </w:rPr>
        <w:t>Big</w:t>
      </w:r>
      <w:r w:rsidR="005D28E5" w:rsidRPr="008A1E93">
        <w:rPr>
          <w:rFonts w:cstheme="minorHAnsi"/>
        </w:rPr>
        <w:t>G</w:t>
      </w:r>
      <w:r w:rsidRPr="008A1E93">
        <w:rPr>
          <w:rFonts w:cstheme="minorHAnsi"/>
        </w:rPr>
        <w:t>raph</w:t>
      </w:r>
      <w:proofErr w:type="spellEnd"/>
      <w:r w:rsidRPr="008A1E93">
        <w:rPr>
          <w:rFonts w:cstheme="minorHAnsi"/>
        </w:rPr>
        <w:t xml:space="preserve"> framework</w:t>
      </w:r>
      <w:r w:rsidR="00D72706" w:rsidRPr="008A1E93">
        <w:rPr>
          <w:rFonts w:cstheme="minorHAnsi"/>
        </w:rPr>
        <w:t xml:space="preserve"> </w:t>
      </w:r>
      <w:r w:rsidR="00A35D1A" w:rsidRPr="008A1E93">
        <w:rPr>
          <w:rFonts w:cstheme="minorHAnsi"/>
        </w:rPr>
        <w:fldChar w:fldCharType="begin"/>
      </w:r>
      <w:r w:rsidR="002467DB">
        <w:rPr>
          <w:rFonts w:cstheme="minorHAnsi"/>
        </w:rPr>
        <w:instrText xml:space="preserve"> ADDIN EN.CITE &lt;EndNote&gt;&lt;Cite&gt;&lt;Author&gt;Adam Lerer&lt;/Author&gt;&lt;Year&gt;2019&lt;/Year&gt;&lt;RecNum&gt;147&lt;/RecNum&gt;&lt;DisplayText&gt;(3)&lt;/DisplayText&gt;&lt;record&gt;&lt;rec-number&gt;147&lt;/rec-number&gt;&lt;foreign-keys&gt;&lt;key app="EN" db-id="95rre2e9qwevw9ef9e7vdx2yffrwdxe2eve9" timestamp="1708949318"&gt;147&lt;/key&gt;&lt;/foreign-keys&gt;&lt;ref-type name="Journal Article"&gt;17&lt;/ref-type&gt;&lt;contributors&gt;&lt;authors&gt;&lt;author&gt;Adam Lerer, Ledell Wu, Jiajun Shen, Timothee Lacroix, Luca Wehrstedt, Abhijit Bose, Alex Peysakhovich&lt;/author&gt;&lt;/authors&gt;&lt;/contributors&gt;&lt;titles&gt;&lt;title&gt;PyTorch-BigGraph: A Large-scale Graph Embedding System&lt;/title&gt;&lt;secondary-title&gt;Proceedings of The Conference on Systems and Machine Learning&lt;/secondary-title&gt;&lt;/titles&gt;&lt;periodical&gt;&lt;full-title&gt;Proceedings of The Conference on Systems and Machine Learning&lt;/full-title&gt;&lt;/periodical&gt;&lt;dates&gt;&lt;year&gt;2019&lt;/year&gt;&lt;/dates&gt;&lt;urls&gt;&lt;related-urls&gt;&lt;url&gt;https://arxiv.org/abs/1903.12287&lt;/url&gt;&lt;/related-urls&gt;&lt;/urls&gt;&lt;/record&gt;&lt;/Cite&gt;&lt;/EndNote&gt;</w:instrText>
      </w:r>
      <w:r w:rsidR="00A35D1A" w:rsidRPr="008A1E93">
        <w:rPr>
          <w:rFonts w:cstheme="minorHAnsi"/>
        </w:rPr>
        <w:fldChar w:fldCharType="separate"/>
      </w:r>
      <w:r w:rsidR="002467DB">
        <w:rPr>
          <w:rFonts w:cstheme="minorHAnsi"/>
          <w:noProof/>
        </w:rPr>
        <w:t>(3)</w:t>
      </w:r>
      <w:r w:rsidR="00A35D1A" w:rsidRPr="008A1E93">
        <w:rPr>
          <w:rFonts w:cstheme="minorHAnsi"/>
        </w:rPr>
        <w:fldChar w:fldCharType="end"/>
      </w:r>
      <w:r w:rsidR="00DE3672" w:rsidRPr="008A1E93">
        <w:rPr>
          <w:rFonts w:cstheme="minorHAnsi"/>
        </w:rPr>
        <w:t xml:space="preserve">, such that each node is assigned a vector representation of dimensionality </w:t>
      </w:r>
      <m:oMath>
        <m:r>
          <w:rPr>
            <w:rFonts w:ascii="Cambria Math" w:hAnsi="Cambria Math" w:cstheme="minorHAnsi"/>
          </w:rPr>
          <m:t>d=512</m:t>
        </m:r>
      </m:oMath>
      <w:r w:rsidR="00DE3672" w:rsidRPr="008A1E93">
        <w:rPr>
          <w:rFonts w:cstheme="minorHAnsi"/>
        </w:rPr>
        <w:t xml:space="preserve">. The goal is to have nodes sharing similar neighbors to be closer together in a vector space. </w:t>
      </w:r>
      <w:r w:rsidR="00AA3376" w:rsidRPr="008A1E93">
        <w:rPr>
          <w:rFonts w:cstheme="minorHAnsi"/>
        </w:rPr>
        <w:t>These quantitative or functional relationships can be evaluated by the similarity measure S parameter</w:t>
      </w:r>
      <w:r w:rsidR="0089619F" w:rsidRPr="008A1E93">
        <w:rPr>
          <w:rFonts w:cstheme="minorHAnsi"/>
        </w:rPr>
        <w:t xml:space="preserve"> and</w:t>
      </w:r>
      <w:r w:rsidR="00DE3672" w:rsidRPr="008A1E93">
        <w:rPr>
          <w:rFonts w:cstheme="minorHAnsi"/>
        </w:rPr>
        <w:t xml:space="preserve"> expressed as a biased transformed dot product: </w:t>
      </w:r>
    </w:p>
    <w:p w14:paraId="1609B5CA" w14:textId="7B61B330" w:rsidR="00A7061A" w:rsidRPr="008A1E93" w:rsidRDefault="00A7061A" w:rsidP="00DE51D2">
      <w:pPr>
        <w:jc w:val="both"/>
        <w:rPr>
          <w:rFonts w:cstheme="minorHAnsi"/>
        </w:rPr>
      </w:pPr>
      <m:oMathPara>
        <m:oMath>
          <m:r>
            <w:rPr>
              <w:rFonts w:ascii="Cambria Math" w:hAnsi="Cambria Math" w:cstheme="minorHAnsi"/>
            </w:rPr>
            <m:t>S</m:t>
          </m:r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r>
                <w:rPr>
                  <w:rFonts w:ascii="Cambria Math" w:hAnsi="Cambria Math" w:cstheme="minorHAnsi"/>
                </w:rPr>
                <m:t>a,b</m:t>
              </m:r>
            </m:e>
          </m:d>
          <m:r>
            <w:rPr>
              <w:rFonts w:ascii="Cambria Math" w:hAnsi="Cambria Math" w:cstheme="minorHAnsi"/>
            </w:rPr>
            <m:t xml:space="preserve">= 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theme="minorHAnsi"/>
                      <w:i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</w:rPr>
                    <m:t>a</m:t>
                  </m:r>
                </m:e>
              </m:acc>
            </m:e>
            <m:sub>
              <m:r>
                <w:rPr>
                  <w:rFonts w:ascii="Cambria Math" w:hAnsi="Cambria Math" w:cstheme="minorHAnsi"/>
                </w:rPr>
                <m:t>1</m:t>
              </m:r>
            </m:sub>
          </m:sSub>
          <m:r>
            <w:rPr>
              <w:rFonts w:ascii="Cambria Math" w:hAnsi="Cambria Math" w:cstheme="minorHAnsi"/>
            </w:rPr>
            <m:t>+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theme="minorHAnsi"/>
                      <w:i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</w:rPr>
                    <m:t>b</m:t>
                  </m:r>
                </m:e>
              </m:acc>
            </m:e>
            <m:sub>
              <m:r>
                <w:rPr>
                  <w:rFonts w:ascii="Cambria Math" w:hAnsi="Cambria Math" w:cstheme="minorHAnsi"/>
                </w:rPr>
                <m:t>1</m:t>
              </m:r>
            </m:sub>
          </m:sSub>
          <m:r>
            <w:rPr>
              <w:rFonts w:ascii="Cambria Math" w:hAnsi="Cambria Math" w:cstheme="minorHAnsi"/>
            </w:rPr>
            <m:t xml:space="preserve">+ </m:t>
          </m:r>
          <m:sSubSup>
            <m:sSubSupPr>
              <m:ctrlPr>
                <w:rPr>
                  <w:rFonts w:ascii="Cambria Math" w:hAnsi="Cambria Math" w:cstheme="minorHAnsi"/>
                  <w:i/>
                </w:rPr>
              </m:ctrlPr>
            </m:sSubSupPr>
            <m:e>
              <m:r>
                <w:rPr>
                  <w:rFonts w:ascii="Cambria Math" w:hAnsi="Cambria Math" w:cstheme="minorHAnsi"/>
                </w:rPr>
                <m:t>T</m:t>
              </m:r>
            </m:e>
            <m:sub>
              <m:r>
                <w:rPr>
                  <w:rFonts w:ascii="Cambria Math" w:hAnsi="Cambria Math" w:cstheme="minorHAnsi"/>
                </w:rPr>
                <m:t>1</m:t>
              </m:r>
            </m:sub>
            <m:sup>
              <m:r>
                <w:rPr>
                  <w:rFonts w:ascii="Cambria Math" w:hAnsi="Cambria Math" w:cstheme="minorHAnsi"/>
                </w:rPr>
                <m:t>uv</m:t>
              </m:r>
            </m:sup>
          </m:sSubSup>
          <m:r>
            <w:rPr>
              <w:rFonts w:ascii="Cambria Math" w:hAnsi="Cambria Math" w:cstheme="minorHAnsi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 w:cstheme="minorHAnsi"/>
                  <w:i/>
                </w:rPr>
              </m:ctrlPr>
            </m:naryPr>
            <m:sub>
              <m:r>
                <w:rPr>
                  <w:rFonts w:ascii="Cambria Math" w:hAnsi="Cambria Math" w:cstheme="minorHAnsi"/>
                </w:rPr>
                <m:t>i=2</m:t>
              </m:r>
            </m:sub>
            <m:sup>
              <m:r>
                <w:rPr>
                  <w:rFonts w:ascii="Cambria Math" w:hAnsi="Cambria Math" w:cstheme="minorHAnsi"/>
                </w:rPr>
                <m:t>d</m:t>
              </m:r>
            </m:sup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a</m:t>
                      </m:r>
                    </m:e>
                  </m:acc>
                </m:e>
                <m:sub>
                  <m:r>
                    <w:rPr>
                      <w:rFonts w:ascii="Cambria Math" w:hAnsi="Cambria Math" w:cstheme="minorHAnsi"/>
                    </w:rPr>
                    <m:t>i</m:t>
                  </m:r>
                </m:sub>
              </m:sSub>
              <m:r>
                <w:rPr>
                  <w:rFonts w:ascii="Cambria Math" w:hAnsi="Cambria Math" w:cstheme="minorHAnsi"/>
                </w:rPr>
                <m:t>(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b</m:t>
                      </m:r>
                    </m:e>
                  </m:acc>
                </m:e>
                <m:sub>
                  <m:r>
                    <w:rPr>
                      <w:rFonts w:ascii="Cambria Math" w:hAnsi="Cambria Math" w:cstheme="minorHAnsi"/>
                    </w:rPr>
                    <m:t>i</m:t>
                  </m:r>
                </m:sub>
              </m:sSub>
              <m:r>
                <w:rPr>
                  <w:rFonts w:ascii="Cambria Math" w:hAnsi="Cambria Math" w:cstheme="minorHAnsi"/>
                </w:rPr>
                <m:t xml:space="preserve">+ </m:t>
              </m:r>
              <m:sSubSup>
                <m:sSubSupPr>
                  <m:ctrlPr>
                    <w:rPr>
                      <w:rFonts w:ascii="Cambria Math" w:hAnsi="Cambria Math" w:cstheme="minorHAnsi"/>
                      <w:i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1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>uv</m:t>
                  </m:r>
                </m:sup>
              </m:sSubSup>
              <m:r>
                <w:rPr>
                  <w:rFonts w:ascii="Cambria Math" w:hAnsi="Cambria Math" w:cstheme="minorHAnsi"/>
                </w:rPr>
                <m:t>)</m:t>
              </m:r>
            </m:e>
          </m:nary>
        </m:oMath>
      </m:oMathPara>
    </w:p>
    <w:p w14:paraId="59595E9D" w14:textId="56878C39" w:rsidR="00DE3672" w:rsidRPr="008A1E93" w:rsidRDefault="00651CE6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t xml:space="preserve">where </w:t>
      </w:r>
      <m:oMath>
        <m:r>
          <w:rPr>
            <w:rFonts w:ascii="Cambria Math" w:hAnsi="Cambria Math" w:cstheme="minorHAnsi"/>
          </w:rPr>
          <m:t>d</m:t>
        </m:r>
      </m:oMath>
      <w:r w:rsidR="00DC1158" w:rsidRPr="008A1E93">
        <w:rPr>
          <w:rFonts w:cstheme="minorHAnsi"/>
        </w:rPr>
        <w:t xml:space="preserve"> – number of dimensions, </w:t>
      </w:r>
      <m:oMath>
        <m:acc>
          <m:accPr>
            <m:ctrlPr>
              <w:rPr>
                <w:rFonts w:ascii="Cambria Math" w:hAnsi="Cambria Math" w:cstheme="minorHAnsi"/>
                <w:i/>
              </w:rPr>
            </m:ctrlPr>
          </m:accPr>
          <m:e>
            <m:r>
              <w:rPr>
                <w:rFonts w:ascii="Cambria Math" w:hAnsi="Cambria Math" w:cstheme="minorHAnsi"/>
              </w:rPr>
              <m:t>a</m:t>
            </m:r>
          </m:e>
        </m:acc>
        <m:r>
          <w:rPr>
            <w:rFonts w:ascii="Cambria Math" w:hAnsi="Cambria Math" w:cstheme="minorHAnsi"/>
          </w:rPr>
          <m:t>,</m:t>
        </m:r>
        <m:acc>
          <m:accPr>
            <m:ctrlPr>
              <w:rPr>
                <w:rFonts w:ascii="Cambria Math" w:hAnsi="Cambria Math" w:cstheme="minorHAnsi"/>
                <w:i/>
              </w:rPr>
            </m:ctrlPr>
          </m:accPr>
          <m:e>
            <m:r>
              <w:rPr>
                <w:rFonts w:ascii="Cambria Math" w:hAnsi="Cambria Math" w:cstheme="minorHAnsi"/>
              </w:rPr>
              <m:t>b</m:t>
            </m:r>
          </m:e>
        </m:acc>
      </m:oMath>
      <w:r w:rsidR="00DC1158" w:rsidRPr="008A1E93">
        <w:rPr>
          <w:rFonts w:cstheme="minorHAnsi"/>
        </w:rPr>
        <w:t xml:space="preserve"> – node embeddings and 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T</m:t>
            </m:r>
          </m:e>
          <m:sup>
            <m:r>
              <w:rPr>
                <w:rFonts w:ascii="Cambria Math" w:hAnsi="Cambria Math" w:cstheme="minorHAnsi"/>
              </w:rPr>
              <m:t>uv</m:t>
            </m:r>
          </m:sup>
        </m:sSup>
      </m:oMath>
      <w:r w:rsidR="00DC1158" w:rsidRPr="008A1E93">
        <w:rPr>
          <w:rFonts w:cstheme="minorHAnsi"/>
        </w:rPr>
        <w:t xml:space="preserve"> – relation transformation vector. </w:t>
      </w:r>
    </w:p>
    <w:p w14:paraId="194DF7F0" w14:textId="5F2D8222" w:rsidR="00DC1158" w:rsidRPr="008A1E93" w:rsidRDefault="00DC1158" w:rsidP="00DE51D2">
      <w:pPr>
        <w:jc w:val="both"/>
        <w:rPr>
          <w:rFonts w:cstheme="minorHAnsi"/>
        </w:rPr>
      </w:pPr>
    </w:p>
    <w:p w14:paraId="6FE64B49" w14:textId="4E806896" w:rsidR="00DC1158" w:rsidRPr="008A1E93" w:rsidRDefault="005A7862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t xml:space="preserve">The node embeddings are then used to </w:t>
      </w:r>
      <w:r w:rsidR="00B67A52" w:rsidRPr="008A1E93">
        <w:rPr>
          <w:rFonts w:cstheme="minorHAnsi"/>
        </w:rPr>
        <w:t xml:space="preserve">train the predictor model, </w:t>
      </w:r>
      <w:r w:rsidR="00966FEB" w:rsidRPr="008A1E93">
        <w:rPr>
          <w:rFonts w:cstheme="minorHAnsi"/>
        </w:rPr>
        <w:t xml:space="preserve">which is </w:t>
      </w:r>
      <w:r w:rsidR="00B67A52" w:rsidRPr="008A1E93">
        <w:rPr>
          <w:rFonts w:cstheme="minorHAnsi"/>
        </w:rPr>
        <w:t xml:space="preserve">based on transformer architecture. </w:t>
      </w:r>
      <w:r w:rsidR="009C614E" w:rsidRPr="008A1E93">
        <w:rPr>
          <w:rFonts w:cstheme="minorHAnsi"/>
        </w:rPr>
        <w:t xml:space="preserve">The training </w:t>
      </w:r>
      <w:r w:rsidR="00404EF3" w:rsidRPr="008A1E93">
        <w:rPr>
          <w:rFonts w:cstheme="minorHAnsi"/>
        </w:rPr>
        <w:t>goal</w:t>
      </w:r>
      <w:r w:rsidR="009C614E" w:rsidRPr="008A1E93">
        <w:rPr>
          <w:rFonts w:cstheme="minorHAnsi"/>
        </w:rPr>
        <w:t xml:space="preserve"> is to </w:t>
      </w:r>
      <w:r w:rsidRPr="008A1E93">
        <w:rPr>
          <w:rFonts w:cstheme="minorHAnsi"/>
        </w:rPr>
        <w:t>learn</w:t>
      </w:r>
      <w:r w:rsidR="006B4EAD">
        <w:rPr>
          <w:rFonts w:cstheme="minorHAnsi"/>
        </w:rPr>
        <w:t xml:space="preserve"> </w:t>
      </w:r>
      <w:r w:rsidR="00404EF3" w:rsidRPr="008A1E93">
        <w:rPr>
          <w:rFonts w:cstheme="minorHAnsi"/>
        </w:rPr>
        <w:t>a scoring function</w:t>
      </w:r>
      <w:r w:rsidR="009C614E" w:rsidRPr="008A1E93">
        <w:rPr>
          <w:rFonts w:cstheme="minorHAnsi"/>
        </w:rPr>
        <w:t xml:space="preserve">, which </w:t>
      </w:r>
      <w:r w:rsidR="00404EF3" w:rsidRPr="008A1E93">
        <w:rPr>
          <w:rFonts w:cstheme="minorHAnsi"/>
        </w:rPr>
        <w:t xml:space="preserve">ranks a pair of </w:t>
      </w:r>
      <w:r w:rsidR="007752C7" w:rsidRPr="008A1E93">
        <w:rPr>
          <w:rFonts w:cstheme="minorHAnsi"/>
        </w:rPr>
        <w:t xml:space="preserve">biomedically relevant UMLS concepts above </w:t>
      </w:r>
      <w:r w:rsidR="003B2C42" w:rsidRPr="008A1E93">
        <w:rPr>
          <w:rFonts w:cstheme="minorHAnsi"/>
        </w:rPr>
        <w:t>a pair with no evident biomedical relation. This is achieved by using published</w:t>
      </w:r>
      <w:r w:rsidR="00DD6FA6" w:rsidRPr="008A1E93">
        <w:rPr>
          <w:rFonts w:cstheme="minorHAnsi"/>
        </w:rPr>
        <w:t xml:space="preserve"> subject-object pairs as a positive training set and </w:t>
      </w:r>
      <w:r w:rsidR="0086350C" w:rsidRPr="008A1E93">
        <w:rPr>
          <w:rFonts w:cstheme="minorHAnsi"/>
        </w:rPr>
        <w:t xml:space="preserve">composing </w:t>
      </w:r>
      <w:r w:rsidR="00473A73" w:rsidRPr="008A1E93">
        <w:rPr>
          <w:rFonts w:cstheme="minorHAnsi"/>
        </w:rPr>
        <w:t xml:space="preserve">negative samples from </w:t>
      </w:r>
      <w:r w:rsidR="006557CC" w:rsidRPr="008A1E93">
        <w:rPr>
          <w:rFonts w:cstheme="minorHAnsi"/>
        </w:rPr>
        <w:t>the graph</w:t>
      </w:r>
      <w:r w:rsidR="00D96A87" w:rsidRPr="008A1E93">
        <w:rPr>
          <w:rFonts w:cstheme="minorHAnsi"/>
        </w:rPr>
        <w:t xml:space="preserve">, </w:t>
      </w:r>
      <w:proofErr w:type="gramStart"/>
      <w:r w:rsidR="00D96A87" w:rsidRPr="008A1E93">
        <w:rPr>
          <w:rFonts w:cstheme="minorHAnsi"/>
        </w:rPr>
        <w:t>similar to</w:t>
      </w:r>
      <w:proofErr w:type="gramEnd"/>
      <w:r w:rsidR="00D96A87" w:rsidRPr="008A1E93">
        <w:rPr>
          <w:rFonts w:cstheme="minorHAnsi"/>
        </w:rPr>
        <w:t xml:space="preserve"> link prediction algorithms.</w:t>
      </w:r>
    </w:p>
    <w:p w14:paraId="54858C9E" w14:textId="456CF4F9" w:rsidR="00387FFD" w:rsidRPr="008A1E93" w:rsidRDefault="00387FFD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t xml:space="preserve">The objective </w:t>
      </w:r>
      <w:r w:rsidR="007C5F6D" w:rsidRPr="008A1E93">
        <w:rPr>
          <w:rFonts w:cstheme="minorHAnsi"/>
        </w:rPr>
        <w:t xml:space="preserve">function </w:t>
      </w:r>
      <w:r w:rsidR="00ED3711" w:rsidRPr="008A1E93">
        <w:rPr>
          <w:rFonts w:cstheme="minorHAnsi"/>
        </w:rPr>
        <w:t>is margin ranking loss, wh</w:t>
      </w:r>
      <w:r w:rsidR="002B1F8E" w:rsidRPr="008A1E93">
        <w:rPr>
          <w:rFonts w:cstheme="minorHAnsi"/>
        </w:rPr>
        <w:t xml:space="preserve">ich </w:t>
      </w:r>
      <w:r w:rsidR="00C04BD3" w:rsidRPr="008A1E93">
        <w:rPr>
          <w:rFonts w:cstheme="minorHAnsi"/>
        </w:rPr>
        <w:t xml:space="preserve">is meant to </w:t>
      </w:r>
      <w:r w:rsidR="004D0E1B" w:rsidRPr="008A1E93">
        <w:rPr>
          <w:rFonts w:cstheme="minorHAnsi"/>
        </w:rPr>
        <w:t>emphasize</w:t>
      </w:r>
      <w:r w:rsidR="002B1F8E" w:rsidRPr="008A1E93">
        <w:rPr>
          <w:rFonts w:cstheme="minorHAnsi"/>
        </w:rPr>
        <w:t xml:space="preserve"> the scoring difference between positive and negative </w:t>
      </w:r>
      <w:r w:rsidR="006C599E" w:rsidRPr="008A1E93">
        <w:rPr>
          <w:rFonts w:cstheme="minorHAnsi"/>
        </w:rPr>
        <w:t>samples</w:t>
      </w:r>
      <w:r w:rsidR="00F6325D" w:rsidRPr="008A1E93">
        <w:rPr>
          <w:rFonts w:cstheme="minorHAnsi"/>
        </w:rPr>
        <w:t>, making the model assign higher scores</w:t>
      </w:r>
      <w:r w:rsidR="003D3913" w:rsidRPr="008A1E93">
        <w:rPr>
          <w:rFonts w:cstheme="minorHAnsi"/>
        </w:rPr>
        <w:t xml:space="preserve"> to positive samples</w:t>
      </w:r>
      <w:r w:rsidR="00F6325D" w:rsidRPr="008A1E93">
        <w:rPr>
          <w:rFonts w:cstheme="minorHAnsi"/>
        </w:rPr>
        <w:t xml:space="preserve"> compared to negatives:</w:t>
      </w:r>
    </w:p>
    <w:p w14:paraId="2A46F3CD" w14:textId="77777777" w:rsidR="00613B3F" w:rsidRPr="008A1E93" w:rsidRDefault="00613B3F" w:rsidP="00DE51D2">
      <w:pPr>
        <w:jc w:val="both"/>
        <w:rPr>
          <w:rFonts w:cstheme="minorHAnsi"/>
        </w:rPr>
      </w:pPr>
    </w:p>
    <w:p w14:paraId="63CC4B3D" w14:textId="2C3D77F6" w:rsidR="00722231" w:rsidRPr="008A1E93" w:rsidRDefault="00722231" w:rsidP="00DE51D2">
      <w:pPr>
        <w:jc w:val="both"/>
        <w:rPr>
          <w:rFonts w:eastAsiaTheme="minorEastAsia" w:cstheme="minorHAnsi"/>
        </w:rPr>
      </w:pPr>
      <m:oMathPara>
        <m:oMath>
          <m:r>
            <w:rPr>
              <w:rFonts w:ascii="Cambria Math" w:hAnsi="Cambria Math" w:cstheme="minorHAnsi"/>
            </w:rPr>
            <m:t>L</m:t>
          </m:r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r>
                <w:rPr>
                  <w:rFonts w:ascii="Cambria Math" w:hAnsi="Cambria Math" w:cstheme="minorHAnsi"/>
                </w:rPr>
                <m:t>a,b</m:t>
              </m:r>
            </m:e>
          </m:d>
          <m:r>
            <w:rPr>
              <w:rFonts w:ascii="Cambria Math" w:hAnsi="Cambria Math" w:cstheme="minorHAnsi"/>
            </w:rPr>
            <m:t>=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theme="minorHAnsi"/>
                </w:rPr>
              </m:ctrlPr>
            </m:naryPr>
            <m:sub>
              <m:r>
                <w:rPr>
                  <w:rFonts w:ascii="Cambria Math" w:hAnsi="Cambria Math" w:cstheme="minorHAnsi"/>
                </w:rPr>
                <m:t>n∈N</m:t>
              </m:r>
            </m:sub>
            <m:sup/>
            <m:e>
              <m:r>
                <m:rPr>
                  <m:sty m:val="p"/>
                </m:rPr>
                <w:rPr>
                  <w:rFonts w:ascii="Cambria Math" w:hAnsi="Cambria Math" w:cstheme="minorHAnsi"/>
                </w:rPr>
                <m:t>max</m:t>
              </m:r>
              <m:r>
                <w:rPr>
                  <w:rFonts w:ascii="Cambria Math" w:hAnsi="Cambria Math" w:cstheme="minorHAnsi"/>
                </w:rPr>
                <m:t>(0, m-H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</w:rPr>
                    <m:t>a,b</m:t>
                  </m:r>
                </m:e>
              </m:d>
              <m:r>
                <w:rPr>
                  <w:rFonts w:ascii="Cambria Math" w:hAnsi="Cambria Math" w:cstheme="minorHAnsi"/>
                </w:rPr>
                <m:t>+H(n))</m:t>
              </m:r>
            </m:e>
          </m:nary>
        </m:oMath>
      </m:oMathPara>
    </w:p>
    <w:p w14:paraId="67D8D9B9" w14:textId="77777777" w:rsidR="007C3985" w:rsidRPr="008A1E93" w:rsidRDefault="007C3985" w:rsidP="00DE51D2">
      <w:pPr>
        <w:jc w:val="both"/>
        <w:rPr>
          <w:rFonts w:eastAsiaTheme="minorEastAsia" w:cstheme="minorHAnsi"/>
        </w:rPr>
      </w:pPr>
    </w:p>
    <w:p w14:paraId="3A27FDD3" w14:textId="75930751" w:rsidR="003D3913" w:rsidRPr="008A1E93" w:rsidRDefault="003D3913" w:rsidP="66A45BCF">
      <w:pPr>
        <w:jc w:val="both"/>
        <w:rPr>
          <w:rFonts w:eastAsiaTheme="minorEastAsia" w:cstheme="minorHAnsi"/>
        </w:rPr>
      </w:pPr>
      <w:r w:rsidRPr="008A1E93">
        <w:rPr>
          <w:rFonts w:eastAsiaTheme="minorEastAsia" w:cstheme="minorHAnsi"/>
        </w:rPr>
        <w:lastRenderedPageBreak/>
        <w:t xml:space="preserve">where </w:t>
      </w:r>
      <w:proofErr w:type="spellStart"/>
      <w:proofErr w:type="gramStart"/>
      <w:r w:rsidR="007C3985" w:rsidRPr="008A1E93">
        <w:rPr>
          <w:rFonts w:eastAsiaTheme="minorEastAsia" w:cstheme="minorHAnsi"/>
        </w:rPr>
        <w:t>a,b</w:t>
      </w:r>
      <w:proofErr w:type="spellEnd"/>
      <w:proofErr w:type="gramEnd"/>
      <w:r w:rsidR="007C3985" w:rsidRPr="008A1E93">
        <w:rPr>
          <w:rFonts w:eastAsiaTheme="minorEastAsia" w:cstheme="minorHAnsi"/>
        </w:rPr>
        <w:t xml:space="preserve"> – a pair of published subject-object terms</w:t>
      </w:r>
      <w:r w:rsidR="000A75C1" w:rsidRPr="008A1E93">
        <w:rPr>
          <w:rFonts w:eastAsiaTheme="minorEastAsia" w:cstheme="minorHAnsi"/>
        </w:rPr>
        <w:t xml:space="preserve">, N – set of generated negative samples, H – </w:t>
      </w:r>
      <w:r w:rsidR="0069701C" w:rsidRPr="008A1E93">
        <w:rPr>
          <w:rFonts w:eastAsiaTheme="minorEastAsia" w:cstheme="minorHAnsi"/>
        </w:rPr>
        <w:t>predictor</w:t>
      </w:r>
      <w:r w:rsidR="000A75C1" w:rsidRPr="008A1E93">
        <w:rPr>
          <w:rFonts w:eastAsiaTheme="minorEastAsia" w:cstheme="minorHAnsi"/>
        </w:rPr>
        <w:t xml:space="preserve"> model</w:t>
      </w:r>
      <w:r w:rsidR="60E1ED16" w:rsidRPr="008A1E93">
        <w:rPr>
          <w:rFonts w:eastAsiaTheme="minorEastAsia" w:cstheme="minorHAnsi"/>
        </w:rPr>
        <w:t>, m – margin between positive and negative samples</w:t>
      </w:r>
      <w:r w:rsidR="5754332D" w:rsidRPr="008A1E93">
        <w:rPr>
          <w:rFonts w:eastAsiaTheme="minorEastAsia" w:cstheme="minorHAnsi"/>
        </w:rPr>
        <w:t xml:space="preserve"> and n – current negative sample.</w:t>
      </w:r>
    </w:p>
    <w:p w14:paraId="576296E5" w14:textId="4FDE122A" w:rsidR="00A35D1A" w:rsidRPr="008A1E93" w:rsidRDefault="008C45BE" w:rsidP="00DE51D2">
      <w:pPr>
        <w:jc w:val="both"/>
        <w:rPr>
          <w:rFonts w:eastAsiaTheme="minorEastAsia" w:cstheme="minorHAnsi"/>
        </w:rPr>
      </w:pPr>
      <w:r w:rsidRPr="008A1E93">
        <w:rPr>
          <w:rFonts w:eastAsiaTheme="minorEastAsia" w:cstheme="minorHAnsi"/>
        </w:rPr>
        <w:t xml:space="preserve">More detailed </w:t>
      </w:r>
      <w:r w:rsidR="00091311" w:rsidRPr="008A1E93">
        <w:rPr>
          <w:rFonts w:eastAsiaTheme="minorEastAsia" w:cstheme="minorHAnsi"/>
        </w:rPr>
        <w:t>information</w:t>
      </w:r>
      <w:r w:rsidRPr="008A1E93">
        <w:rPr>
          <w:rFonts w:eastAsiaTheme="minorEastAsia" w:cstheme="minorHAnsi"/>
        </w:rPr>
        <w:t xml:space="preserve"> </w:t>
      </w:r>
      <w:r w:rsidR="00091311" w:rsidRPr="008A1E93">
        <w:rPr>
          <w:rFonts w:eastAsiaTheme="minorEastAsia" w:cstheme="minorHAnsi"/>
        </w:rPr>
        <w:t xml:space="preserve">about </w:t>
      </w:r>
      <w:r w:rsidRPr="008A1E93">
        <w:rPr>
          <w:rFonts w:eastAsiaTheme="minorEastAsia" w:cstheme="minorHAnsi"/>
        </w:rPr>
        <w:t>the model</w:t>
      </w:r>
      <w:r w:rsidR="00E0778E" w:rsidRPr="008A1E93">
        <w:rPr>
          <w:rFonts w:eastAsiaTheme="minorEastAsia" w:cstheme="minorHAnsi"/>
        </w:rPr>
        <w:t xml:space="preserve"> you can find in the original publication</w:t>
      </w:r>
      <w:r w:rsidR="00322F75" w:rsidRPr="00322F75">
        <w:t xml:space="preserve"> </w:t>
      </w:r>
      <w:r w:rsidR="00322F75">
        <w:rPr>
          <w:rFonts w:eastAsiaTheme="minorEastAsia" w:cstheme="minorHAnsi"/>
        </w:rPr>
        <w:fldChar w:fldCharType="begin"/>
      </w:r>
      <w:r w:rsidR="002467DB">
        <w:rPr>
          <w:rFonts w:eastAsiaTheme="minorEastAsia" w:cstheme="minorHAnsi"/>
        </w:rPr>
        <w:instrText xml:space="preserve"> ADDIN EN.CITE &lt;EndNote&gt;&lt;Cite&gt;&lt;Author&gt;Sybrandt&lt;/Author&gt;&lt;Year&gt;2020&lt;/Year&gt;&lt;RecNum&gt;58&lt;/RecNum&gt;&lt;DisplayText&gt;(4)&lt;/DisplayText&gt;&lt;record&gt;&lt;rec-number&gt;58&lt;/rec-number&gt;&lt;foreign-keys&gt;&lt;key app="EN" db-id="95rre2e9qwevw9ef9e7vdx2yffrwdxe2eve9" timestamp="1704380061"&gt;58&lt;/key&gt;&lt;/foreign-keys&gt;&lt;ref-type name="Conference Proceedings"&gt;10&lt;/ref-type&gt;&lt;contributors&gt;&lt;authors&gt;&lt;author&gt;Sybrandt, Justin&lt;/author&gt;&lt;author&gt;Tyagin, Ilya&lt;/author&gt;&lt;author&gt;Shtutman, Michael&lt;/author&gt;&lt;author&gt;Safro, Ilya&lt;/author&gt;&lt;/authors&gt;&lt;/contributors&gt;&lt;titles&gt;&lt;title&gt;AGATHA: Automatic Graph Mining And Transformer based Hypothesis Generation Approach&lt;/title&gt;&lt;secondary-title&gt;Proceedings of the 29th ACM International Conference on Information &amp;amp; Knowledge Management&lt;/secondary-title&gt;&lt;/titles&gt;&lt;pages&gt;2757-2764&lt;/pages&gt;&lt;dates&gt;&lt;year&gt;2020&lt;/year&gt;&lt;/dates&gt;&lt;urls&gt;&lt;/urls&gt;&lt;/record&gt;&lt;/Cite&gt;&lt;/EndNote&gt;</w:instrText>
      </w:r>
      <w:r w:rsidR="00322F75">
        <w:rPr>
          <w:rFonts w:eastAsiaTheme="minorEastAsia" w:cstheme="minorHAnsi"/>
        </w:rPr>
        <w:fldChar w:fldCharType="separate"/>
      </w:r>
      <w:r w:rsidR="002467DB">
        <w:rPr>
          <w:rFonts w:eastAsiaTheme="minorEastAsia" w:cstheme="minorHAnsi"/>
          <w:noProof/>
        </w:rPr>
        <w:t>(4)</w:t>
      </w:r>
      <w:r w:rsidR="00322F75">
        <w:rPr>
          <w:rFonts w:eastAsiaTheme="minorEastAsia" w:cstheme="minorHAnsi"/>
        </w:rPr>
        <w:fldChar w:fldCharType="end"/>
      </w:r>
      <w:r w:rsidR="00322F75">
        <w:rPr>
          <w:rFonts w:eastAsiaTheme="minorEastAsia" w:cstheme="minorHAnsi"/>
        </w:rPr>
        <w:t>.</w:t>
      </w:r>
    </w:p>
    <w:p w14:paraId="7B5AD3D0" w14:textId="77777777" w:rsidR="002D5E65" w:rsidRPr="008A1E93" w:rsidRDefault="002D5E65" w:rsidP="00DE51D2">
      <w:pPr>
        <w:jc w:val="both"/>
        <w:rPr>
          <w:rFonts w:eastAsiaTheme="minorEastAsia" w:cstheme="minorHAnsi"/>
        </w:rPr>
      </w:pPr>
    </w:p>
    <w:p w14:paraId="2166C2E1" w14:textId="4EEC421A" w:rsidR="002D5E65" w:rsidRPr="008A1E93" w:rsidRDefault="002D5E65" w:rsidP="00DE51D2">
      <w:pPr>
        <w:jc w:val="both"/>
        <w:rPr>
          <w:rFonts w:eastAsiaTheme="minorEastAsia" w:cstheme="minorHAnsi"/>
        </w:rPr>
      </w:pPr>
      <w:r w:rsidRPr="003D0800">
        <w:rPr>
          <w:rFonts w:eastAsiaTheme="minorEastAsia" w:cstheme="minorHAnsi"/>
          <w:b/>
          <w:bCs/>
        </w:rPr>
        <w:t>References</w:t>
      </w:r>
      <w:r w:rsidRPr="008A1E93">
        <w:rPr>
          <w:rFonts w:eastAsiaTheme="minorEastAsia" w:cstheme="minorHAnsi"/>
        </w:rPr>
        <w:t>:</w:t>
      </w:r>
    </w:p>
    <w:p w14:paraId="4A878BC7" w14:textId="77777777" w:rsidR="00A35D1A" w:rsidRPr="008A1E93" w:rsidRDefault="00A35D1A" w:rsidP="00DE51D2">
      <w:pPr>
        <w:jc w:val="both"/>
        <w:rPr>
          <w:rFonts w:eastAsiaTheme="minorEastAsia" w:cstheme="minorHAnsi"/>
        </w:rPr>
      </w:pPr>
    </w:p>
    <w:p w14:paraId="09B048E6" w14:textId="77777777" w:rsidR="002467DB" w:rsidRPr="002467DB" w:rsidRDefault="00A35D1A" w:rsidP="002467DB">
      <w:pPr>
        <w:pStyle w:val="EndNoteBibliography"/>
      </w:pPr>
      <w:r w:rsidRPr="008A1E93">
        <w:rPr>
          <w:rFonts w:asciiTheme="minorHAnsi" w:hAnsiTheme="minorHAnsi" w:cstheme="minorHAnsi"/>
        </w:rPr>
        <w:fldChar w:fldCharType="begin"/>
      </w:r>
      <w:r w:rsidRPr="008A1E93">
        <w:rPr>
          <w:rFonts w:asciiTheme="minorHAnsi" w:hAnsiTheme="minorHAnsi" w:cstheme="minorHAnsi"/>
        </w:rPr>
        <w:instrText xml:space="preserve"> ADDIN EN.REFLIST </w:instrText>
      </w:r>
      <w:r w:rsidRPr="008A1E93">
        <w:rPr>
          <w:rFonts w:asciiTheme="minorHAnsi" w:hAnsiTheme="minorHAnsi" w:cstheme="minorHAnsi"/>
        </w:rPr>
        <w:fldChar w:fldCharType="separate"/>
      </w:r>
      <w:r w:rsidR="002467DB" w:rsidRPr="002467DB">
        <w:t>1.</w:t>
      </w:r>
      <w:r w:rsidR="002467DB" w:rsidRPr="002467DB">
        <w:tab/>
        <w:t>Kilicoglu H, Rosemblat G, Fiszman M, Shin D. Broad-coverage biomedical relation extraction with SemRep. BMC Bioinformatics. 2020;21(1):188.</w:t>
      </w:r>
    </w:p>
    <w:p w14:paraId="3F4C31C8" w14:textId="77777777" w:rsidR="002467DB" w:rsidRPr="002467DB" w:rsidRDefault="002467DB" w:rsidP="002467DB">
      <w:pPr>
        <w:pStyle w:val="EndNoteBibliography"/>
      </w:pPr>
      <w:r w:rsidRPr="002467DB">
        <w:t>2.</w:t>
      </w:r>
      <w:r w:rsidRPr="002467DB">
        <w:tab/>
        <w:t>Mark Neumann DK, Iz Beltagy, Waleed Ammar. ScispaCy: Fast and Robust Models for Biomedical Natural Language Processing. Proceedings of the 18th BioNLP Workshop and Shared Task. 2019:319-27.</w:t>
      </w:r>
    </w:p>
    <w:p w14:paraId="4608918F" w14:textId="77777777" w:rsidR="002467DB" w:rsidRPr="002467DB" w:rsidRDefault="002467DB" w:rsidP="002467DB">
      <w:pPr>
        <w:pStyle w:val="EndNoteBibliography"/>
      </w:pPr>
      <w:r w:rsidRPr="002467DB">
        <w:t>3.</w:t>
      </w:r>
      <w:r w:rsidRPr="002467DB">
        <w:tab/>
        <w:t>Adam Lerer LW, Jiajun Shen, Timothee Lacroix, Luca Wehrstedt, Abhijit Bose, Alex Peysakhovich. PyTorch-BigGraph: A Large-scale Graph Embedding System. Proceedings of The Conference on Systems and Machine Learning. 2019.</w:t>
      </w:r>
    </w:p>
    <w:p w14:paraId="5588E746" w14:textId="77777777" w:rsidR="002467DB" w:rsidRPr="002467DB" w:rsidRDefault="002467DB" w:rsidP="002467DB">
      <w:pPr>
        <w:pStyle w:val="EndNoteBibliography"/>
      </w:pPr>
      <w:r w:rsidRPr="002467DB">
        <w:t>4.</w:t>
      </w:r>
      <w:r w:rsidRPr="002467DB">
        <w:tab/>
        <w:t>Sybrandt J, Tyagin I, Shtutman M, Safro I, editors. AGATHA: Automatic Graph Mining And Transformer based Hypothesis Generation Approach. Proceedings of the 29th ACM International Conference on Information &amp; Knowledge Management; 2020.</w:t>
      </w:r>
    </w:p>
    <w:p w14:paraId="3A43A83E" w14:textId="0CC7515C" w:rsidR="008C45BE" w:rsidRPr="008A1E93" w:rsidRDefault="00A35D1A" w:rsidP="00DE51D2">
      <w:pPr>
        <w:jc w:val="both"/>
        <w:rPr>
          <w:rFonts w:cstheme="minorHAnsi"/>
        </w:rPr>
      </w:pPr>
      <w:r w:rsidRPr="008A1E93">
        <w:rPr>
          <w:rFonts w:cstheme="minorHAnsi"/>
        </w:rPr>
        <w:fldChar w:fldCharType="end"/>
      </w:r>
    </w:p>
    <w:sectPr w:rsidR="008C45BE" w:rsidRPr="008A1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rre2e9qwevw9ef9e7vdx2yffrwdxe2eve9&quot;&gt;Agatha_paper2023&lt;record-ids&gt;&lt;item&gt;58&lt;/item&gt;&lt;item&gt;147&lt;/item&gt;&lt;item&gt;148&lt;/item&gt;&lt;item&gt;149&lt;/item&gt;&lt;/record-ids&gt;&lt;/item&gt;&lt;/Libraries&gt;"/>
  </w:docVars>
  <w:rsids>
    <w:rsidRoot w:val="007F468A"/>
    <w:rsid w:val="00007A40"/>
    <w:rsid w:val="00091311"/>
    <w:rsid w:val="000A75C1"/>
    <w:rsid w:val="000B09CF"/>
    <w:rsid w:val="00120407"/>
    <w:rsid w:val="0014489F"/>
    <w:rsid w:val="001777E4"/>
    <w:rsid w:val="00196867"/>
    <w:rsid w:val="001D29FF"/>
    <w:rsid w:val="002260B3"/>
    <w:rsid w:val="002467DB"/>
    <w:rsid w:val="00250873"/>
    <w:rsid w:val="002758E1"/>
    <w:rsid w:val="002B1F8E"/>
    <w:rsid w:val="002D04CA"/>
    <w:rsid w:val="002D05F1"/>
    <w:rsid w:val="002D5E65"/>
    <w:rsid w:val="00322F75"/>
    <w:rsid w:val="00387FFD"/>
    <w:rsid w:val="003B2C42"/>
    <w:rsid w:val="003B6738"/>
    <w:rsid w:val="003D0800"/>
    <w:rsid w:val="003D3913"/>
    <w:rsid w:val="00404EF3"/>
    <w:rsid w:val="00473A73"/>
    <w:rsid w:val="00477C45"/>
    <w:rsid w:val="0049011B"/>
    <w:rsid w:val="004D0E1B"/>
    <w:rsid w:val="004D7AAB"/>
    <w:rsid w:val="00500A79"/>
    <w:rsid w:val="005A7862"/>
    <w:rsid w:val="005D0F57"/>
    <w:rsid w:val="005D28E5"/>
    <w:rsid w:val="005F68DD"/>
    <w:rsid w:val="0060695C"/>
    <w:rsid w:val="00612C28"/>
    <w:rsid w:val="00613B3F"/>
    <w:rsid w:val="00651CE6"/>
    <w:rsid w:val="006557CC"/>
    <w:rsid w:val="00676340"/>
    <w:rsid w:val="0069701C"/>
    <w:rsid w:val="006B4EAD"/>
    <w:rsid w:val="006C599E"/>
    <w:rsid w:val="00722231"/>
    <w:rsid w:val="00751A91"/>
    <w:rsid w:val="007752C7"/>
    <w:rsid w:val="007B2C92"/>
    <w:rsid w:val="007C3985"/>
    <w:rsid w:val="007C5F6D"/>
    <w:rsid w:val="007D2DCD"/>
    <w:rsid w:val="007F08DF"/>
    <w:rsid w:val="007F468A"/>
    <w:rsid w:val="0082067A"/>
    <w:rsid w:val="0086350C"/>
    <w:rsid w:val="0089619F"/>
    <w:rsid w:val="008A1E93"/>
    <w:rsid w:val="008C45BE"/>
    <w:rsid w:val="008E2E94"/>
    <w:rsid w:val="00900968"/>
    <w:rsid w:val="009018A2"/>
    <w:rsid w:val="00917BAC"/>
    <w:rsid w:val="00940E1E"/>
    <w:rsid w:val="009668D1"/>
    <w:rsid w:val="00966FEB"/>
    <w:rsid w:val="0097310E"/>
    <w:rsid w:val="00994EF9"/>
    <w:rsid w:val="009C614E"/>
    <w:rsid w:val="009D461A"/>
    <w:rsid w:val="009E3029"/>
    <w:rsid w:val="00A10D28"/>
    <w:rsid w:val="00A168E5"/>
    <w:rsid w:val="00A35D1A"/>
    <w:rsid w:val="00A46453"/>
    <w:rsid w:val="00A7061A"/>
    <w:rsid w:val="00A92CF5"/>
    <w:rsid w:val="00AA3376"/>
    <w:rsid w:val="00B55E64"/>
    <w:rsid w:val="00B67A52"/>
    <w:rsid w:val="00B9456B"/>
    <w:rsid w:val="00C04BD3"/>
    <w:rsid w:val="00C0691C"/>
    <w:rsid w:val="00C47678"/>
    <w:rsid w:val="00C5453A"/>
    <w:rsid w:val="00C94C87"/>
    <w:rsid w:val="00D72706"/>
    <w:rsid w:val="00D82F8E"/>
    <w:rsid w:val="00D96A87"/>
    <w:rsid w:val="00DB2202"/>
    <w:rsid w:val="00DB7DF8"/>
    <w:rsid w:val="00DC1158"/>
    <w:rsid w:val="00DD6FA6"/>
    <w:rsid w:val="00DE3672"/>
    <w:rsid w:val="00DE51D2"/>
    <w:rsid w:val="00E06461"/>
    <w:rsid w:val="00E0778E"/>
    <w:rsid w:val="00E33871"/>
    <w:rsid w:val="00E4386A"/>
    <w:rsid w:val="00E511BD"/>
    <w:rsid w:val="00EC13FE"/>
    <w:rsid w:val="00EC648F"/>
    <w:rsid w:val="00ED3711"/>
    <w:rsid w:val="00F00594"/>
    <w:rsid w:val="00F05AB8"/>
    <w:rsid w:val="00F51DE9"/>
    <w:rsid w:val="00F6325D"/>
    <w:rsid w:val="00F8026D"/>
    <w:rsid w:val="00F95578"/>
    <w:rsid w:val="00FA6921"/>
    <w:rsid w:val="00FF4C91"/>
    <w:rsid w:val="2662FDC9"/>
    <w:rsid w:val="2A55DE0B"/>
    <w:rsid w:val="2C9E8137"/>
    <w:rsid w:val="2F32905D"/>
    <w:rsid w:val="371B38B6"/>
    <w:rsid w:val="3CD13439"/>
    <w:rsid w:val="3F297188"/>
    <w:rsid w:val="4E2B1C0D"/>
    <w:rsid w:val="51574AB2"/>
    <w:rsid w:val="5739AEF4"/>
    <w:rsid w:val="5754332D"/>
    <w:rsid w:val="5B3BCEE3"/>
    <w:rsid w:val="5D701CA6"/>
    <w:rsid w:val="5E02F3C2"/>
    <w:rsid w:val="60E1ED16"/>
    <w:rsid w:val="66A45BCF"/>
    <w:rsid w:val="6B9E41B5"/>
    <w:rsid w:val="6BA1EC50"/>
    <w:rsid w:val="71EBD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C76C13"/>
  <w15:chartTrackingRefBased/>
  <w15:docId w15:val="{ED63DDD5-1FD5-419E-88CF-53F18997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22231"/>
    <w:rPr>
      <w:color w:val="808080"/>
    </w:rPr>
  </w:style>
  <w:style w:type="paragraph" w:styleId="Revision">
    <w:name w:val="Revision"/>
    <w:hidden/>
    <w:uiPriority w:val="99"/>
    <w:semiHidden/>
    <w:rsid w:val="0097310E"/>
  </w:style>
  <w:style w:type="character" w:styleId="CommentReference">
    <w:name w:val="annotation reference"/>
    <w:basedOn w:val="DefaultParagraphFont"/>
    <w:uiPriority w:val="99"/>
    <w:semiHidden/>
    <w:unhideWhenUsed/>
    <w:rsid w:val="00994E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4E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4E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4E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4EF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A35D1A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35D1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35D1A"/>
    <w:pPr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35D1A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934</Words>
  <Characters>5405</Characters>
  <Application>Microsoft Office Word</Application>
  <DocSecurity>0</DocSecurity>
  <Lines>108</Lines>
  <Paragraphs>36</Paragraphs>
  <ScaleCrop>false</ScaleCrop>
  <Company/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Ilia Tiagin</dc:creator>
  <cp:keywords/>
  <dc:description/>
  <cp:lastModifiedBy>Sikirzhytskaya, Sasha</cp:lastModifiedBy>
  <cp:revision>102</cp:revision>
  <dcterms:created xsi:type="dcterms:W3CDTF">2024-02-12T15:45:00Z</dcterms:created>
  <dcterms:modified xsi:type="dcterms:W3CDTF">2024-07-09T18:37:00Z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8a99b7bbe60fca1bf1ccffabbcb7c7903982f176bf565557600e5351f1a0b2f3</vt:lpwstr>
  </property>
</Properties>
</file>