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8C44E" w14:textId="77777777" w:rsidR="00A1741A" w:rsidRPr="006C2AEC" w:rsidRDefault="00A1741A" w:rsidP="00A1741A">
      <w:pPr>
        <w:spacing w:before="100" w:beforeAutospacing="1" w:after="100" w:afterAutospacing="1" w:line="480" w:lineRule="auto"/>
        <w:jc w:val="both"/>
        <w:rPr>
          <w:rFonts w:ascii="Amasis MT Pro" w:eastAsia="Helvetica Neue" w:hAnsi="Amasis MT Pro" w:cstheme="minorHAnsi"/>
          <w:b/>
          <w:bCs/>
          <w:smallCaps/>
        </w:rPr>
      </w:pPr>
      <w:r w:rsidRPr="006C2AEC">
        <w:rPr>
          <w:rFonts w:ascii="Amasis MT Pro" w:eastAsia="Helvetica Neue" w:hAnsi="Amasis MT Pro" w:cstheme="minorHAnsi"/>
          <w:b/>
          <w:bCs/>
          <w:smallCaps/>
        </w:rPr>
        <w:t>Supplementary Materials</w:t>
      </w:r>
    </w:p>
    <w:p w14:paraId="632FAB97" w14:textId="77777777" w:rsidR="00A1741A" w:rsidRPr="006C2AEC" w:rsidRDefault="00A1741A" w:rsidP="00A1741A">
      <w:pPr>
        <w:spacing w:before="100" w:beforeAutospacing="1" w:after="100" w:afterAutospacing="1" w:line="480" w:lineRule="auto"/>
        <w:jc w:val="both"/>
        <w:rPr>
          <w:rFonts w:ascii="Amasis MT Pro" w:eastAsia="Helvetica Neue" w:hAnsi="Amasis MT Pro" w:cstheme="minorHAnsi"/>
        </w:rPr>
      </w:pPr>
      <w:r w:rsidRPr="006C2AEC">
        <w:rPr>
          <w:rFonts w:ascii="Amasis MT Pro" w:eastAsia="Helvetica Neue" w:hAnsi="Amasis MT Pro" w:cstheme="minorHAnsi"/>
          <w:b/>
        </w:rPr>
        <w:t>Table S1. Model fit indices for situations participants would support latent classes 2–5</w:t>
      </w:r>
    </w:p>
    <w:tbl>
      <w:tblPr>
        <w:tblStyle w:val="1"/>
        <w:tblW w:w="5000" w:type="pct"/>
        <w:jc w:val="center"/>
        <w:tblLook w:val="0400" w:firstRow="0" w:lastRow="0" w:firstColumn="0" w:lastColumn="0" w:noHBand="0" w:noVBand="1"/>
      </w:tblPr>
      <w:tblGrid>
        <w:gridCol w:w="1481"/>
        <w:gridCol w:w="1481"/>
        <w:gridCol w:w="1481"/>
        <w:gridCol w:w="1481"/>
        <w:gridCol w:w="1366"/>
        <w:gridCol w:w="1597"/>
        <w:gridCol w:w="133"/>
      </w:tblGrid>
      <w:tr w:rsidR="00A1741A" w:rsidRPr="006C2AEC" w14:paraId="4CE0E4E9" w14:textId="77777777" w:rsidTr="00DB7435">
        <w:trPr>
          <w:gridAfter w:val="1"/>
          <w:wAfter w:w="75" w:type="pct"/>
          <w:trHeight w:val="168"/>
          <w:tblHeader/>
          <w:jc w:val="center"/>
        </w:trPr>
        <w:tc>
          <w:tcPr>
            <w:tcW w:w="821" w:type="pct"/>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36D6B618"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b/>
              </w:rPr>
              <w:t>NC</w:t>
            </w:r>
          </w:p>
        </w:tc>
        <w:tc>
          <w:tcPr>
            <w:tcW w:w="821" w:type="pct"/>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66148252"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b/>
              </w:rPr>
              <w:t>AIC</w:t>
            </w:r>
          </w:p>
        </w:tc>
        <w:tc>
          <w:tcPr>
            <w:tcW w:w="821" w:type="pct"/>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3BD86832"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b/>
              </w:rPr>
              <w:t>CAIC</w:t>
            </w:r>
          </w:p>
        </w:tc>
        <w:tc>
          <w:tcPr>
            <w:tcW w:w="821" w:type="pct"/>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782208EC"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b/>
              </w:rPr>
              <w:t>BIC</w:t>
            </w:r>
          </w:p>
        </w:tc>
        <w:tc>
          <w:tcPr>
            <w:tcW w:w="757" w:type="pct"/>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4CBD3FDE"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b/>
              </w:rPr>
              <w:t>Entropy</w:t>
            </w:r>
          </w:p>
        </w:tc>
        <w:tc>
          <w:tcPr>
            <w:tcW w:w="885" w:type="pct"/>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1348047D"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b/>
              </w:rPr>
              <w:t>G</w:t>
            </w:r>
            <w:r w:rsidRPr="006C2AEC">
              <w:rPr>
                <w:rFonts w:ascii="Amasis MT Pro" w:eastAsia="Helvetica Neue" w:hAnsi="Amasis MT Pro" w:cstheme="minorHAnsi"/>
                <w:b/>
                <w:vertAlign w:val="superscript"/>
              </w:rPr>
              <w:t>2</w:t>
            </w:r>
          </w:p>
        </w:tc>
      </w:tr>
      <w:tr w:rsidR="00A1741A" w:rsidRPr="006C2AEC" w14:paraId="458E13F3" w14:textId="77777777" w:rsidTr="00DB7435">
        <w:trPr>
          <w:gridAfter w:val="1"/>
          <w:wAfter w:w="75" w:type="pct"/>
          <w:trHeight w:val="96"/>
          <w:jc w:val="center"/>
        </w:trPr>
        <w:tc>
          <w:tcPr>
            <w:tcW w:w="821" w:type="pct"/>
            <w:tcBorders>
              <w:top w:val="single" w:sz="12" w:space="0" w:color="666666"/>
              <w:left w:val="nil"/>
              <w:bottom w:val="single" w:sz="6" w:space="0" w:color="666666"/>
              <w:right w:val="nil"/>
            </w:tcBorders>
            <w:shd w:val="clear" w:color="auto" w:fill="FFFFFF"/>
            <w:tcMar>
              <w:top w:w="0" w:type="dxa"/>
              <w:left w:w="0" w:type="dxa"/>
              <w:bottom w:w="0" w:type="dxa"/>
              <w:right w:w="0" w:type="dxa"/>
            </w:tcMar>
            <w:vAlign w:val="center"/>
          </w:tcPr>
          <w:p w14:paraId="6ABA8CA5"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2</w:t>
            </w:r>
          </w:p>
        </w:tc>
        <w:tc>
          <w:tcPr>
            <w:tcW w:w="821" w:type="pct"/>
            <w:tcBorders>
              <w:top w:val="single" w:sz="12" w:space="0" w:color="666666"/>
              <w:left w:val="nil"/>
              <w:bottom w:val="single" w:sz="6" w:space="0" w:color="666666"/>
              <w:right w:val="nil"/>
            </w:tcBorders>
            <w:shd w:val="clear" w:color="auto" w:fill="FFFFFF"/>
            <w:tcMar>
              <w:top w:w="0" w:type="dxa"/>
              <w:left w:w="0" w:type="dxa"/>
              <w:bottom w:w="0" w:type="dxa"/>
              <w:right w:w="0" w:type="dxa"/>
            </w:tcMar>
            <w:vAlign w:val="center"/>
          </w:tcPr>
          <w:p w14:paraId="11B27328"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98,775.84</w:t>
            </w:r>
          </w:p>
        </w:tc>
        <w:tc>
          <w:tcPr>
            <w:tcW w:w="821" w:type="pct"/>
            <w:tcBorders>
              <w:top w:val="single" w:sz="12" w:space="0" w:color="666666"/>
              <w:left w:val="nil"/>
              <w:bottom w:val="single" w:sz="6" w:space="0" w:color="666666"/>
              <w:right w:val="nil"/>
            </w:tcBorders>
            <w:shd w:val="clear" w:color="auto" w:fill="FFFFFF"/>
            <w:tcMar>
              <w:top w:w="0" w:type="dxa"/>
              <w:left w:w="0" w:type="dxa"/>
              <w:bottom w:w="0" w:type="dxa"/>
              <w:right w:w="0" w:type="dxa"/>
            </w:tcMar>
            <w:vAlign w:val="center"/>
          </w:tcPr>
          <w:p w14:paraId="05F87783"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99,010.67</w:t>
            </w:r>
          </w:p>
        </w:tc>
        <w:tc>
          <w:tcPr>
            <w:tcW w:w="821" w:type="pct"/>
            <w:tcBorders>
              <w:top w:val="single" w:sz="12" w:space="0" w:color="666666"/>
              <w:left w:val="nil"/>
              <w:bottom w:val="single" w:sz="6" w:space="0" w:color="666666"/>
              <w:right w:val="nil"/>
            </w:tcBorders>
            <w:shd w:val="clear" w:color="auto" w:fill="FFFFFF"/>
            <w:tcMar>
              <w:top w:w="0" w:type="dxa"/>
              <w:left w:w="0" w:type="dxa"/>
              <w:bottom w:w="0" w:type="dxa"/>
              <w:right w:w="0" w:type="dxa"/>
            </w:tcMar>
            <w:vAlign w:val="center"/>
          </w:tcPr>
          <w:p w14:paraId="280D95FD"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98,981.67</w:t>
            </w:r>
          </w:p>
        </w:tc>
        <w:tc>
          <w:tcPr>
            <w:tcW w:w="757" w:type="pct"/>
            <w:tcBorders>
              <w:top w:val="single" w:sz="12" w:space="0" w:color="666666"/>
              <w:left w:val="nil"/>
              <w:bottom w:val="single" w:sz="6" w:space="0" w:color="666666"/>
              <w:right w:val="nil"/>
            </w:tcBorders>
            <w:shd w:val="clear" w:color="auto" w:fill="FFFFFF"/>
            <w:tcMar>
              <w:top w:w="0" w:type="dxa"/>
              <w:left w:w="0" w:type="dxa"/>
              <w:bottom w:w="0" w:type="dxa"/>
              <w:right w:w="0" w:type="dxa"/>
            </w:tcMar>
            <w:vAlign w:val="center"/>
          </w:tcPr>
          <w:p w14:paraId="2C3FC3A2"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0.89</w:t>
            </w:r>
          </w:p>
        </w:tc>
        <w:tc>
          <w:tcPr>
            <w:tcW w:w="885" w:type="pct"/>
            <w:tcBorders>
              <w:top w:val="single" w:sz="12" w:space="0" w:color="666666"/>
              <w:left w:val="nil"/>
              <w:bottom w:val="single" w:sz="6" w:space="0" w:color="666666"/>
              <w:right w:val="nil"/>
            </w:tcBorders>
            <w:shd w:val="clear" w:color="auto" w:fill="FFFFFF"/>
            <w:tcMar>
              <w:top w:w="0" w:type="dxa"/>
              <w:left w:w="0" w:type="dxa"/>
              <w:bottom w:w="0" w:type="dxa"/>
              <w:right w:w="0" w:type="dxa"/>
            </w:tcMar>
            <w:vAlign w:val="center"/>
          </w:tcPr>
          <w:p w14:paraId="2540E496"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15,601.059</w:t>
            </w:r>
          </w:p>
        </w:tc>
      </w:tr>
      <w:tr w:rsidR="00A1741A" w:rsidRPr="006C2AEC" w14:paraId="6C178DC1" w14:textId="77777777" w:rsidTr="00DB7435">
        <w:trPr>
          <w:gridAfter w:val="1"/>
          <w:wAfter w:w="75" w:type="pct"/>
          <w:trHeight w:val="138"/>
          <w:jc w:val="center"/>
        </w:trPr>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76A039B9"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3</w:t>
            </w:r>
          </w:p>
        </w:tc>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7BD37659"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92,471.68</w:t>
            </w:r>
          </w:p>
        </w:tc>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7A70362E"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92,827.97</w:t>
            </w:r>
          </w:p>
        </w:tc>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3DDB7AAC"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92,783.97</w:t>
            </w:r>
          </w:p>
        </w:tc>
        <w:tc>
          <w:tcPr>
            <w:tcW w:w="757"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27FDEAFB"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0.83</w:t>
            </w:r>
          </w:p>
        </w:tc>
        <w:tc>
          <w:tcPr>
            <w:tcW w:w="885"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532C787F"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9,266.905</w:t>
            </w:r>
          </w:p>
        </w:tc>
      </w:tr>
      <w:tr w:rsidR="00A1741A" w:rsidRPr="006C2AEC" w14:paraId="64BE9851" w14:textId="77777777" w:rsidTr="00DB7435">
        <w:trPr>
          <w:gridAfter w:val="1"/>
          <w:wAfter w:w="75" w:type="pct"/>
          <w:trHeight w:val="174"/>
          <w:jc w:val="center"/>
        </w:trPr>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5EA61B59"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4</w:t>
            </w:r>
          </w:p>
        </w:tc>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25741773"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90,065.83</w:t>
            </w:r>
          </w:p>
        </w:tc>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71B462C0"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90,543.58</w:t>
            </w:r>
          </w:p>
        </w:tc>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303D66FF"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90,484.58</w:t>
            </w:r>
          </w:p>
        </w:tc>
        <w:tc>
          <w:tcPr>
            <w:tcW w:w="757"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3EA5193B"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0.82</w:t>
            </w:r>
          </w:p>
        </w:tc>
        <w:tc>
          <w:tcPr>
            <w:tcW w:w="885"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5EC5C90B"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6,831.052</w:t>
            </w:r>
          </w:p>
        </w:tc>
      </w:tr>
      <w:tr w:rsidR="00A1741A" w:rsidRPr="006C2AEC" w14:paraId="5C1B9456" w14:textId="77777777" w:rsidTr="00DB7435">
        <w:trPr>
          <w:gridAfter w:val="1"/>
          <w:wAfter w:w="75" w:type="pct"/>
          <w:trHeight w:val="201"/>
          <w:jc w:val="center"/>
        </w:trPr>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7EE635C9"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5</w:t>
            </w:r>
          </w:p>
        </w:tc>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60AA6278"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89,382.33</w:t>
            </w:r>
          </w:p>
        </w:tc>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03907894"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89,981.55</w:t>
            </w:r>
          </w:p>
        </w:tc>
        <w:tc>
          <w:tcPr>
            <w:tcW w:w="821"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586E7738"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89,907.55</w:t>
            </w:r>
          </w:p>
        </w:tc>
        <w:tc>
          <w:tcPr>
            <w:tcW w:w="757"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20E074B0"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0.77</w:t>
            </w:r>
          </w:p>
        </w:tc>
        <w:tc>
          <w:tcPr>
            <w:tcW w:w="885" w:type="pct"/>
            <w:tcBorders>
              <w:top w:val="single" w:sz="6" w:space="0" w:color="666666"/>
              <w:left w:val="nil"/>
              <w:bottom w:val="single" w:sz="6" w:space="0" w:color="666666"/>
              <w:right w:val="nil"/>
            </w:tcBorders>
            <w:shd w:val="clear" w:color="auto" w:fill="FFFFFF"/>
            <w:tcMar>
              <w:top w:w="0" w:type="dxa"/>
              <w:left w:w="0" w:type="dxa"/>
              <w:bottom w:w="0" w:type="dxa"/>
              <w:right w:w="0" w:type="dxa"/>
            </w:tcMar>
            <w:vAlign w:val="center"/>
          </w:tcPr>
          <w:p w14:paraId="5DE95981"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rPr>
              <w:t>6,117.555</w:t>
            </w:r>
          </w:p>
        </w:tc>
      </w:tr>
      <w:tr w:rsidR="00A1741A" w:rsidRPr="006C2AEC" w14:paraId="6006ACED" w14:textId="77777777" w:rsidTr="00DB7435">
        <w:trPr>
          <w:trHeight w:val="1307"/>
          <w:jc w:val="center"/>
        </w:trPr>
        <w:tc>
          <w:tcPr>
            <w:tcW w:w="5000" w:type="pct"/>
            <w:gridSpan w:val="7"/>
            <w:tcBorders>
              <w:top w:val="single" w:sz="6" w:space="0" w:color="666666"/>
              <w:left w:val="nil"/>
              <w:bottom w:val="single" w:sz="12" w:space="0" w:color="666666"/>
              <w:right w:val="nil"/>
            </w:tcBorders>
            <w:shd w:val="clear" w:color="auto" w:fill="FFFFFF"/>
            <w:tcMar>
              <w:top w:w="0" w:type="dxa"/>
              <w:left w:w="0" w:type="dxa"/>
              <w:bottom w:w="0" w:type="dxa"/>
              <w:right w:w="0" w:type="dxa"/>
            </w:tcMar>
            <w:vAlign w:val="center"/>
          </w:tcPr>
          <w:p w14:paraId="2916855B" w14:textId="77777777" w:rsidR="00A1741A" w:rsidRPr="006C2AEC" w:rsidRDefault="00A1741A" w:rsidP="00DB7435">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masis MT Pro" w:eastAsia="Helvetica Neue" w:hAnsi="Amasis MT Pro" w:cstheme="minorHAnsi"/>
              </w:rPr>
            </w:pPr>
            <w:r w:rsidRPr="006C2AEC">
              <w:rPr>
                <w:rFonts w:ascii="Amasis MT Pro" w:eastAsia="Helvetica Neue" w:hAnsi="Amasis MT Pro" w:cstheme="minorHAnsi"/>
                <w:b/>
              </w:rPr>
              <w:t xml:space="preserve">Note: </w:t>
            </w:r>
            <w:r w:rsidRPr="006C2AEC">
              <w:rPr>
                <w:rFonts w:ascii="Amasis MT Pro" w:eastAsia="Helvetica Neue" w:hAnsi="Amasis MT Pro" w:cstheme="minorHAnsi"/>
              </w:rPr>
              <w:t>NC = Number of classes; AIC = Akaike's information criterion; CAIC =consistent Akaike information criterion; BIC = Bayesian information criterion; G</w:t>
            </w:r>
            <w:r w:rsidRPr="006C2AEC">
              <w:rPr>
                <w:rFonts w:ascii="Amasis MT Pro" w:eastAsia="Helvetica Neue" w:hAnsi="Amasis MT Pro" w:cstheme="minorHAnsi"/>
                <w:vertAlign w:val="superscript"/>
              </w:rPr>
              <w:t>2</w:t>
            </w:r>
            <w:r w:rsidRPr="006C2AEC">
              <w:rPr>
                <w:rFonts w:ascii="Amasis MT Pro" w:eastAsia="Helvetica Neue" w:hAnsi="Amasis MT Pro" w:cstheme="minorHAnsi"/>
                <w:b/>
                <w:vertAlign w:val="superscript"/>
              </w:rPr>
              <w:t xml:space="preserve"> </w:t>
            </w:r>
            <w:r w:rsidRPr="006C2AEC">
              <w:rPr>
                <w:rFonts w:ascii="Amasis MT Pro" w:eastAsia="Helvetica Neue" w:hAnsi="Amasis MT Pro" w:cstheme="minorHAnsi"/>
                <w:b/>
              </w:rPr>
              <w:t xml:space="preserve">= </w:t>
            </w:r>
            <w:r w:rsidRPr="006C2AEC">
              <w:rPr>
                <w:rFonts w:ascii="Amasis MT Pro" w:eastAsia="Helvetica Neue" w:hAnsi="Amasis MT Pro" w:cstheme="minorHAnsi"/>
              </w:rPr>
              <w:t xml:space="preserve">G square statistics; LMR LRT = Lo-Mendell-Rubin adjusted likelihood ratio test; </w:t>
            </w:r>
            <w:r w:rsidRPr="006C2AEC">
              <w:rPr>
                <w:rFonts w:ascii="Amasis MT Pro" w:eastAsia="Helvetica Neue" w:hAnsi="Amasis MT Pro" w:cstheme="minorHAnsi"/>
                <w:i/>
              </w:rPr>
              <w:t>p-</w:t>
            </w:r>
            <w:r w:rsidRPr="006C2AEC">
              <w:rPr>
                <w:rFonts w:ascii="Amasis MT Pro" w:eastAsia="Helvetica Neue" w:hAnsi="Amasis MT Pro" w:cstheme="minorHAnsi"/>
              </w:rPr>
              <w:t xml:space="preserve">value (A) = Bootstrap </w:t>
            </w:r>
            <w:r w:rsidRPr="006C2AEC">
              <w:rPr>
                <w:rFonts w:ascii="Amasis MT Pro" w:eastAsia="Helvetica Neue" w:hAnsi="Amasis MT Pro" w:cstheme="minorHAnsi"/>
                <w:i/>
              </w:rPr>
              <w:t>p</w:t>
            </w:r>
            <w:r w:rsidRPr="006C2AEC">
              <w:rPr>
                <w:rFonts w:ascii="Amasis MT Pro" w:eastAsia="Helvetica Neue" w:hAnsi="Amasis MT Pro" w:cstheme="minorHAnsi"/>
              </w:rPr>
              <w:t xml:space="preserve">-value for absolute model fit; </w:t>
            </w:r>
            <w:r w:rsidRPr="006C2AEC">
              <w:rPr>
                <w:rFonts w:ascii="Amasis MT Pro" w:eastAsia="Helvetica Neue" w:hAnsi="Amasis MT Pro" w:cstheme="minorHAnsi"/>
                <w:i/>
              </w:rPr>
              <w:t>p</w:t>
            </w:r>
            <w:r w:rsidRPr="006C2AEC">
              <w:rPr>
                <w:rFonts w:ascii="Amasis MT Pro" w:eastAsia="Helvetica Neue" w:hAnsi="Amasis MT Pro" w:cstheme="minorHAnsi"/>
              </w:rPr>
              <w:t xml:space="preserve">-value (B) = Bootstrap </w:t>
            </w:r>
            <w:r w:rsidRPr="006C2AEC">
              <w:rPr>
                <w:rFonts w:ascii="Amasis MT Pro" w:eastAsia="Helvetica Neue" w:hAnsi="Amasis MT Pro" w:cstheme="minorHAnsi"/>
                <w:i/>
              </w:rPr>
              <w:t>p</w:t>
            </w:r>
            <w:r w:rsidRPr="006C2AEC">
              <w:rPr>
                <w:rFonts w:ascii="Amasis MT Pro" w:eastAsia="Helvetica Neue" w:hAnsi="Amasis MT Pro" w:cstheme="minorHAnsi"/>
              </w:rPr>
              <w:t>-value for relative model fit</w:t>
            </w:r>
          </w:p>
        </w:tc>
      </w:tr>
    </w:tbl>
    <w:p w14:paraId="7B24FB20" w14:textId="77777777" w:rsidR="00A1741A" w:rsidRPr="006C2AEC" w:rsidRDefault="00A1741A" w:rsidP="00A1741A">
      <w:pPr>
        <w:spacing w:before="100" w:beforeAutospacing="1" w:after="100" w:afterAutospacing="1" w:line="480" w:lineRule="auto"/>
        <w:jc w:val="both"/>
        <w:rPr>
          <w:rFonts w:ascii="Amasis MT Pro" w:eastAsia="Helvetica Neue" w:hAnsi="Amasis MT Pro" w:cstheme="minorHAnsi"/>
        </w:rPr>
      </w:pPr>
      <w:r w:rsidRPr="006C2AEC">
        <w:rPr>
          <w:rFonts w:ascii="Amasis MT Pro" w:eastAsia="Helvetica Neue" w:hAnsi="Amasis MT Pro" w:cstheme="minorHAnsi"/>
        </w:rPr>
        <w:t xml:space="preserve">We used the </w:t>
      </w:r>
      <w:r>
        <w:rPr>
          <w:rFonts w:ascii="Amasis MT Pro" w:eastAsia="Helvetica Neue" w:hAnsi="Amasis MT Pro" w:cstheme="minorHAnsi"/>
        </w:rPr>
        <w:t>latent class analysis (LCA) method to identify underlying profiles of attitudes toward abortion, which were</w:t>
      </w:r>
      <w:r w:rsidRPr="006C2AEC">
        <w:rPr>
          <w:rFonts w:ascii="Amasis MT Pro" w:eastAsia="Helvetica Neue" w:hAnsi="Amasis MT Pro" w:cstheme="minorHAnsi"/>
        </w:rPr>
        <w:t xml:space="preserve"> assessed by situations the participants would support. LCA is a statistical technique that identifies unobserved (latent) groups within populations to characterize their heterogeneity </w:t>
      </w:r>
      <w:r w:rsidRPr="006C2AEC">
        <w:rPr>
          <w:rFonts w:ascii="Amasis MT Pro" w:eastAsia="Helvetica Neue" w:hAnsi="Amasis MT Pro" w:cstheme="minorHAnsi"/>
        </w:rPr>
        <w:fldChar w:fldCharType="begin"/>
      </w:r>
      <w:r w:rsidRPr="006C2AEC">
        <w:rPr>
          <w:rFonts w:ascii="Amasis MT Pro" w:eastAsia="Helvetica Neue" w:hAnsi="Amasis MT Pro" w:cstheme="minorHAnsi"/>
        </w:rPr>
        <w:instrText xml:space="preserve"> ADDIN ZOTERO_ITEM CSL_CITATION {"citationID":"RJhxh8Qm","properties":{"formattedCitation":"(21)","plainCitation":"(21)","noteIndex":0},"citationItems":[{"id":47,"uris":["http://zotero.org/users/local/PDeFzGCt/items/Y72HJYF7"],"itemData":{"id":47,"type":"article-journal","abstract":"Latent class analysis (LCA) is a statistical procedure used to identify qualitatively different subgroups within populations who often share certain outward characteristics. The assumption underlying LCA is that membership in unobserved groups (or classes) can be explained by patterns of scores across survey questions, assessment indicators, or scales. The application of LCA is an active area of research and continues to evolve. As more researchers begin to apply the approach, detailed information on key considerations in conducting LCA is needed. In the present article, we describe LCA, review key elements to consider when conducting LCA, and provide an example of its application.","container-title":"Journal of Black Psychology","DOI":"10.1177/0095798420930932","ISSN":"0095-7984, 1552-4558","issue":"4","journalAbbreviation":"Journal of Black Psychology","language":"en","page":"287-311","source":"DOI.org (Crossref)","title":"Latent Class Analysis: A Guide to Best Practice","title-short":"Latent Class Analysis","volume":"46","author":[{"family":"Weller","given":"Bridget E."},{"family":"Bowen","given":"Natasha K."},{"family":"Faubert","given":"Sarah J."}],"issued":{"date-parts":[["2020",5]]}}}],"schema":"https://github.com/citation-style-language/schema/raw/master/csl-citation.json"} </w:instrText>
      </w:r>
      <w:r w:rsidRPr="006C2AEC">
        <w:rPr>
          <w:rFonts w:ascii="Amasis MT Pro" w:eastAsia="Helvetica Neue" w:hAnsi="Amasis MT Pro" w:cstheme="minorHAnsi"/>
        </w:rPr>
        <w:fldChar w:fldCharType="separate"/>
      </w:r>
      <w:r w:rsidRPr="006C2AEC">
        <w:rPr>
          <w:rFonts w:ascii="Amasis MT Pro" w:hAnsi="Amasis MT Pro"/>
        </w:rPr>
        <w:t>(21)</w:t>
      </w:r>
      <w:r w:rsidRPr="006C2AEC">
        <w:rPr>
          <w:rFonts w:ascii="Amasis MT Pro" w:eastAsia="Helvetica Neue" w:hAnsi="Amasis MT Pro" w:cstheme="minorHAnsi"/>
        </w:rPr>
        <w:fldChar w:fldCharType="end"/>
      </w:r>
      <w:r w:rsidRPr="006C2AEC">
        <w:rPr>
          <w:rFonts w:ascii="Amasis MT Pro" w:eastAsia="Helvetica Neue" w:hAnsi="Amasis MT Pro" w:cstheme="minorHAnsi"/>
        </w:rPr>
        <w:t xml:space="preserve">. The LCA approach assumes that membership in a class is explainable by mutually exclusive patterns of observed variables across categorical sets of indicators </w:t>
      </w:r>
      <w:r w:rsidRPr="006C2AEC">
        <w:rPr>
          <w:rFonts w:ascii="Amasis MT Pro" w:eastAsia="Helvetica Neue" w:hAnsi="Amasis MT Pro" w:cstheme="minorHAnsi"/>
        </w:rPr>
        <w:fldChar w:fldCharType="begin"/>
      </w:r>
      <w:r w:rsidRPr="006C2AEC">
        <w:rPr>
          <w:rFonts w:ascii="Amasis MT Pro" w:eastAsia="Helvetica Neue" w:hAnsi="Amasis MT Pro" w:cstheme="minorHAnsi"/>
        </w:rPr>
        <w:instrText xml:space="preserve"> ADDIN ZOTERO_ITEM CSL_CITATION {"citationID":"KrIX3mtz","properties":{"formattedCitation":"(22)","plainCitation":"(22)","noteIndex":0},"citationItems":[{"id":49,"uris":["http://zotero.org/users/local/PDeFzGCt/items/AVQ2TY8M"],"itemData":{"id":49,"type":"article-journal","container-title":"Critical care medicine","issue":"1","note":"publisher: NIH Public Access","page":"e63","source":"Google Scholar","title":"Practitioner’s guide to latent class analysis: methodological considerations and common pitfalls.","title-short":"Practitioner’s guide to latent class analysis","volume":"49","author":[{"family":"Sinha","given":"Pratik"},{"family":"Calfee","given":"Carolyn S."},{"family":"Delucchi","given":"Kevin L."}],"issued":{"date-parts":[["2021"]]}}}],"schema":"https://github.com/citation-style-language/schema/raw/master/csl-citation.json"} </w:instrText>
      </w:r>
      <w:r w:rsidRPr="006C2AEC">
        <w:rPr>
          <w:rFonts w:ascii="Amasis MT Pro" w:eastAsia="Helvetica Neue" w:hAnsi="Amasis MT Pro" w:cstheme="minorHAnsi"/>
        </w:rPr>
        <w:fldChar w:fldCharType="separate"/>
      </w:r>
      <w:r w:rsidRPr="006C2AEC">
        <w:rPr>
          <w:rFonts w:ascii="Amasis MT Pro" w:hAnsi="Amasis MT Pro"/>
        </w:rPr>
        <w:t>(22)</w:t>
      </w:r>
      <w:r w:rsidRPr="006C2AEC">
        <w:rPr>
          <w:rFonts w:ascii="Amasis MT Pro" w:eastAsia="Helvetica Neue" w:hAnsi="Amasis MT Pro" w:cstheme="minorHAnsi"/>
        </w:rPr>
        <w:fldChar w:fldCharType="end"/>
      </w:r>
      <w:r w:rsidRPr="006C2AEC">
        <w:rPr>
          <w:rFonts w:ascii="Amasis MT Pro" w:eastAsia="Helvetica Neue" w:hAnsi="Amasis MT Pro" w:cstheme="minorHAnsi"/>
        </w:rPr>
        <w:t xml:space="preserve">. We first fitted a series of models with one to ten classes using </w:t>
      </w:r>
      <w:proofErr w:type="spellStart"/>
      <w:r w:rsidRPr="006C2AEC">
        <w:rPr>
          <w:rFonts w:ascii="Amasis MT Pro" w:eastAsia="Helvetica Neue" w:hAnsi="Amasis MT Pro" w:cstheme="minorHAnsi"/>
        </w:rPr>
        <w:t>poLCA</w:t>
      </w:r>
      <w:proofErr w:type="spellEnd"/>
      <w:r w:rsidRPr="006C2AEC">
        <w:rPr>
          <w:rFonts w:ascii="Amasis MT Pro" w:eastAsia="Helvetica Neue" w:hAnsi="Amasis MT Pro" w:cstheme="minorHAnsi"/>
        </w:rPr>
        <w:t xml:space="preserve"> </w:t>
      </w:r>
      <w:r w:rsidRPr="006C2AEC">
        <w:rPr>
          <w:rFonts w:ascii="Amasis MT Pro" w:eastAsia="Helvetica Neue" w:hAnsi="Amasis MT Pro" w:cstheme="minorHAnsi"/>
        </w:rPr>
        <w:fldChar w:fldCharType="begin"/>
      </w:r>
      <w:r w:rsidRPr="006C2AEC">
        <w:rPr>
          <w:rFonts w:ascii="Amasis MT Pro" w:eastAsia="Helvetica Neue" w:hAnsi="Amasis MT Pro" w:cstheme="minorHAnsi"/>
        </w:rPr>
        <w:instrText xml:space="preserve"> ADDIN ZOTERO_ITEM CSL_CITATION {"citationID":"P67wI645","properties":{"formattedCitation":"(23)","plainCitation":"(23)","noteIndex":0},"citationItems":[{"id":50,"uris":["http://zotero.org/users/local/PDeFzGCt/items/EGZZRCIR"],"itemData":{"id":50,"type":"article-journal","container-title":"Journal of statistical software","page":"1–29","source":"Google Scholar","title":"poLCA: An R package for polytomous variable latent class analysis","title-short":"poLCA","volume":"42","author":[{"family":"Linzer","given":"Drew A."},{"family":"Lewis","given":"Jeffrey B."}],"issued":{"date-parts":[["2011"]]}}}],"schema":"https://github.com/citation-style-language/schema/raw/master/csl-citation.json"} </w:instrText>
      </w:r>
      <w:r w:rsidRPr="006C2AEC">
        <w:rPr>
          <w:rFonts w:ascii="Amasis MT Pro" w:eastAsia="Helvetica Neue" w:hAnsi="Amasis MT Pro" w:cstheme="minorHAnsi"/>
        </w:rPr>
        <w:fldChar w:fldCharType="separate"/>
      </w:r>
      <w:r w:rsidRPr="006C2AEC">
        <w:rPr>
          <w:rFonts w:ascii="Amasis MT Pro" w:hAnsi="Amasis MT Pro"/>
        </w:rPr>
        <w:t>(23)</w:t>
      </w:r>
      <w:r w:rsidRPr="006C2AEC">
        <w:rPr>
          <w:rFonts w:ascii="Amasis MT Pro" w:eastAsia="Helvetica Neue" w:hAnsi="Amasis MT Pro" w:cstheme="minorHAnsi"/>
        </w:rPr>
        <w:fldChar w:fldCharType="end"/>
      </w:r>
      <w:r w:rsidRPr="006C2AEC">
        <w:rPr>
          <w:rFonts w:ascii="Amasis MT Pro" w:eastAsia="Helvetica Neue" w:hAnsi="Amasis MT Pro" w:cstheme="minorHAnsi"/>
        </w:rPr>
        <w:t xml:space="preserve"> and retained a </w:t>
      </w:r>
      <w:r>
        <w:rPr>
          <w:rFonts w:ascii="Amasis MT Pro" w:eastAsia="Helvetica Neue" w:hAnsi="Amasis MT Pro" w:cstheme="minorHAnsi"/>
        </w:rPr>
        <w:t>four-class model</w:t>
      </w:r>
      <w:r w:rsidRPr="006C2AEC">
        <w:rPr>
          <w:rFonts w:ascii="Amasis MT Pro" w:eastAsia="Helvetica Neue" w:hAnsi="Amasis MT Pro" w:cstheme="minorHAnsi"/>
        </w:rPr>
        <w:t xml:space="preserve"> </w:t>
      </w:r>
      <w:r>
        <w:rPr>
          <w:rFonts w:ascii="Amasis MT Pro" w:eastAsia="Helvetica Neue" w:hAnsi="Amasis MT Pro" w:cstheme="minorHAnsi"/>
        </w:rPr>
        <w:t>with</w:t>
      </w:r>
      <w:r w:rsidRPr="006C2AEC">
        <w:rPr>
          <w:rFonts w:ascii="Amasis MT Pro" w:eastAsia="Helvetica Neue" w:hAnsi="Amasis MT Pro" w:cstheme="minorHAnsi"/>
        </w:rPr>
        <w:t xml:space="preserve"> the lowest Bayesian information </w:t>
      </w:r>
      <w:r w:rsidRPr="006C2AEC">
        <w:rPr>
          <w:rFonts w:ascii="Amasis MT Pro" w:eastAsia="Helvetica Neue" w:hAnsi="Amasis MT Pro" w:cstheme="minorHAnsi"/>
        </w:rPr>
        <w:lastRenderedPageBreak/>
        <w:t>criterion (BIC) and better entropy (0.82)</w:t>
      </w:r>
      <w:r>
        <w:rPr>
          <w:rFonts w:ascii="Amasis MT Pro" w:eastAsia="Helvetica Neue" w:hAnsi="Amasis MT Pro" w:cstheme="minorHAnsi"/>
        </w:rPr>
        <w:t>. We</w:t>
      </w:r>
      <w:r w:rsidRPr="006C2AEC">
        <w:rPr>
          <w:rFonts w:ascii="Amasis MT Pro" w:eastAsia="Helvetica Neue" w:hAnsi="Amasis MT Pro" w:cstheme="minorHAnsi"/>
        </w:rPr>
        <w:t xml:space="preserve"> then evaluated models with two to five classes using </w:t>
      </w:r>
      <w:proofErr w:type="spellStart"/>
      <w:r w:rsidRPr="006C2AEC">
        <w:rPr>
          <w:rFonts w:ascii="Amasis MT Pro" w:eastAsia="Helvetica Neue" w:hAnsi="Amasis MT Pro" w:cstheme="minorHAnsi"/>
        </w:rPr>
        <w:t>glca</w:t>
      </w:r>
      <w:proofErr w:type="spellEnd"/>
      <w:r w:rsidRPr="006C2AEC">
        <w:rPr>
          <w:rFonts w:ascii="Amasis MT Pro" w:eastAsia="Helvetica Neue" w:hAnsi="Amasis MT Pro" w:cstheme="minorHAnsi"/>
        </w:rPr>
        <w:t xml:space="preserve"> </w:t>
      </w:r>
      <w:r w:rsidRPr="006C2AEC">
        <w:rPr>
          <w:rFonts w:ascii="Amasis MT Pro" w:eastAsia="Helvetica Neue" w:hAnsi="Amasis MT Pro" w:cstheme="minorHAnsi"/>
        </w:rPr>
        <w:fldChar w:fldCharType="begin"/>
      </w:r>
      <w:r w:rsidRPr="006C2AEC">
        <w:rPr>
          <w:rFonts w:ascii="Amasis MT Pro" w:eastAsia="Helvetica Neue" w:hAnsi="Amasis MT Pro" w:cstheme="minorHAnsi"/>
        </w:rPr>
        <w:instrText xml:space="preserve"> ADDIN ZOTERO_ITEM CSL_CITATION {"citationID":"yQWIHpuW","properties":{"formattedCitation":"(24)","plainCitation":"(24)","noteIndex":0},"citationItems":[{"id":45,"uris":["http://zotero.org/users/local/PDeFzGCt/items/YE4VF4TG"],"itemData":{"id":45,"type":"article-journal","abstract":"Group similarities and differences may manifest themselves in a variety of ways in multiple-group latent class analysis (LCA). Sometimes, measurement models are identical across groups in LCA. In other situations, the measurement models may differ, suggesting that the latent structure itself is different between groups. Tests of measurement invariance shed light on this distinction. We created an R package glca that implements procedures for exploring differences in latent class structure between populations, taking multilevel data structure into account. The glca package deals with the fixed-effect LCA and the nonparametric random-effect LCA; the former can be applied in the situation where populations are segmented by the observed group variable itself, whereas the latter can be used when there are too many levels in the group variable to make a meaningful group comparisons by identifying a group-level latent variable. The glca package consists of functions for statistical test procedures for exploring group differences in various LCA models considering multilevel data structure.","container-title":"Applied Psychological Measurement","DOI":"10.1177/01466216221084197","ISSN":"0146-6216, 1552-3497","issue":"5","journalAbbreviation":"Applied Psychological Measurement","language":"en","page":"439-441","source":"DOI.org (Crossref)","title":"glca: An R Package for Multiple-Group Latent Class Analysis","title-short":"glca","volume":"46","author":[{"family":"Kim","given":"Youngsun"},{"family":"Jeon","given":"Saebom"},{"family":"Chang","given":"Chi"},{"family":"Chung","given":"Hwan"}],"issued":{"date-parts":[["2022",7]]}}}],"schema":"https://github.com/citation-style-language/schema/raw/master/csl-citation.json"} </w:instrText>
      </w:r>
      <w:r w:rsidRPr="006C2AEC">
        <w:rPr>
          <w:rFonts w:ascii="Amasis MT Pro" w:eastAsia="Helvetica Neue" w:hAnsi="Amasis MT Pro" w:cstheme="minorHAnsi"/>
        </w:rPr>
        <w:fldChar w:fldCharType="separate"/>
      </w:r>
      <w:r w:rsidRPr="006C2AEC">
        <w:rPr>
          <w:rFonts w:ascii="Amasis MT Pro" w:hAnsi="Amasis MT Pro"/>
        </w:rPr>
        <w:t>(24)</w:t>
      </w:r>
      <w:r w:rsidRPr="006C2AEC">
        <w:rPr>
          <w:rFonts w:ascii="Amasis MT Pro" w:eastAsia="Helvetica Neue" w:hAnsi="Amasis MT Pro" w:cstheme="minorHAnsi"/>
        </w:rPr>
        <w:fldChar w:fldCharType="end"/>
      </w:r>
      <w:r w:rsidRPr="006C2AEC">
        <w:rPr>
          <w:rFonts w:ascii="Amasis MT Pro" w:eastAsia="Helvetica Neue" w:hAnsi="Amasis MT Pro" w:cstheme="minorHAnsi"/>
        </w:rPr>
        <w:t xml:space="preserve"> functions in R 4.3.1 </w:t>
      </w:r>
      <w:r w:rsidRPr="006C2AEC">
        <w:rPr>
          <w:rFonts w:ascii="Amasis MT Pro" w:eastAsia="Helvetica Neue" w:hAnsi="Amasis MT Pro" w:cstheme="minorHAnsi"/>
        </w:rPr>
        <w:fldChar w:fldCharType="begin"/>
      </w:r>
      <w:r w:rsidRPr="006C2AEC">
        <w:rPr>
          <w:rFonts w:ascii="Amasis MT Pro" w:eastAsia="Helvetica Neue" w:hAnsi="Amasis MT Pro" w:cstheme="minorHAnsi"/>
        </w:rPr>
        <w:instrText xml:space="preserve"> ADDIN ZOTERO_ITEM CSL_CITATION {"citationID":"n4VQKZNl","properties":{"formattedCitation":"(25)","plainCitation":"(25)","noteIndex":0},"citationItems":[{"id":63,"uris":["http://zotero.org/users/local/PDeFzGCt/items/IZUKFQJ2"],"itemData":{"id":63,"type":"article-journal","title":"3.\tR Core Team. (2023). R: A language and environment for   statistical computing. R Foundation for Statistical Computing, Vienna, Austria. https://www.r-project.org/"}}],"schema":"https://github.com/citation-style-language/schema/raw/master/csl-citation.json"} </w:instrText>
      </w:r>
      <w:r w:rsidRPr="006C2AEC">
        <w:rPr>
          <w:rFonts w:ascii="Amasis MT Pro" w:eastAsia="Helvetica Neue" w:hAnsi="Amasis MT Pro" w:cstheme="minorHAnsi"/>
        </w:rPr>
        <w:fldChar w:fldCharType="separate"/>
      </w:r>
      <w:r w:rsidRPr="006C2AEC">
        <w:rPr>
          <w:rFonts w:ascii="Amasis MT Pro" w:hAnsi="Amasis MT Pro"/>
        </w:rPr>
        <w:t>(25)</w:t>
      </w:r>
      <w:r w:rsidRPr="006C2AEC">
        <w:rPr>
          <w:rFonts w:ascii="Amasis MT Pro" w:eastAsia="Helvetica Neue" w:hAnsi="Amasis MT Pro" w:cstheme="minorHAnsi"/>
        </w:rPr>
        <w:fldChar w:fldCharType="end"/>
      </w:r>
      <w:r w:rsidRPr="006C2AEC">
        <w:rPr>
          <w:rFonts w:ascii="Amasis MT Pro" w:eastAsia="Helvetica Neue" w:hAnsi="Amasis MT Pro" w:cstheme="minorHAnsi"/>
        </w:rPr>
        <w:t>. The latent classes were modeled based on 14 binary variables measuring situations the participants would support. Finally, we retained a four-class model. Missing data was imputed using the full information maximum likelihood model.</w:t>
      </w:r>
    </w:p>
    <w:p w14:paraId="54C30491" w14:textId="77777777" w:rsidR="00A1741A" w:rsidRPr="006C2AEC" w:rsidRDefault="00A1741A" w:rsidP="00A1741A">
      <w:pPr>
        <w:jc w:val="both"/>
        <w:rPr>
          <w:rFonts w:ascii="Amasis MT Pro" w:eastAsia="Helvetica Neue" w:hAnsi="Amasis MT Pro" w:cstheme="minorHAnsi"/>
        </w:rPr>
      </w:pPr>
      <w:r w:rsidRPr="006C2AEC">
        <w:rPr>
          <w:rFonts w:ascii="Amasis MT Pro" w:eastAsia="Helvetica Neue" w:hAnsi="Amasis MT Pro" w:cstheme="minorHAnsi"/>
          <w:noProof/>
        </w:rPr>
        <w:drawing>
          <wp:inline distT="114300" distB="114300" distL="114300" distR="114300" wp14:anchorId="5675FC11" wp14:editId="0753FE75">
            <wp:extent cx="5731200" cy="29591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731200" cy="2959100"/>
                    </a:xfrm>
                    <a:prstGeom prst="rect">
                      <a:avLst/>
                    </a:prstGeom>
                    <a:ln/>
                  </pic:spPr>
                </pic:pic>
              </a:graphicData>
            </a:graphic>
          </wp:inline>
        </w:drawing>
      </w:r>
    </w:p>
    <w:p w14:paraId="589317F3" w14:textId="77777777" w:rsidR="00A1741A" w:rsidRPr="006C2AEC" w:rsidRDefault="00A1741A" w:rsidP="00A1741A">
      <w:pPr>
        <w:spacing w:before="100" w:beforeAutospacing="1" w:after="100" w:afterAutospacing="1" w:line="480" w:lineRule="auto"/>
        <w:jc w:val="both"/>
        <w:rPr>
          <w:rFonts w:ascii="Amasis MT Pro" w:eastAsia="Helvetica Neue" w:hAnsi="Amasis MT Pro" w:cstheme="minorHAnsi"/>
          <w:i/>
        </w:rPr>
      </w:pPr>
      <w:r w:rsidRPr="006C2AEC">
        <w:rPr>
          <w:rFonts w:ascii="Amasis MT Pro" w:eastAsia="Helvetica Neue" w:hAnsi="Amasis MT Pro" w:cstheme="minorHAnsi"/>
          <w:i/>
        </w:rPr>
        <w:t>Figure S1. Mean scores of the constructs stratified by the latent class membership</w:t>
      </w:r>
    </w:p>
    <w:p w14:paraId="1E0AA6FC" w14:textId="77777777" w:rsidR="00A1741A" w:rsidRPr="006C2AEC" w:rsidRDefault="00A1741A" w:rsidP="00A1741A">
      <w:pPr>
        <w:keepNext/>
        <w:spacing w:after="120"/>
        <w:jc w:val="both"/>
        <w:rPr>
          <w:rFonts w:ascii="Amasis MT Pro" w:hAnsi="Amasis MT Pro" w:cstheme="minorHAnsi"/>
        </w:rPr>
      </w:pPr>
      <w:r w:rsidRPr="006C2AEC">
        <w:rPr>
          <w:rFonts w:ascii="Amasis MT Pro" w:eastAsia="Helvetica Neue" w:hAnsi="Amasis MT Pro" w:cstheme="minorHAnsi"/>
          <w:noProof/>
        </w:rPr>
        <w:lastRenderedPageBreak/>
        <w:drawing>
          <wp:inline distT="0" distB="0" distL="0" distR="0" wp14:anchorId="3C557FA8" wp14:editId="370F2FDE">
            <wp:extent cx="5727700" cy="295656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727700" cy="2956560"/>
                    </a:xfrm>
                    <a:prstGeom prst="rect">
                      <a:avLst/>
                    </a:prstGeom>
                    <a:ln/>
                  </pic:spPr>
                </pic:pic>
              </a:graphicData>
            </a:graphic>
          </wp:inline>
        </w:drawing>
      </w:r>
    </w:p>
    <w:p w14:paraId="19B4E5FE" w14:textId="77777777" w:rsidR="00A1741A" w:rsidRPr="00537808" w:rsidRDefault="00A1741A" w:rsidP="00A1741A">
      <w:pPr>
        <w:pStyle w:val="Caption"/>
        <w:spacing w:before="100" w:beforeAutospacing="1" w:after="100" w:afterAutospacing="1" w:line="480" w:lineRule="auto"/>
        <w:rPr>
          <w:rFonts w:ascii="Amasis MT Pro" w:eastAsia="Helvetica Neue" w:hAnsi="Amasis MT Pro" w:cstheme="minorHAnsi"/>
        </w:rPr>
      </w:pPr>
      <w:r w:rsidRPr="006C2AEC">
        <w:rPr>
          <w:rFonts w:ascii="Amasis MT Pro" w:hAnsi="Amasis MT Pro" w:cstheme="minorHAnsi"/>
          <w:sz w:val="24"/>
          <w:szCs w:val="24"/>
        </w:rPr>
        <w:t xml:space="preserve">Figure S2. </w:t>
      </w:r>
      <w:r w:rsidRPr="006C2AEC">
        <w:rPr>
          <w:rFonts w:ascii="Amasis MT Pro" w:eastAsia="Helvetica Neue" w:hAnsi="Amasis MT Pro" w:cstheme="minorHAnsi"/>
          <w:color w:val="000000"/>
          <w:sz w:val="24"/>
          <w:szCs w:val="24"/>
        </w:rPr>
        <w:t>Profiles of attitude toward abortion in cases of fetal anomaly (statements 1-7: conservative statements</w:t>
      </w:r>
    </w:p>
    <w:p w14:paraId="4BE80FF3" w14:textId="77777777" w:rsidR="00A1741A" w:rsidRPr="006C2AEC" w:rsidRDefault="00A1741A" w:rsidP="00A1741A">
      <w:pPr>
        <w:keepNext/>
        <w:spacing w:after="120"/>
        <w:jc w:val="both"/>
        <w:rPr>
          <w:rFonts w:ascii="Amasis MT Pro" w:hAnsi="Amasis MT Pro" w:cstheme="minorHAnsi"/>
        </w:rPr>
      </w:pPr>
      <w:r w:rsidRPr="006C2AEC">
        <w:rPr>
          <w:rFonts w:ascii="Amasis MT Pro" w:hAnsi="Amasis MT Pro"/>
          <w:noProof/>
        </w:rPr>
        <w:drawing>
          <wp:inline distT="0" distB="0" distL="0" distR="0" wp14:anchorId="5CAC1756" wp14:editId="51082737">
            <wp:extent cx="5735782" cy="3445510"/>
            <wp:effectExtent l="0" t="0" r="0" b="2540"/>
            <wp:docPr id="2" name="Picture 2" descr="C:\Users\iakuku\AppData\Local\Packages\Microsoft.Windows.Photos_8wekyb3d8bbwe\TempState\ShareServiceTempFolder\pl2_StatementsCaseA8-14_revis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akuku\AppData\Local\Packages\Microsoft.Windows.Photos_8wekyb3d8bbwe\TempState\ShareServiceTempFolder\pl2_StatementsCaseA8-14_revised.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8822" cy="3459350"/>
                    </a:xfrm>
                    <a:prstGeom prst="rect">
                      <a:avLst/>
                    </a:prstGeom>
                    <a:noFill/>
                    <a:ln>
                      <a:noFill/>
                    </a:ln>
                  </pic:spPr>
                </pic:pic>
              </a:graphicData>
            </a:graphic>
          </wp:inline>
        </w:drawing>
      </w:r>
    </w:p>
    <w:p w14:paraId="20B8AC7B" w14:textId="77777777" w:rsidR="00A1741A" w:rsidRPr="006C2AEC" w:rsidRDefault="00A1741A" w:rsidP="00A1741A">
      <w:pPr>
        <w:pStyle w:val="Caption"/>
        <w:spacing w:before="100" w:beforeAutospacing="1" w:after="100" w:afterAutospacing="1" w:line="480" w:lineRule="auto"/>
        <w:rPr>
          <w:rFonts w:ascii="Amasis MT Pro" w:hAnsi="Amasis MT Pro" w:cstheme="minorHAnsi"/>
          <w:sz w:val="24"/>
          <w:szCs w:val="24"/>
        </w:rPr>
      </w:pPr>
      <w:r w:rsidRPr="006C2AEC">
        <w:rPr>
          <w:rFonts w:ascii="Amasis MT Pro" w:hAnsi="Amasis MT Pro" w:cstheme="minorHAnsi"/>
          <w:sz w:val="24"/>
          <w:szCs w:val="24"/>
        </w:rPr>
        <w:t xml:space="preserve">Figure S3. </w:t>
      </w:r>
      <w:r w:rsidRPr="006C2AEC">
        <w:rPr>
          <w:rFonts w:ascii="Amasis MT Pro" w:eastAsia="Helvetica Neue" w:hAnsi="Amasis MT Pro" w:cstheme="minorHAnsi"/>
          <w:color w:val="000000"/>
          <w:sz w:val="24"/>
          <w:szCs w:val="24"/>
        </w:rPr>
        <w:t>Profiles of attitude toward abortion in cases of fetal anomaly (statements 8-14)</w:t>
      </w:r>
    </w:p>
    <w:p w14:paraId="67BD9DEF" w14:textId="77777777" w:rsidR="00A1741A" w:rsidRPr="006C2AEC" w:rsidRDefault="00A1741A" w:rsidP="00A1741A">
      <w:pPr>
        <w:keepNext/>
        <w:spacing w:after="120"/>
        <w:jc w:val="both"/>
        <w:rPr>
          <w:rFonts w:ascii="Amasis MT Pro" w:hAnsi="Amasis MT Pro" w:cstheme="minorHAnsi"/>
        </w:rPr>
      </w:pPr>
      <w:r w:rsidRPr="006C2AEC">
        <w:rPr>
          <w:rFonts w:ascii="Amasis MT Pro" w:eastAsia="Helvetica Neue" w:hAnsi="Amasis MT Pro" w:cstheme="minorHAnsi"/>
          <w:noProof/>
        </w:rPr>
        <w:lastRenderedPageBreak/>
        <w:drawing>
          <wp:inline distT="0" distB="0" distL="0" distR="0" wp14:anchorId="40D5552D" wp14:editId="53318446">
            <wp:extent cx="5727700" cy="295656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27700" cy="2956560"/>
                    </a:xfrm>
                    <a:prstGeom prst="rect">
                      <a:avLst/>
                    </a:prstGeom>
                    <a:ln/>
                  </pic:spPr>
                </pic:pic>
              </a:graphicData>
            </a:graphic>
          </wp:inline>
        </w:drawing>
      </w:r>
    </w:p>
    <w:p w14:paraId="7060BCF4" w14:textId="77777777" w:rsidR="00A1741A" w:rsidRPr="0028677B" w:rsidRDefault="00A1741A" w:rsidP="00A1741A">
      <w:pPr>
        <w:pStyle w:val="Caption"/>
        <w:spacing w:before="100" w:beforeAutospacing="1" w:after="100" w:afterAutospacing="1" w:line="480" w:lineRule="auto"/>
        <w:rPr>
          <w:rFonts w:ascii="Amasis MT Pro" w:eastAsia="Helvetica Neue" w:hAnsi="Amasis MT Pro" w:cstheme="minorHAnsi"/>
          <w:b/>
          <w:bCs/>
          <w:sz w:val="24"/>
          <w:szCs w:val="24"/>
        </w:rPr>
      </w:pPr>
      <w:r w:rsidRPr="0028677B">
        <w:rPr>
          <w:rFonts w:ascii="Amasis MT Pro" w:hAnsi="Amasis MT Pro" w:cstheme="minorHAnsi"/>
          <w:b/>
          <w:bCs/>
          <w:sz w:val="24"/>
          <w:szCs w:val="24"/>
        </w:rPr>
        <w:t>Figure S4.</w:t>
      </w:r>
      <w:r w:rsidRPr="0028677B">
        <w:rPr>
          <w:rFonts w:ascii="Amasis MT Pro" w:eastAsia="Helvetica Neue" w:hAnsi="Amasis MT Pro" w:cstheme="minorHAnsi"/>
          <w:b/>
          <w:bCs/>
          <w:color w:val="000000"/>
          <w:sz w:val="24"/>
          <w:szCs w:val="24"/>
        </w:rPr>
        <w:t xml:space="preserve"> Profiles of attitude toward abortion in cases of rape (statements 1-7)</w:t>
      </w:r>
    </w:p>
    <w:p w14:paraId="4A3DC265" w14:textId="77777777" w:rsidR="00A1741A" w:rsidRPr="006C2AEC" w:rsidRDefault="00A1741A" w:rsidP="00A1741A">
      <w:pPr>
        <w:keepNext/>
        <w:spacing w:after="120"/>
        <w:jc w:val="both"/>
        <w:rPr>
          <w:rFonts w:ascii="Amasis MT Pro" w:hAnsi="Amasis MT Pro" w:cstheme="minorHAnsi"/>
        </w:rPr>
      </w:pPr>
      <w:r w:rsidRPr="006C2AEC">
        <w:rPr>
          <w:rFonts w:ascii="Amasis MT Pro" w:eastAsia="Helvetica Neue" w:hAnsi="Amasis MT Pro" w:cstheme="minorHAnsi"/>
          <w:noProof/>
        </w:rPr>
        <w:drawing>
          <wp:inline distT="0" distB="0" distL="0" distR="0" wp14:anchorId="2DAC64F8" wp14:editId="49AA5B61">
            <wp:extent cx="5727700" cy="295656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27700" cy="2956560"/>
                    </a:xfrm>
                    <a:prstGeom prst="rect">
                      <a:avLst/>
                    </a:prstGeom>
                    <a:ln/>
                  </pic:spPr>
                </pic:pic>
              </a:graphicData>
            </a:graphic>
          </wp:inline>
        </w:drawing>
      </w:r>
    </w:p>
    <w:p w14:paraId="3E5769F1" w14:textId="77777777" w:rsidR="00A1741A" w:rsidRPr="003620EA" w:rsidRDefault="00A1741A" w:rsidP="00A1741A">
      <w:pPr>
        <w:pStyle w:val="Caption"/>
        <w:spacing w:before="100" w:beforeAutospacing="1" w:after="100" w:afterAutospacing="1" w:line="480" w:lineRule="auto"/>
        <w:rPr>
          <w:rFonts w:ascii="Amasis MT Pro" w:eastAsia="Helvetica Neue" w:hAnsi="Amasis MT Pro" w:cstheme="minorHAnsi"/>
          <w:b/>
          <w:bCs/>
          <w:sz w:val="24"/>
          <w:szCs w:val="24"/>
        </w:rPr>
      </w:pPr>
      <w:r w:rsidRPr="003620EA">
        <w:rPr>
          <w:rFonts w:ascii="Amasis MT Pro" w:hAnsi="Amasis MT Pro" w:cstheme="minorHAnsi"/>
          <w:b/>
          <w:bCs/>
          <w:sz w:val="24"/>
          <w:szCs w:val="24"/>
        </w:rPr>
        <w:t>Figure S5. Profiles of attitude toward abortion in cases of rape (statements 8-14)</w:t>
      </w:r>
    </w:p>
    <w:p w14:paraId="3A8826CE" w14:textId="77777777" w:rsidR="00A1741A" w:rsidRPr="006C2AEC" w:rsidRDefault="00A1741A" w:rsidP="00A1741A">
      <w:pPr>
        <w:keepNext/>
        <w:spacing w:after="120"/>
        <w:jc w:val="both"/>
        <w:rPr>
          <w:rFonts w:ascii="Amasis MT Pro" w:hAnsi="Amasis MT Pro" w:cstheme="minorHAnsi"/>
        </w:rPr>
      </w:pPr>
      <w:r w:rsidRPr="006C2AEC">
        <w:rPr>
          <w:rFonts w:ascii="Amasis MT Pro" w:eastAsia="Helvetica Neue" w:hAnsi="Amasis MT Pro" w:cstheme="minorHAnsi"/>
          <w:noProof/>
        </w:rPr>
        <w:lastRenderedPageBreak/>
        <w:drawing>
          <wp:inline distT="0" distB="0" distL="0" distR="0" wp14:anchorId="2780778D" wp14:editId="06771180">
            <wp:extent cx="5727700" cy="295656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27700" cy="2956560"/>
                    </a:xfrm>
                    <a:prstGeom prst="rect">
                      <a:avLst/>
                    </a:prstGeom>
                    <a:ln/>
                  </pic:spPr>
                </pic:pic>
              </a:graphicData>
            </a:graphic>
          </wp:inline>
        </w:drawing>
      </w:r>
    </w:p>
    <w:p w14:paraId="14458807" w14:textId="77777777" w:rsidR="00A1741A" w:rsidRPr="003620EA" w:rsidRDefault="00A1741A" w:rsidP="00A1741A">
      <w:pPr>
        <w:pStyle w:val="Caption"/>
        <w:spacing w:before="100" w:beforeAutospacing="1" w:after="100" w:afterAutospacing="1" w:line="480" w:lineRule="auto"/>
        <w:rPr>
          <w:rFonts w:ascii="Amasis MT Pro" w:eastAsia="Helvetica Neue" w:hAnsi="Amasis MT Pro" w:cstheme="minorHAnsi"/>
          <w:b/>
          <w:bCs/>
          <w:sz w:val="24"/>
          <w:szCs w:val="24"/>
        </w:rPr>
      </w:pPr>
      <w:r w:rsidRPr="003620EA">
        <w:rPr>
          <w:rFonts w:ascii="Amasis MT Pro" w:hAnsi="Amasis MT Pro" w:cstheme="minorHAnsi"/>
          <w:b/>
          <w:bCs/>
          <w:sz w:val="24"/>
          <w:szCs w:val="24"/>
        </w:rPr>
        <w:t>Figure S6. Profiles of attitude toward abortion when pregnancy poses a threat to life and health (statements 1-7)</w:t>
      </w:r>
    </w:p>
    <w:p w14:paraId="4A802A31" w14:textId="77777777" w:rsidR="00A1741A" w:rsidRPr="006C2AEC" w:rsidRDefault="00A1741A" w:rsidP="00A1741A">
      <w:pPr>
        <w:keepNext/>
        <w:spacing w:after="120"/>
        <w:jc w:val="both"/>
        <w:rPr>
          <w:rFonts w:ascii="Amasis MT Pro" w:hAnsi="Amasis MT Pro" w:cstheme="minorHAnsi"/>
        </w:rPr>
      </w:pPr>
      <w:r w:rsidRPr="006C2AEC">
        <w:rPr>
          <w:rFonts w:ascii="Amasis MT Pro" w:eastAsia="Helvetica Neue" w:hAnsi="Amasis MT Pro" w:cstheme="minorHAnsi"/>
          <w:noProof/>
        </w:rPr>
        <w:drawing>
          <wp:inline distT="0" distB="0" distL="0" distR="0" wp14:anchorId="20E71499" wp14:editId="5C0DF4CB">
            <wp:extent cx="5727700" cy="2956560"/>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727700" cy="2956560"/>
                    </a:xfrm>
                    <a:prstGeom prst="rect">
                      <a:avLst/>
                    </a:prstGeom>
                    <a:ln/>
                  </pic:spPr>
                </pic:pic>
              </a:graphicData>
            </a:graphic>
          </wp:inline>
        </w:drawing>
      </w:r>
    </w:p>
    <w:p w14:paraId="31DF75BD" w14:textId="77777777" w:rsidR="00A1741A" w:rsidRPr="008A1F00" w:rsidRDefault="00A1741A" w:rsidP="00A1741A">
      <w:pPr>
        <w:pStyle w:val="Caption"/>
        <w:spacing w:before="100" w:beforeAutospacing="1" w:after="100" w:afterAutospacing="1" w:line="480" w:lineRule="auto"/>
        <w:rPr>
          <w:rFonts w:ascii="Amasis MT Pro" w:hAnsi="Amasis MT Pro" w:cstheme="minorHAnsi"/>
          <w:b/>
          <w:bCs/>
          <w:sz w:val="24"/>
          <w:szCs w:val="24"/>
        </w:rPr>
      </w:pPr>
      <w:r w:rsidRPr="003620EA">
        <w:rPr>
          <w:rFonts w:ascii="Amasis MT Pro" w:hAnsi="Amasis MT Pro" w:cstheme="minorHAnsi"/>
          <w:b/>
          <w:bCs/>
          <w:sz w:val="24"/>
          <w:szCs w:val="24"/>
        </w:rPr>
        <w:t>Figure S7. Profiles of attitude toward abortion when pregnancy poses a threat to life and health (statements 8-14)</w:t>
      </w:r>
    </w:p>
    <w:p w14:paraId="64B4A8A0" w14:textId="77777777" w:rsidR="00A1741A" w:rsidRPr="006C2AEC" w:rsidRDefault="00A1741A" w:rsidP="00A1741A">
      <w:pPr>
        <w:jc w:val="both"/>
        <w:rPr>
          <w:rFonts w:ascii="Amasis MT Pro" w:eastAsia="Times New Roman" w:hAnsi="Amasis MT Pro" w:cstheme="minorHAnsi"/>
          <w:b/>
          <w:bCs/>
        </w:rPr>
        <w:sectPr w:rsidR="00A1741A" w:rsidRPr="006C2AEC" w:rsidSect="00A1741A">
          <w:footerReference w:type="even" r:id="rId11"/>
          <w:footerReference w:type="default" r:id="rId12"/>
          <w:pgSz w:w="11900" w:h="16840"/>
          <w:pgMar w:top="1440" w:right="1440" w:bottom="1440" w:left="1440" w:header="708" w:footer="708" w:gutter="0"/>
          <w:lnNumType w:countBy="1"/>
          <w:cols w:space="720"/>
          <w:docGrid w:linePitch="326"/>
        </w:sectPr>
      </w:pPr>
    </w:p>
    <w:p w14:paraId="01B60195" w14:textId="77777777" w:rsidR="00A1741A" w:rsidRPr="006C2AEC" w:rsidRDefault="00A1741A" w:rsidP="00A1741A">
      <w:pPr>
        <w:spacing w:before="100" w:beforeAutospacing="1" w:after="100" w:afterAutospacing="1" w:line="480" w:lineRule="auto"/>
        <w:jc w:val="both"/>
        <w:rPr>
          <w:rFonts w:ascii="Amasis MT Pro" w:eastAsia="Times New Roman" w:hAnsi="Amasis MT Pro" w:cstheme="minorHAnsi"/>
          <w:b/>
          <w:bCs/>
        </w:rPr>
      </w:pPr>
      <w:r w:rsidRPr="006C2AEC">
        <w:rPr>
          <w:rFonts w:ascii="Amasis MT Pro" w:eastAsia="Times New Roman" w:hAnsi="Amasis MT Pro" w:cstheme="minorHAnsi"/>
          <w:b/>
          <w:bCs/>
        </w:rPr>
        <w:lastRenderedPageBreak/>
        <w:t>Vignettes and accompanying questions and items</w:t>
      </w:r>
    </w:p>
    <w:tbl>
      <w:tblPr>
        <w:tblW w:w="9356" w:type="dxa"/>
        <w:tblInd w:w="-10" w:type="dxa"/>
        <w:tblLayout w:type="fixed"/>
        <w:tblLook w:val="04A0" w:firstRow="1" w:lastRow="0" w:firstColumn="1" w:lastColumn="0" w:noHBand="0" w:noVBand="1"/>
      </w:tblPr>
      <w:tblGrid>
        <w:gridCol w:w="714"/>
        <w:gridCol w:w="3384"/>
        <w:gridCol w:w="3415"/>
        <w:gridCol w:w="850"/>
        <w:gridCol w:w="993"/>
      </w:tblGrid>
      <w:tr w:rsidR="00A1741A" w:rsidRPr="006C2AEC" w14:paraId="1F6041ED" w14:textId="77777777" w:rsidTr="00DB7435">
        <w:trPr>
          <w:trHeight w:val="290"/>
        </w:trPr>
        <w:tc>
          <w:tcPr>
            <w:tcW w:w="9356" w:type="dxa"/>
            <w:gridSpan w:val="5"/>
            <w:tcBorders>
              <w:top w:val="single" w:sz="8" w:space="0" w:color="000000"/>
              <w:left w:val="single" w:sz="8" w:space="0" w:color="000000"/>
              <w:bottom w:val="single" w:sz="4" w:space="0" w:color="000000"/>
              <w:right w:val="single" w:sz="8" w:space="0" w:color="000000"/>
            </w:tcBorders>
            <w:shd w:val="clear" w:color="E3EAF7" w:fill="E3EAF7"/>
            <w:noWrap/>
            <w:vAlign w:val="center"/>
            <w:hideMark/>
          </w:tcPr>
          <w:p w14:paraId="3E67637B" w14:textId="77777777" w:rsidR="00A1741A" w:rsidRPr="006C2AEC" w:rsidRDefault="00A1741A" w:rsidP="00DB7435">
            <w:pPr>
              <w:spacing w:line="480" w:lineRule="auto"/>
              <w:jc w:val="both"/>
              <w:rPr>
                <w:rFonts w:ascii="Amasis MT Pro" w:eastAsia="Times New Roman" w:hAnsi="Amasis MT Pro" w:cstheme="minorHAnsi"/>
                <w:b/>
                <w:bCs/>
                <w:color w:val="000000"/>
              </w:rPr>
            </w:pPr>
            <w:r w:rsidRPr="006C2AEC">
              <w:rPr>
                <w:rFonts w:ascii="Amasis MT Pro" w:eastAsia="Times New Roman" w:hAnsi="Amasis MT Pro" w:cstheme="minorHAnsi"/>
                <w:b/>
                <w:bCs/>
                <w:color w:val="000000"/>
              </w:rPr>
              <w:t>1. FETAL ANOMALY</w:t>
            </w:r>
          </w:p>
        </w:tc>
      </w:tr>
      <w:tr w:rsidR="00A1741A" w:rsidRPr="006C2AEC" w14:paraId="56860FE2" w14:textId="77777777" w:rsidTr="00DB7435">
        <w:trPr>
          <w:trHeight w:val="570"/>
        </w:trPr>
        <w:tc>
          <w:tcPr>
            <w:tcW w:w="9356" w:type="dxa"/>
            <w:gridSpan w:val="5"/>
            <w:tcBorders>
              <w:top w:val="single" w:sz="4" w:space="0" w:color="000000"/>
              <w:left w:val="single" w:sz="8" w:space="0" w:color="000000"/>
              <w:bottom w:val="single" w:sz="4" w:space="0" w:color="000000"/>
              <w:right w:val="single" w:sz="8" w:space="0" w:color="000000"/>
            </w:tcBorders>
            <w:shd w:val="clear" w:color="E3EAF7" w:fill="E3EAF7"/>
            <w:vAlign w:val="center"/>
            <w:hideMark/>
          </w:tcPr>
          <w:p w14:paraId="4ACDDC37" w14:textId="77777777" w:rsidR="00A1741A" w:rsidRPr="006C2AEC" w:rsidRDefault="00A1741A" w:rsidP="00DB7435">
            <w:pPr>
              <w:spacing w:line="480" w:lineRule="auto"/>
              <w:jc w:val="both"/>
              <w:rPr>
                <w:rFonts w:ascii="Amasis MT Pro" w:eastAsia="Times New Roman" w:hAnsi="Amasis MT Pro" w:cstheme="minorHAnsi"/>
                <w:b/>
                <w:bCs/>
                <w:color w:val="000000"/>
              </w:rPr>
            </w:pPr>
            <w:r w:rsidRPr="006C2AEC">
              <w:rPr>
                <w:rFonts w:ascii="Amasis MT Pro" w:eastAsia="Times New Roman" w:hAnsi="Amasis MT Pro" w:cstheme="minorHAnsi"/>
                <w:b/>
                <w:bCs/>
                <w:color w:val="000000"/>
              </w:rPr>
              <w:t>Now, I am going to tell you a story. Please, listen to the story carefully. After the story, I will ask you a few questions.</w:t>
            </w:r>
          </w:p>
        </w:tc>
      </w:tr>
      <w:tr w:rsidR="00A1741A" w:rsidRPr="006C2AEC" w14:paraId="4ADBCF7F" w14:textId="77777777" w:rsidTr="00DB7435">
        <w:trPr>
          <w:trHeight w:val="2750"/>
        </w:trPr>
        <w:tc>
          <w:tcPr>
            <w:tcW w:w="9356" w:type="dxa"/>
            <w:gridSpan w:val="5"/>
            <w:tcBorders>
              <w:top w:val="single" w:sz="4" w:space="0" w:color="000000"/>
              <w:left w:val="single" w:sz="8" w:space="0" w:color="000000"/>
              <w:bottom w:val="single" w:sz="4" w:space="0" w:color="000000"/>
              <w:right w:val="single" w:sz="8" w:space="0" w:color="000000"/>
            </w:tcBorders>
            <w:shd w:val="clear" w:color="auto" w:fill="auto"/>
            <w:vAlign w:val="center"/>
            <w:hideMark/>
          </w:tcPr>
          <w:p w14:paraId="701C2C23" w14:textId="77777777" w:rsidR="00A1741A"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Wanjiku and her husband wanted a baby from the very beginning of their marriage because they felt very lonely without a child. Then, they received the news that Wanjiku was pregnant with great joy. However, at 16 weeks, when the first ultrasound was performed, the doctor noticed that the fetus was anencephalic, that is, it had no brain. Upon hearing the diagnosis, Wanjiku’s first thought was to let him be born. However, she fears that keeping her pregnancy will cause even more suffering to her, her husband, and her fetus. Being in the second trimester of pregnancy, Wanjiku realizes that keeping or interrupting the pregnancy will be a difficult decision.</w:t>
            </w:r>
          </w:p>
          <w:p w14:paraId="03D62F2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B0F0"/>
              </w:rPr>
              <w:t>NOW KEEP THIS STORY ABOUT WANJIKU IN MIND AS YOU ANSWER THE NEXT FEW QUESTIONS</w:t>
            </w:r>
          </w:p>
        </w:tc>
      </w:tr>
      <w:tr w:rsidR="00A1741A" w:rsidRPr="006C2AEC" w14:paraId="500A4B44" w14:textId="77777777" w:rsidTr="00DB7435">
        <w:trPr>
          <w:trHeight w:hRule="exact" w:val="288"/>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DB41D4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FA1</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D49E2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 xml:space="preserve">Are you in favor of the right to abort in this situation? </w:t>
            </w:r>
          </w:p>
        </w:tc>
        <w:tc>
          <w:tcPr>
            <w:tcW w:w="3415" w:type="dxa"/>
            <w:tcBorders>
              <w:top w:val="nil"/>
              <w:left w:val="nil"/>
              <w:bottom w:val="single" w:sz="4" w:space="0" w:color="000000"/>
              <w:right w:val="single" w:sz="4" w:space="0" w:color="000000"/>
            </w:tcBorders>
            <w:shd w:val="clear" w:color="auto" w:fill="auto"/>
            <w:noWrap/>
            <w:hideMark/>
          </w:tcPr>
          <w:p w14:paraId="44C3811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1B3C9AD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7F0DD0A5"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14F1DFE"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35F65D5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767090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56D21D2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55B4F8D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1ABB5F9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813F133"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733E4F9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8806E8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321C477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01EEA30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AF22F7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8A9A82C"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301923D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F81DCA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nil"/>
              <w:right w:val="nil"/>
            </w:tcBorders>
            <w:shd w:val="clear" w:color="auto" w:fill="auto"/>
            <w:noWrap/>
            <w:vAlign w:val="bottom"/>
            <w:hideMark/>
          </w:tcPr>
          <w:p w14:paraId="43FBE1A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contrary</w:t>
            </w:r>
          </w:p>
        </w:tc>
        <w:tc>
          <w:tcPr>
            <w:tcW w:w="850" w:type="dxa"/>
            <w:tcBorders>
              <w:top w:val="nil"/>
              <w:left w:val="single" w:sz="4" w:space="0" w:color="000000"/>
              <w:bottom w:val="single" w:sz="4" w:space="0" w:color="000000"/>
              <w:right w:val="single" w:sz="4" w:space="0" w:color="000000"/>
            </w:tcBorders>
            <w:shd w:val="clear" w:color="auto" w:fill="auto"/>
            <w:noWrap/>
            <w:vAlign w:val="center"/>
            <w:hideMark/>
          </w:tcPr>
          <w:p w14:paraId="310D2A8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6125228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702E2D9"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4FA57CB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AAF804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single" w:sz="4" w:space="0" w:color="000000"/>
              <w:left w:val="nil"/>
              <w:bottom w:val="single" w:sz="4" w:space="0" w:color="000000"/>
              <w:right w:val="single" w:sz="4" w:space="0" w:color="000000"/>
            </w:tcBorders>
            <w:shd w:val="clear" w:color="auto" w:fill="auto"/>
            <w:noWrap/>
            <w:hideMark/>
          </w:tcPr>
          <w:p w14:paraId="59D91C4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791EACA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28D1785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5738BAE"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14C5639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38B747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48010CA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6B4EEDF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4E0CA06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6FC465E" w14:textId="77777777" w:rsidTr="00DB7435">
        <w:trPr>
          <w:trHeight w:hRule="exact" w:val="288"/>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CC2656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FA2</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B82BE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Are you in favor of the possibility of this type of abortion being performed by the Kenya public health system?</w:t>
            </w:r>
          </w:p>
        </w:tc>
        <w:tc>
          <w:tcPr>
            <w:tcW w:w="3415" w:type="dxa"/>
            <w:tcBorders>
              <w:top w:val="nil"/>
              <w:left w:val="nil"/>
              <w:bottom w:val="single" w:sz="4" w:space="0" w:color="000000"/>
              <w:right w:val="single" w:sz="4" w:space="0" w:color="000000"/>
            </w:tcBorders>
            <w:shd w:val="clear" w:color="auto" w:fill="auto"/>
            <w:noWrap/>
            <w:hideMark/>
          </w:tcPr>
          <w:p w14:paraId="2C792BD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3F929DC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76BCE078"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D4155E7"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572457D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84ACF3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58FB367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386608E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3D70D8F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DC7D3E6"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3E89394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167927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6D6ABD1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32E5F23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A8A7C1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3615BA8"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2619125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AE09FB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nil"/>
              <w:right w:val="nil"/>
            </w:tcBorders>
            <w:shd w:val="clear" w:color="auto" w:fill="auto"/>
            <w:noWrap/>
            <w:vAlign w:val="bottom"/>
            <w:hideMark/>
          </w:tcPr>
          <w:p w14:paraId="065B233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contrary</w:t>
            </w:r>
          </w:p>
        </w:tc>
        <w:tc>
          <w:tcPr>
            <w:tcW w:w="850" w:type="dxa"/>
            <w:tcBorders>
              <w:top w:val="nil"/>
              <w:left w:val="single" w:sz="4" w:space="0" w:color="000000"/>
              <w:bottom w:val="single" w:sz="4" w:space="0" w:color="000000"/>
              <w:right w:val="single" w:sz="4" w:space="0" w:color="000000"/>
            </w:tcBorders>
            <w:shd w:val="clear" w:color="auto" w:fill="auto"/>
            <w:noWrap/>
            <w:vAlign w:val="center"/>
            <w:hideMark/>
          </w:tcPr>
          <w:p w14:paraId="7162CD9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7677220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9736CF2"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5906124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8F7E3E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single" w:sz="4" w:space="0" w:color="000000"/>
              <w:left w:val="nil"/>
              <w:bottom w:val="single" w:sz="4" w:space="0" w:color="000000"/>
              <w:right w:val="single" w:sz="4" w:space="0" w:color="000000"/>
            </w:tcBorders>
            <w:shd w:val="clear" w:color="auto" w:fill="auto"/>
            <w:noWrap/>
            <w:hideMark/>
          </w:tcPr>
          <w:p w14:paraId="38EE813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30DFD73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1650810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5205A5B"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4C27539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BBF5D6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176E976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08B213B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2AC400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F108C09" w14:textId="77777777" w:rsidTr="00DB7435">
        <w:trPr>
          <w:trHeight w:hRule="exact" w:val="288"/>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5370F6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FA3</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57B58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Would you do anything to support a woman to secure an abortion in that</w:t>
            </w:r>
          </w:p>
          <w:p w14:paraId="4BDC736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circumstance?</w:t>
            </w:r>
          </w:p>
        </w:tc>
        <w:tc>
          <w:tcPr>
            <w:tcW w:w="3415" w:type="dxa"/>
            <w:tcBorders>
              <w:top w:val="nil"/>
              <w:left w:val="nil"/>
              <w:bottom w:val="single" w:sz="4" w:space="0" w:color="000000"/>
              <w:right w:val="single" w:sz="4" w:space="0" w:color="000000"/>
            </w:tcBorders>
            <w:shd w:val="clear" w:color="auto" w:fill="auto"/>
            <w:noWrap/>
            <w:vAlign w:val="center"/>
            <w:hideMark/>
          </w:tcPr>
          <w:p w14:paraId="63434101" w14:textId="77777777" w:rsidR="00A1741A" w:rsidRPr="006C2AEC" w:rsidRDefault="00A1741A" w:rsidP="00DB7435">
            <w:pPr>
              <w:spacing w:line="480" w:lineRule="auto"/>
              <w:jc w:val="both"/>
              <w:rPr>
                <w:rFonts w:ascii="Amasis MT Pro" w:eastAsia="Times New Roman" w:hAnsi="Amasis MT Pro" w:cstheme="minorHAnsi"/>
                <w:color w:val="000000"/>
              </w:rPr>
            </w:pPr>
            <w:proofErr w:type="gramStart"/>
            <w:r w:rsidRPr="006C2AEC">
              <w:rPr>
                <w:rFonts w:ascii="Amasis MT Pro" w:eastAsia="Times New Roman" w:hAnsi="Amasis MT Pro" w:cstheme="minorHAnsi"/>
                <w:color w:val="000000"/>
              </w:rPr>
              <w:t>Certainly</w:t>
            </w:r>
            <w:proofErr w:type="gramEnd"/>
            <w:r w:rsidRPr="006C2AEC">
              <w:rPr>
                <w:rFonts w:ascii="Amasis MT Pro" w:eastAsia="Times New Roman" w:hAnsi="Amasis MT Pro" w:cstheme="minorHAnsi"/>
                <w:color w:val="000000"/>
              </w:rPr>
              <w:t xml:space="preserve"> would NOT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2621AB5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74B7ED1E"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4648AFBB"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48D9241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D4A52A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750E73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Probably would NOT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35C41FE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400977E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C1CB120"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6D8A6D3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28D312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DA43C6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Probably would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10AEFA8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23CE4AE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25F7412"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33C3E25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CCF8CB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155D8D1" w14:textId="77777777" w:rsidR="00A1741A" w:rsidRPr="006C2AEC" w:rsidRDefault="00A1741A" w:rsidP="00DB7435">
            <w:pPr>
              <w:spacing w:line="480" w:lineRule="auto"/>
              <w:jc w:val="both"/>
              <w:rPr>
                <w:rFonts w:ascii="Amasis MT Pro" w:eastAsia="Times New Roman" w:hAnsi="Amasis MT Pro" w:cstheme="minorHAnsi"/>
                <w:color w:val="000000"/>
              </w:rPr>
            </w:pPr>
            <w:proofErr w:type="gramStart"/>
            <w:r w:rsidRPr="006C2AEC">
              <w:rPr>
                <w:rFonts w:ascii="Amasis MT Pro" w:eastAsia="Times New Roman" w:hAnsi="Amasis MT Pro" w:cstheme="minorHAnsi"/>
                <w:color w:val="000000"/>
              </w:rPr>
              <w:t>Certainly</w:t>
            </w:r>
            <w:proofErr w:type="gramEnd"/>
            <w:r w:rsidRPr="006C2AEC">
              <w:rPr>
                <w:rFonts w:ascii="Amasis MT Pro" w:eastAsia="Times New Roman" w:hAnsi="Amasis MT Pro" w:cstheme="minorHAnsi"/>
                <w:color w:val="000000"/>
              </w:rPr>
              <w:t xml:space="preserve"> would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156B947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5B2C024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A0703EE"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62F4A51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E6D3E7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001308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don't know if I would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68B026E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48D04C2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0B2BDC6" w14:textId="77777777" w:rsidTr="00DB7435">
        <w:trPr>
          <w:trHeight w:val="490"/>
        </w:trPr>
        <w:tc>
          <w:tcPr>
            <w:tcW w:w="8363" w:type="dxa"/>
            <w:gridSpan w:val="4"/>
            <w:tcBorders>
              <w:top w:val="single" w:sz="4" w:space="0" w:color="000000"/>
              <w:left w:val="single" w:sz="8" w:space="0" w:color="000000"/>
              <w:bottom w:val="single" w:sz="4" w:space="0" w:color="000000"/>
              <w:right w:val="single" w:sz="4" w:space="0" w:color="000000"/>
            </w:tcBorders>
            <w:shd w:val="clear" w:color="auto" w:fill="auto"/>
            <w:hideMark/>
          </w:tcPr>
          <w:p w14:paraId="7A2EBA64" w14:textId="77777777" w:rsidR="00A1741A" w:rsidRPr="006C2AEC" w:rsidRDefault="00A1741A" w:rsidP="00DB7435">
            <w:pPr>
              <w:spacing w:line="480" w:lineRule="auto"/>
              <w:rPr>
                <w:rFonts w:ascii="Amasis MT Pro" w:eastAsia="Times New Roman" w:hAnsi="Amasis MT Pro" w:cstheme="minorHAnsi"/>
                <w:color w:val="00B0F0"/>
              </w:rPr>
            </w:pPr>
            <w:r w:rsidRPr="006C2AEC">
              <w:rPr>
                <w:rFonts w:ascii="Amasis MT Pro" w:eastAsia="Times New Roman" w:hAnsi="Amasis MT Pro" w:cstheme="minorHAnsi"/>
                <w:color w:val="00B0F0"/>
              </w:rPr>
              <w:lastRenderedPageBreak/>
              <w:t>NOW, TELL ME HOW MUCH YOU AGREE WITHTHE STATEMENTS BELOW. Please, respond to the statements about Wanjiku’s situation</w:t>
            </w:r>
          </w:p>
        </w:tc>
        <w:tc>
          <w:tcPr>
            <w:tcW w:w="993" w:type="dxa"/>
            <w:tcBorders>
              <w:top w:val="nil"/>
              <w:left w:val="nil"/>
              <w:bottom w:val="nil"/>
              <w:right w:val="single" w:sz="8" w:space="0" w:color="000000"/>
            </w:tcBorders>
            <w:shd w:val="clear" w:color="auto" w:fill="auto"/>
            <w:noWrap/>
            <w:vAlign w:val="bottom"/>
            <w:hideMark/>
          </w:tcPr>
          <w:p w14:paraId="6DB1951F" w14:textId="77777777" w:rsidR="00A1741A" w:rsidRPr="006C2AEC" w:rsidRDefault="00A1741A" w:rsidP="00DB7435">
            <w:pPr>
              <w:spacing w:line="480" w:lineRule="auto"/>
              <w:jc w:val="both"/>
              <w:rPr>
                <w:rFonts w:ascii="Amasis MT Pro" w:eastAsia="Times New Roman" w:hAnsi="Amasis MT Pro" w:cstheme="minorHAnsi"/>
              </w:rPr>
            </w:pPr>
            <w:r w:rsidRPr="006C2AEC">
              <w:rPr>
                <w:rFonts w:ascii="Amasis MT Pro" w:eastAsia="Times New Roman" w:hAnsi="Amasis MT Pro" w:cstheme="minorHAnsi"/>
              </w:rPr>
              <w:t> </w:t>
            </w:r>
          </w:p>
        </w:tc>
      </w:tr>
      <w:tr w:rsidR="00A1741A" w:rsidRPr="006C2AEC" w14:paraId="47F3EB43" w14:textId="77777777" w:rsidTr="00DB7435">
        <w:trPr>
          <w:trHeight w:hRule="exact" w:val="288"/>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42723F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FA4</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9C1FD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 xml:space="preserve">Wanjiku and her husband have become responsible for a new life and must preserve it </w:t>
            </w:r>
            <w:proofErr w:type="gramStart"/>
            <w:r w:rsidRPr="006C2AEC">
              <w:rPr>
                <w:rFonts w:ascii="Amasis MT Pro" w:eastAsia="Times New Roman" w:hAnsi="Amasis MT Pro" w:cstheme="minorHAnsi"/>
                <w:color w:val="000000"/>
              </w:rPr>
              <w:t>as long as</w:t>
            </w:r>
            <w:proofErr w:type="gramEnd"/>
            <w:r w:rsidRPr="006C2AEC">
              <w:rPr>
                <w:rFonts w:ascii="Amasis MT Pro" w:eastAsia="Times New Roman" w:hAnsi="Amasis MT Pro" w:cstheme="minorHAnsi"/>
                <w:color w:val="000000"/>
              </w:rPr>
              <w:t xml:space="preserve"> it is possible</w:t>
            </w:r>
          </w:p>
        </w:tc>
        <w:tc>
          <w:tcPr>
            <w:tcW w:w="3415" w:type="dxa"/>
            <w:tcBorders>
              <w:top w:val="nil"/>
              <w:left w:val="nil"/>
              <w:bottom w:val="single" w:sz="4" w:space="0" w:color="000000"/>
              <w:right w:val="single" w:sz="4" w:space="0" w:color="000000"/>
            </w:tcBorders>
            <w:shd w:val="clear" w:color="auto" w:fill="auto"/>
            <w:noWrap/>
            <w:vAlign w:val="center"/>
            <w:hideMark/>
          </w:tcPr>
          <w:p w14:paraId="2C7F267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24F2AFF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single" w:sz="4" w:space="0" w:color="000000"/>
              <w:left w:val="single" w:sz="4" w:space="0" w:color="000000"/>
              <w:bottom w:val="single" w:sz="4" w:space="0" w:color="000000"/>
              <w:right w:val="single" w:sz="8" w:space="0" w:color="000000"/>
            </w:tcBorders>
            <w:shd w:val="clear" w:color="F2F2F2" w:fill="F2F2F2"/>
            <w:noWrap/>
            <w:vAlign w:val="center"/>
            <w:hideMark/>
          </w:tcPr>
          <w:p w14:paraId="0D566F2E"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5359607E"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739541F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0110F7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98AA3E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06BE380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4A77072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7B196DF"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26D7A40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9BB993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CF1F7E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19C0046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7674BE3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04A68F7"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72F5DC0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D06CB7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8B9573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2954E7C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394B7EC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3BA6AF2"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61A97DB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E48688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ADE48A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C96DB9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0272A89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29D6500"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21A5815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55F8C4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D95A52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10EC7B4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5B41B3D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485DCFF" w14:textId="77777777" w:rsidTr="00DB7435">
        <w:trPr>
          <w:trHeight w:hRule="exact" w:val="288"/>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B386A5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FA5</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53A3E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The protection of intrauterine life should be a duty of the Kenya state even in cases of anencephaly</w:t>
            </w:r>
          </w:p>
        </w:tc>
        <w:tc>
          <w:tcPr>
            <w:tcW w:w="3415" w:type="dxa"/>
            <w:tcBorders>
              <w:top w:val="nil"/>
              <w:left w:val="nil"/>
              <w:bottom w:val="single" w:sz="4" w:space="0" w:color="000000"/>
              <w:right w:val="single" w:sz="4" w:space="0" w:color="000000"/>
            </w:tcBorders>
            <w:shd w:val="clear" w:color="auto" w:fill="auto"/>
            <w:noWrap/>
            <w:vAlign w:val="center"/>
            <w:hideMark/>
          </w:tcPr>
          <w:p w14:paraId="19C3DD3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0A0A4A0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7C75147"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8F6D5D4"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5E7BF20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40217F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F5E5BD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11F6EDC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490D941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2F184CF"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2075E49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5CEF54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FA58E9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1D5D491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1EC9132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FC3BF85"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2680BC6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3C8DF5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C2DB6B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0C88D8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68EB8E6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E2503FB"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0397159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623947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E02D6C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DF618F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2529581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2620CD5"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2D1692A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60585D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CEC22C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7A001E4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7196D47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CB7A0F3" w14:textId="77777777" w:rsidTr="00DB7435">
        <w:trPr>
          <w:trHeight w:hRule="exact" w:val="288"/>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693305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FA6</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B2D8E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The fetus of Wanjiku cannot become a full human person because it has no prospects of psychological development</w:t>
            </w:r>
          </w:p>
        </w:tc>
        <w:tc>
          <w:tcPr>
            <w:tcW w:w="3415" w:type="dxa"/>
            <w:tcBorders>
              <w:top w:val="nil"/>
              <w:left w:val="nil"/>
              <w:bottom w:val="single" w:sz="4" w:space="0" w:color="000000"/>
              <w:right w:val="single" w:sz="4" w:space="0" w:color="000000"/>
            </w:tcBorders>
            <w:shd w:val="clear" w:color="auto" w:fill="auto"/>
            <w:noWrap/>
            <w:vAlign w:val="center"/>
            <w:hideMark/>
          </w:tcPr>
          <w:p w14:paraId="433787C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45FEAA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2EB9E5F4"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1BE7098A"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1BA665E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9A0A17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25F3BC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1A86250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27484E0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137B4B8"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0965AB2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C64D87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3D0C4B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5B16790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082D699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D635C41"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611CD6E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A6D308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9EAEE3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04C107D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7C56EA3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70169E3"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57D6E63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A4B3D3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379959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A6CBDC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48B9B27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BB54D61"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2C47E25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CC2D1E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8FBBB3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2C4A62E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CC1390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1577408" w14:textId="77777777" w:rsidTr="00DB7435">
        <w:trPr>
          <w:trHeight w:hRule="exact" w:val="288"/>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556676E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FA7</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EC4EA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child should not be killed simply because nature did not give him the form his parents would like</w:t>
            </w:r>
          </w:p>
        </w:tc>
        <w:tc>
          <w:tcPr>
            <w:tcW w:w="3415" w:type="dxa"/>
            <w:tcBorders>
              <w:top w:val="nil"/>
              <w:left w:val="nil"/>
              <w:bottom w:val="single" w:sz="4" w:space="0" w:color="000000"/>
              <w:right w:val="single" w:sz="4" w:space="0" w:color="000000"/>
            </w:tcBorders>
            <w:shd w:val="clear" w:color="auto" w:fill="auto"/>
            <w:noWrap/>
            <w:vAlign w:val="center"/>
            <w:hideMark/>
          </w:tcPr>
          <w:p w14:paraId="4291B16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6A50D09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395EB521"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05DC3EA"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130AFD7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7ABB98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1F8F42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6BA58C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75ED017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D1C0142"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4831BCC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722FC4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435D4B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302D3F0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52D8AAC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7F8C938"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16693BF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E2D1C6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3A8BBA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B33834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241236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7D2133B"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3E4C1AC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8ACF07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D91850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02A862A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10DDCB6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4AFF92C"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413887D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0C1036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7AD33C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4AA8489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4F48C1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4A203E9" w14:textId="77777777" w:rsidTr="00DB7435">
        <w:trPr>
          <w:trHeight w:hRule="exact" w:val="288"/>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DF6CF2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FA8</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75A731" w14:textId="77777777" w:rsidR="00A1741A" w:rsidRPr="006C2AEC" w:rsidRDefault="00A1741A" w:rsidP="00DB7435">
            <w:pPr>
              <w:spacing w:line="480" w:lineRule="auto"/>
              <w:jc w:val="both"/>
              <w:rPr>
                <w:rFonts w:ascii="Amasis MT Pro" w:eastAsia="Times New Roman" w:hAnsi="Amasis MT Pro" w:cstheme="minorHAnsi"/>
                <w:color w:val="000000"/>
                <w:highlight w:val="yellow"/>
              </w:rPr>
            </w:pPr>
            <w:r w:rsidRPr="006C2AEC">
              <w:rPr>
                <w:rFonts w:ascii="Amasis MT Pro" w:eastAsia="Times New Roman" w:hAnsi="Amasis MT Pro" w:cstheme="minorHAnsi"/>
                <w:color w:val="000000"/>
              </w:rPr>
              <w:t>Abortion should be based on a reliable diagnosis of anencephaly, that is, the certainty that the unborn child will never have a future</w:t>
            </w:r>
          </w:p>
        </w:tc>
        <w:tc>
          <w:tcPr>
            <w:tcW w:w="3415" w:type="dxa"/>
            <w:tcBorders>
              <w:top w:val="nil"/>
              <w:left w:val="nil"/>
              <w:bottom w:val="single" w:sz="4" w:space="0" w:color="000000"/>
              <w:right w:val="single" w:sz="4" w:space="0" w:color="000000"/>
            </w:tcBorders>
            <w:shd w:val="clear" w:color="auto" w:fill="auto"/>
            <w:noWrap/>
            <w:vAlign w:val="center"/>
            <w:hideMark/>
          </w:tcPr>
          <w:p w14:paraId="4C9BDA1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20A95A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3B1BCD5C"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58154897"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467CD20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D92C60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2C34F0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59BAEB7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72E8627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5437A4B"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438EA3E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232564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02452E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3C8C7C5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748A35E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C97B31E"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38B78E4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4D9029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44556C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31F47A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520C4AA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2BAF77F"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22BF5B5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21F0EF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C8DD9B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08E6465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524E03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8DE11B0" w14:textId="77777777" w:rsidTr="00DB7435">
        <w:trPr>
          <w:trHeight w:hRule="exact" w:val="288"/>
        </w:trPr>
        <w:tc>
          <w:tcPr>
            <w:tcW w:w="714" w:type="dxa"/>
            <w:vMerge/>
            <w:tcBorders>
              <w:top w:val="nil"/>
              <w:left w:val="single" w:sz="8" w:space="0" w:color="000000"/>
              <w:bottom w:val="single" w:sz="4" w:space="0" w:color="000000"/>
              <w:right w:val="single" w:sz="4" w:space="0" w:color="000000"/>
            </w:tcBorders>
            <w:vAlign w:val="center"/>
            <w:hideMark/>
          </w:tcPr>
          <w:p w14:paraId="09B5A89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911809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F7F3BF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5F2BFFB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5FD136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1F5FF8B"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A595A6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FA9</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EE674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If the supreme court of Kenya allows abortion in cases of anencephaly, it would make society less sensitive to the value of life</w:t>
            </w:r>
          </w:p>
        </w:tc>
        <w:tc>
          <w:tcPr>
            <w:tcW w:w="3415" w:type="dxa"/>
            <w:tcBorders>
              <w:top w:val="nil"/>
              <w:left w:val="nil"/>
              <w:bottom w:val="single" w:sz="4" w:space="0" w:color="000000"/>
              <w:right w:val="single" w:sz="4" w:space="0" w:color="000000"/>
            </w:tcBorders>
            <w:shd w:val="clear" w:color="auto" w:fill="auto"/>
            <w:noWrap/>
            <w:vAlign w:val="center"/>
            <w:hideMark/>
          </w:tcPr>
          <w:p w14:paraId="74FDEA2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C0D040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2A60785B"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3B3A06B0" w14:textId="77777777" w:rsidTr="00DB7435">
        <w:trPr>
          <w:trHeight w:val="458"/>
        </w:trPr>
        <w:tc>
          <w:tcPr>
            <w:tcW w:w="714" w:type="dxa"/>
            <w:vMerge/>
            <w:tcBorders>
              <w:top w:val="nil"/>
              <w:left w:val="single" w:sz="8" w:space="0" w:color="000000"/>
              <w:bottom w:val="single" w:sz="4" w:space="0" w:color="000000"/>
              <w:right w:val="single" w:sz="4" w:space="0" w:color="000000"/>
            </w:tcBorders>
            <w:vAlign w:val="center"/>
            <w:hideMark/>
          </w:tcPr>
          <w:p w14:paraId="6559521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EAEE09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5EC0A4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B54244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7601B99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3CB43F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C1F5B3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9FA24B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C5E757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3ECE186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038BC32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D7C1492"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7FAC0B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9C09EA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D93228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0A0F90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7A7F375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AB57DDC"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C2E15F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F0D27A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6B70EB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7BCE65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4DD593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C585B7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FAA2EB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ECE515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C130E9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322348C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0EAB4A9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318A31E"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4B9C65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FA10</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F9BBF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Forcing Wanjiku to maintain the pregnancy of an anencephalic fetus is the same as torturing her for the remainder of the pregnancy</w:t>
            </w:r>
          </w:p>
        </w:tc>
        <w:tc>
          <w:tcPr>
            <w:tcW w:w="3415" w:type="dxa"/>
            <w:tcBorders>
              <w:top w:val="nil"/>
              <w:left w:val="nil"/>
              <w:bottom w:val="single" w:sz="4" w:space="0" w:color="000000"/>
              <w:right w:val="single" w:sz="4" w:space="0" w:color="000000"/>
            </w:tcBorders>
            <w:shd w:val="clear" w:color="auto" w:fill="auto"/>
            <w:noWrap/>
            <w:vAlign w:val="center"/>
            <w:hideMark/>
          </w:tcPr>
          <w:p w14:paraId="78AD92F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5EC784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BCE4422"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6F1E88E2"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3369CC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12940D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6A8EA3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92F359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632720B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D5AEB2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1762AB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D521FA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295FE3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0F46B5E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26BD0AF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88FFB4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3FC9BF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CF97B7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A03ACA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A0248C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4AE94D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0004A2C"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6A8AFF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07334E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EC249A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6E90788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376D1D0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E1FFA92"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62A5AA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1E42BB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96D885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1A140CF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0E41D1F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1C013EF"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BDC7BB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FA11</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83230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Women who interrupt pregnancy in cases of anencephaly may be under pressure from their partners</w:t>
            </w:r>
          </w:p>
        </w:tc>
        <w:tc>
          <w:tcPr>
            <w:tcW w:w="3415" w:type="dxa"/>
            <w:tcBorders>
              <w:top w:val="nil"/>
              <w:left w:val="nil"/>
              <w:bottom w:val="single" w:sz="4" w:space="0" w:color="000000"/>
              <w:right w:val="single" w:sz="4" w:space="0" w:color="000000"/>
            </w:tcBorders>
            <w:shd w:val="clear" w:color="auto" w:fill="auto"/>
            <w:noWrap/>
            <w:vAlign w:val="center"/>
            <w:hideMark/>
          </w:tcPr>
          <w:p w14:paraId="45E38DA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5BDE56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21179BC8"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81CA1B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0C98E3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F61BE6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3D1666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23517A9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07D8ED8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44E62BC"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D73DAB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09B83E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91F85C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095C668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8D73D1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3DEA45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E2E8A8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A8655A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E8FFED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53079E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FC0D60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FCBBD6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F53EF2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20B938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1265C8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7B8AEB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231460A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079DED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62E0C1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F93530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1E530F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30949CD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5051E2E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FB42215"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E6645F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FA12</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97757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Interrupting a pregnancy in cases of anencephaly prevents the future suffering of the child if it is born.</w:t>
            </w:r>
          </w:p>
        </w:tc>
        <w:tc>
          <w:tcPr>
            <w:tcW w:w="3415" w:type="dxa"/>
            <w:tcBorders>
              <w:top w:val="nil"/>
              <w:left w:val="nil"/>
              <w:bottom w:val="single" w:sz="4" w:space="0" w:color="000000"/>
              <w:right w:val="single" w:sz="4" w:space="0" w:color="000000"/>
            </w:tcBorders>
            <w:shd w:val="clear" w:color="auto" w:fill="auto"/>
            <w:noWrap/>
            <w:vAlign w:val="center"/>
            <w:hideMark/>
          </w:tcPr>
          <w:p w14:paraId="41813FE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67E32B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026BE16F"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23CAB6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C8C79C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428219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29E032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2EB28A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5283B82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D0EE75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C8946B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96ADDA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3C7381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6CBEFEE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7645C12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A4C6C6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FCD615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51C797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06C6D8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AB2765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2B73889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2E2678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0E7EAA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C2137A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1618DC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0688483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3547E9D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A69E22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2AA3CA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7E666C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D01C76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684B452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2AA8023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468C76D"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B15DAC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FA13</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7680E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If Wanjiku comes to a definite position on what to do, then her will must be respected</w:t>
            </w:r>
          </w:p>
        </w:tc>
        <w:tc>
          <w:tcPr>
            <w:tcW w:w="3415" w:type="dxa"/>
            <w:tcBorders>
              <w:top w:val="nil"/>
              <w:left w:val="nil"/>
              <w:bottom w:val="single" w:sz="4" w:space="0" w:color="000000"/>
              <w:right w:val="single" w:sz="4" w:space="0" w:color="000000"/>
            </w:tcBorders>
            <w:shd w:val="clear" w:color="auto" w:fill="auto"/>
            <w:noWrap/>
            <w:vAlign w:val="center"/>
            <w:hideMark/>
          </w:tcPr>
          <w:p w14:paraId="4D3CB0E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2C5B7F9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D3A6606"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46EA292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2B772D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2BE996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51097D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289E7B4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62ED5BD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8E4807F"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0392D9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C968F5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7069B4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637FF15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E5AB52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A34FF3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1224E1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C1BC7C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0CB6F2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7736FC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6292F10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B145D4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E30D0B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1C45C4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515723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2CBF1C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7506A5D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55FFCD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74B4D8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EE9FAA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140AA2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78CCBF2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61CE60A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A40810E"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E742AE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lastRenderedPageBreak/>
              <w:t>FA14</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9E0B5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Abortion should be based on a reliable diagnosis of anencephaly, that is, the certainty that the unborn child will never have a future</w:t>
            </w:r>
          </w:p>
        </w:tc>
        <w:tc>
          <w:tcPr>
            <w:tcW w:w="3415" w:type="dxa"/>
            <w:tcBorders>
              <w:top w:val="nil"/>
              <w:left w:val="nil"/>
              <w:bottom w:val="single" w:sz="4" w:space="0" w:color="000000"/>
              <w:right w:val="single" w:sz="4" w:space="0" w:color="000000"/>
            </w:tcBorders>
            <w:shd w:val="clear" w:color="auto" w:fill="auto"/>
            <w:noWrap/>
            <w:vAlign w:val="center"/>
            <w:hideMark/>
          </w:tcPr>
          <w:p w14:paraId="5F25463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403AEB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0C53145A"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074F3B4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7A3F76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857649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BBBC35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D418E1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56F4C5A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8A94E4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5A1378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4DC2D1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DBB305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713A30A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606A4A1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88F4D1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22C4E7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8CBC55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C5E495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831357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22DC4D5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CC9FF2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C8DEA7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B69839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9EB25C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D162EC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670D1AC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9F3D0F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C4DEBA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456754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3DF131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1FED415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6BEF649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2C05242"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9A4B6B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FA15</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01CD7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Societies that respect the sexual and reproductive rights of their citizens allow abortion in cases of anencephaly</w:t>
            </w:r>
          </w:p>
        </w:tc>
        <w:tc>
          <w:tcPr>
            <w:tcW w:w="3415" w:type="dxa"/>
            <w:tcBorders>
              <w:top w:val="nil"/>
              <w:left w:val="nil"/>
              <w:bottom w:val="single" w:sz="4" w:space="0" w:color="000000"/>
              <w:right w:val="single" w:sz="4" w:space="0" w:color="000000"/>
            </w:tcBorders>
            <w:shd w:val="clear" w:color="auto" w:fill="auto"/>
            <w:noWrap/>
            <w:vAlign w:val="center"/>
            <w:hideMark/>
          </w:tcPr>
          <w:p w14:paraId="433513F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664AF51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64A96CD0"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1FC367F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720A0F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9CD032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8FE783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5576EE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6645D32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94387F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6779FC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6389E1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51565D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30F0DD9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2372E18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28F6ED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EC3A28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23E53A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C1B31D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5A52C8B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34EBBBC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91C8B72"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39C657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1ECFF3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C06AB6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26EB706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31432CD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9051F1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71E95F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B6C00D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96834D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7DBFA03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B72AA8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1713936"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487711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FA16</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0ADCE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Interrupting pregnancy in cases such as this may mitigate the suffering of the mother and father of the anencephalic fetus</w:t>
            </w:r>
          </w:p>
        </w:tc>
        <w:tc>
          <w:tcPr>
            <w:tcW w:w="3415" w:type="dxa"/>
            <w:tcBorders>
              <w:top w:val="nil"/>
              <w:left w:val="nil"/>
              <w:bottom w:val="single" w:sz="4" w:space="0" w:color="000000"/>
              <w:right w:val="single" w:sz="4" w:space="0" w:color="000000"/>
            </w:tcBorders>
            <w:shd w:val="clear" w:color="auto" w:fill="auto"/>
            <w:noWrap/>
            <w:vAlign w:val="center"/>
            <w:hideMark/>
          </w:tcPr>
          <w:p w14:paraId="5ACA017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2A7AAE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554CE0A"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3CD98F2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FACB5D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FC7EDA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3F56B5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19231D7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732DBDD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2A52B7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155396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D88491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0699A7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5E572CE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516389A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B1A94D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581D6A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1150E9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FDDF16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083C76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1A84937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05BD44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5CD276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A6D0A2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42B90D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660B96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37B4DBA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C30859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DEBD1F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AE26AE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B2B59D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19232D3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758A0D6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AD9C2FC" w14:textId="77777777" w:rsidTr="00DB7435">
        <w:trPr>
          <w:trHeight w:val="290"/>
        </w:trPr>
        <w:tc>
          <w:tcPr>
            <w:tcW w:w="714" w:type="dxa"/>
            <w:vMerge w:val="restart"/>
            <w:tcBorders>
              <w:top w:val="nil"/>
              <w:left w:val="single" w:sz="8" w:space="0" w:color="000000"/>
              <w:bottom w:val="single" w:sz="8" w:space="0" w:color="000000"/>
              <w:right w:val="single" w:sz="4" w:space="0" w:color="000000"/>
            </w:tcBorders>
            <w:shd w:val="clear" w:color="auto" w:fill="auto"/>
            <w:noWrap/>
            <w:vAlign w:val="center"/>
            <w:hideMark/>
          </w:tcPr>
          <w:p w14:paraId="7C8146E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FA17</w:t>
            </w:r>
          </w:p>
        </w:tc>
        <w:tc>
          <w:tcPr>
            <w:tcW w:w="3384" w:type="dxa"/>
            <w:vMerge w:val="restart"/>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068AA28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If you decide to interrupt the pregnancy, it is possible that Wanjiku will suffer from regret in the future</w:t>
            </w:r>
          </w:p>
        </w:tc>
        <w:tc>
          <w:tcPr>
            <w:tcW w:w="3415" w:type="dxa"/>
            <w:tcBorders>
              <w:top w:val="nil"/>
              <w:left w:val="nil"/>
              <w:bottom w:val="single" w:sz="4" w:space="0" w:color="000000"/>
              <w:right w:val="single" w:sz="4" w:space="0" w:color="000000"/>
            </w:tcBorders>
            <w:shd w:val="clear" w:color="auto" w:fill="auto"/>
            <w:noWrap/>
            <w:vAlign w:val="center"/>
            <w:hideMark/>
          </w:tcPr>
          <w:p w14:paraId="0F88EF8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359DE8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8" w:space="0" w:color="000000"/>
              <w:right w:val="single" w:sz="8" w:space="0" w:color="000000"/>
            </w:tcBorders>
            <w:shd w:val="clear" w:color="F2F2F2" w:fill="F2F2F2"/>
            <w:noWrap/>
            <w:vAlign w:val="center"/>
            <w:hideMark/>
          </w:tcPr>
          <w:p w14:paraId="79BA4AF0"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6EA29FD9" w14:textId="77777777" w:rsidTr="00DB7435">
        <w:trPr>
          <w:trHeight w:val="290"/>
        </w:trPr>
        <w:tc>
          <w:tcPr>
            <w:tcW w:w="714" w:type="dxa"/>
            <w:vMerge/>
            <w:tcBorders>
              <w:top w:val="nil"/>
              <w:left w:val="single" w:sz="8" w:space="0" w:color="000000"/>
              <w:bottom w:val="single" w:sz="8" w:space="0" w:color="000000"/>
              <w:right w:val="single" w:sz="4" w:space="0" w:color="000000"/>
            </w:tcBorders>
            <w:vAlign w:val="center"/>
            <w:hideMark/>
          </w:tcPr>
          <w:p w14:paraId="0F1A29A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79BD632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191CDC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0190E40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8" w:space="0" w:color="000000"/>
              <w:right w:val="single" w:sz="8" w:space="0" w:color="000000"/>
            </w:tcBorders>
            <w:vAlign w:val="center"/>
            <w:hideMark/>
          </w:tcPr>
          <w:p w14:paraId="2E89919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E1661FE" w14:textId="77777777" w:rsidTr="00DB7435">
        <w:trPr>
          <w:trHeight w:val="290"/>
        </w:trPr>
        <w:tc>
          <w:tcPr>
            <w:tcW w:w="714" w:type="dxa"/>
            <w:vMerge/>
            <w:tcBorders>
              <w:top w:val="nil"/>
              <w:left w:val="single" w:sz="8" w:space="0" w:color="000000"/>
              <w:bottom w:val="single" w:sz="8" w:space="0" w:color="000000"/>
              <w:right w:val="single" w:sz="4" w:space="0" w:color="000000"/>
            </w:tcBorders>
            <w:vAlign w:val="center"/>
            <w:hideMark/>
          </w:tcPr>
          <w:p w14:paraId="6FDB3F4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4918721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9DEE08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0659AAD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8" w:space="0" w:color="000000"/>
              <w:right w:val="single" w:sz="8" w:space="0" w:color="000000"/>
            </w:tcBorders>
            <w:vAlign w:val="center"/>
            <w:hideMark/>
          </w:tcPr>
          <w:p w14:paraId="38FC9CC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41A9F2D" w14:textId="77777777" w:rsidTr="00DB7435">
        <w:trPr>
          <w:trHeight w:val="290"/>
        </w:trPr>
        <w:tc>
          <w:tcPr>
            <w:tcW w:w="714" w:type="dxa"/>
            <w:vMerge/>
            <w:tcBorders>
              <w:top w:val="nil"/>
              <w:left w:val="single" w:sz="8" w:space="0" w:color="000000"/>
              <w:bottom w:val="single" w:sz="8" w:space="0" w:color="000000"/>
              <w:right w:val="single" w:sz="4" w:space="0" w:color="000000"/>
            </w:tcBorders>
            <w:vAlign w:val="center"/>
            <w:hideMark/>
          </w:tcPr>
          <w:p w14:paraId="4BBA2AD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400B0EB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3415A2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D2D514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8" w:space="0" w:color="000000"/>
              <w:right w:val="single" w:sz="8" w:space="0" w:color="000000"/>
            </w:tcBorders>
            <w:vAlign w:val="center"/>
            <w:hideMark/>
          </w:tcPr>
          <w:p w14:paraId="4E94F8D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D2D82B2" w14:textId="77777777" w:rsidTr="00DB7435">
        <w:trPr>
          <w:trHeight w:val="290"/>
        </w:trPr>
        <w:tc>
          <w:tcPr>
            <w:tcW w:w="714" w:type="dxa"/>
            <w:vMerge/>
            <w:tcBorders>
              <w:top w:val="nil"/>
              <w:left w:val="single" w:sz="8" w:space="0" w:color="000000"/>
              <w:bottom w:val="single" w:sz="8" w:space="0" w:color="000000"/>
              <w:right w:val="single" w:sz="4" w:space="0" w:color="000000"/>
            </w:tcBorders>
            <w:vAlign w:val="center"/>
            <w:hideMark/>
          </w:tcPr>
          <w:p w14:paraId="4C596A1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1D48186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1DBE5C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C0BDBE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8" w:space="0" w:color="000000"/>
              <w:right w:val="single" w:sz="8" w:space="0" w:color="000000"/>
            </w:tcBorders>
            <w:vAlign w:val="center"/>
            <w:hideMark/>
          </w:tcPr>
          <w:p w14:paraId="0DFF7B6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722345A" w14:textId="77777777" w:rsidTr="00DB7435">
        <w:trPr>
          <w:trHeight w:val="300"/>
        </w:trPr>
        <w:tc>
          <w:tcPr>
            <w:tcW w:w="714" w:type="dxa"/>
            <w:vMerge/>
            <w:tcBorders>
              <w:top w:val="nil"/>
              <w:left w:val="single" w:sz="8" w:space="0" w:color="000000"/>
              <w:bottom w:val="single" w:sz="8" w:space="0" w:color="000000"/>
              <w:right w:val="single" w:sz="4" w:space="0" w:color="000000"/>
            </w:tcBorders>
            <w:vAlign w:val="center"/>
            <w:hideMark/>
          </w:tcPr>
          <w:p w14:paraId="75FBB88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54E4343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1B516B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2B3690A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8" w:space="0" w:color="000000"/>
              <w:right w:val="single" w:sz="8" w:space="0" w:color="000000"/>
            </w:tcBorders>
            <w:vAlign w:val="center"/>
            <w:hideMark/>
          </w:tcPr>
          <w:p w14:paraId="675731E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D012D24" w14:textId="77777777" w:rsidTr="00DB7435">
        <w:trPr>
          <w:trHeight w:val="290"/>
        </w:trPr>
        <w:tc>
          <w:tcPr>
            <w:tcW w:w="9356" w:type="dxa"/>
            <w:gridSpan w:val="5"/>
            <w:tcBorders>
              <w:top w:val="single" w:sz="8" w:space="0" w:color="000000"/>
              <w:left w:val="single" w:sz="8" w:space="0" w:color="000000"/>
              <w:bottom w:val="single" w:sz="4" w:space="0" w:color="000000"/>
              <w:right w:val="single" w:sz="8" w:space="0" w:color="000000"/>
            </w:tcBorders>
            <w:shd w:val="clear" w:color="E3EAF7" w:fill="E3EAF7"/>
            <w:noWrap/>
            <w:vAlign w:val="center"/>
            <w:hideMark/>
          </w:tcPr>
          <w:p w14:paraId="163F1479" w14:textId="77777777" w:rsidR="00A1741A" w:rsidRPr="006C2AEC" w:rsidRDefault="00A1741A" w:rsidP="00DB7435">
            <w:pPr>
              <w:spacing w:line="480" w:lineRule="auto"/>
              <w:jc w:val="both"/>
              <w:rPr>
                <w:rFonts w:ascii="Amasis MT Pro" w:eastAsia="Times New Roman" w:hAnsi="Amasis MT Pro" w:cstheme="minorHAnsi"/>
                <w:b/>
                <w:bCs/>
                <w:color w:val="000000"/>
              </w:rPr>
            </w:pPr>
            <w:r w:rsidRPr="006C2AEC">
              <w:rPr>
                <w:rFonts w:ascii="Amasis MT Pro" w:eastAsia="Times New Roman" w:hAnsi="Amasis MT Pro" w:cstheme="minorHAnsi"/>
                <w:b/>
                <w:bCs/>
                <w:color w:val="000000"/>
              </w:rPr>
              <w:t>2. RAPE PREGNANCY</w:t>
            </w:r>
          </w:p>
        </w:tc>
      </w:tr>
      <w:tr w:rsidR="00A1741A" w:rsidRPr="006C2AEC" w14:paraId="4AA04145" w14:textId="77777777" w:rsidTr="00DB7435">
        <w:trPr>
          <w:trHeight w:val="510"/>
        </w:trPr>
        <w:tc>
          <w:tcPr>
            <w:tcW w:w="9356" w:type="dxa"/>
            <w:gridSpan w:val="5"/>
            <w:tcBorders>
              <w:top w:val="single" w:sz="4" w:space="0" w:color="000000"/>
              <w:left w:val="single" w:sz="8" w:space="0" w:color="000000"/>
              <w:bottom w:val="single" w:sz="4" w:space="0" w:color="000000"/>
              <w:right w:val="single" w:sz="8" w:space="0" w:color="000000"/>
            </w:tcBorders>
            <w:shd w:val="clear" w:color="E3EAF7" w:fill="E3EAF7"/>
            <w:vAlign w:val="center"/>
            <w:hideMark/>
          </w:tcPr>
          <w:p w14:paraId="012D86FD" w14:textId="77777777" w:rsidR="00A1741A" w:rsidRPr="006C2AEC" w:rsidRDefault="00A1741A" w:rsidP="00DB7435">
            <w:pPr>
              <w:spacing w:line="480" w:lineRule="auto"/>
              <w:jc w:val="both"/>
              <w:rPr>
                <w:rFonts w:ascii="Amasis MT Pro" w:eastAsia="Times New Roman" w:hAnsi="Amasis MT Pro" w:cstheme="minorHAnsi"/>
                <w:b/>
                <w:bCs/>
                <w:color w:val="000000"/>
              </w:rPr>
            </w:pPr>
            <w:r w:rsidRPr="006C2AEC">
              <w:rPr>
                <w:rFonts w:ascii="Amasis MT Pro" w:eastAsia="Times New Roman" w:hAnsi="Amasis MT Pro" w:cstheme="minorHAnsi"/>
                <w:b/>
                <w:bCs/>
                <w:color w:val="000000"/>
              </w:rPr>
              <w:t>Now, I am going to tell you a story. Please, listen to the story carefully. After the story, I will ask you a few questions.</w:t>
            </w:r>
          </w:p>
        </w:tc>
      </w:tr>
      <w:tr w:rsidR="00A1741A" w:rsidRPr="006C2AEC" w14:paraId="4C1308D4" w14:textId="77777777" w:rsidTr="00DB7435">
        <w:trPr>
          <w:trHeight w:val="3280"/>
        </w:trPr>
        <w:tc>
          <w:tcPr>
            <w:tcW w:w="9356" w:type="dxa"/>
            <w:gridSpan w:val="5"/>
            <w:tcBorders>
              <w:top w:val="single" w:sz="4" w:space="0" w:color="000000"/>
              <w:left w:val="single" w:sz="8" w:space="0" w:color="000000"/>
              <w:bottom w:val="single" w:sz="4" w:space="0" w:color="000000"/>
              <w:right w:val="single" w:sz="8" w:space="0" w:color="000000"/>
            </w:tcBorders>
            <w:shd w:val="clear" w:color="auto" w:fill="auto"/>
            <w:vAlign w:val="center"/>
            <w:hideMark/>
          </w:tcPr>
          <w:p w14:paraId="00F4D81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Zawadi is 23 years old, evangelic, and single. She was raped in her home by a gang of armed men. Due to fear, she neither sought immediate care, told her parents, nor reported to the police. She became pregnant as a cause of the rape. When she realized she was pregnant, she felt at risk, frightened, and without options. At that moment, she sought care in a primary health unit, where she was advised of the legal possibilities of interrupting the pregnancy and what would be necessary if she decided to perform it. However, Zawadi remained confused. More than once, she was told that she is responsible for the pregnancy because some did not believe that she was raped and other felt she put herself at risk of being raped. In addition, the induction of abortion contradicts her religious beliefs. Deeply distressed and without any support from friends or family, Zawadi does not know what to do.</w:t>
            </w:r>
            <w:r w:rsidRPr="006C2AEC">
              <w:rPr>
                <w:rFonts w:ascii="Amasis MT Pro" w:eastAsia="Times New Roman" w:hAnsi="Amasis MT Pro" w:cstheme="minorHAnsi"/>
                <w:color w:val="000000"/>
              </w:rPr>
              <w:br/>
            </w:r>
            <w:r w:rsidRPr="006C2AEC">
              <w:rPr>
                <w:rFonts w:ascii="Amasis MT Pro" w:eastAsia="Times New Roman" w:hAnsi="Amasis MT Pro" w:cstheme="minorHAnsi"/>
                <w:color w:val="00B0F0"/>
              </w:rPr>
              <w:t>NOW KEEP THIS STORY ABOUT ZAWADI IN MIND AS YOU ANSWER THE NEXT FEW QUESTIONS</w:t>
            </w:r>
          </w:p>
        </w:tc>
      </w:tr>
      <w:tr w:rsidR="00A1741A" w:rsidRPr="006C2AEC" w14:paraId="7B6B1610"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1468D6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RP1</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AA717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 xml:space="preserve">Are you in favor of the right to abort in this situation? </w:t>
            </w:r>
          </w:p>
        </w:tc>
        <w:tc>
          <w:tcPr>
            <w:tcW w:w="3415" w:type="dxa"/>
            <w:tcBorders>
              <w:top w:val="nil"/>
              <w:left w:val="nil"/>
              <w:bottom w:val="single" w:sz="4" w:space="0" w:color="000000"/>
              <w:right w:val="single" w:sz="4" w:space="0" w:color="000000"/>
            </w:tcBorders>
            <w:shd w:val="clear" w:color="auto" w:fill="auto"/>
            <w:noWrap/>
            <w:hideMark/>
          </w:tcPr>
          <w:p w14:paraId="57CEE68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376E80C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254FA49E"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5C244DE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63A6DC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A916E6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5844ADA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5DC773E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47B7402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AE2C87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7CDE39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0A22DE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58C769A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752D261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601B85A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522256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9310F3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A217B3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nil"/>
              <w:right w:val="nil"/>
            </w:tcBorders>
            <w:shd w:val="clear" w:color="auto" w:fill="auto"/>
            <w:noWrap/>
            <w:vAlign w:val="bottom"/>
            <w:hideMark/>
          </w:tcPr>
          <w:p w14:paraId="318186D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contrary</w:t>
            </w:r>
          </w:p>
        </w:tc>
        <w:tc>
          <w:tcPr>
            <w:tcW w:w="850" w:type="dxa"/>
            <w:tcBorders>
              <w:top w:val="nil"/>
              <w:left w:val="single" w:sz="4" w:space="0" w:color="000000"/>
              <w:bottom w:val="single" w:sz="4" w:space="0" w:color="000000"/>
              <w:right w:val="single" w:sz="4" w:space="0" w:color="000000"/>
            </w:tcBorders>
            <w:shd w:val="clear" w:color="auto" w:fill="auto"/>
            <w:noWrap/>
            <w:vAlign w:val="center"/>
            <w:hideMark/>
          </w:tcPr>
          <w:p w14:paraId="511F8C7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425DD78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C223FB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A0154E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02216A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single" w:sz="4" w:space="0" w:color="000000"/>
              <w:left w:val="nil"/>
              <w:bottom w:val="single" w:sz="4" w:space="0" w:color="000000"/>
              <w:right w:val="single" w:sz="4" w:space="0" w:color="000000"/>
            </w:tcBorders>
            <w:shd w:val="clear" w:color="auto" w:fill="auto"/>
            <w:noWrap/>
            <w:hideMark/>
          </w:tcPr>
          <w:p w14:paraId="06CADEA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2FCB8C8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2EDBAA5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5C87EA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8F247B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1B5E5D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4A40137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1737C7A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51F3EC9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91E73C7"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7AEA02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RP2</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43FFA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Are you in favor of the possibility of this type of abortion being performed by the Kenya public health system?</w:t>
            </w:r>
          </w:p>
        </w:tc>
        <w:tc>
          <w:tcPr>
            <w:tcW w:w="3415" w:type="dxa"/>
            <w:tcBorders>
              <w:top w:val="nil"/>
              <w:left w:val="nil"/>
              <w:bottom w:val="single" w:sz="4" w:space="0" w:color="000000"/>
              <w:right w:val="single" w:sz="4" w:space="0" w:color="000000"/>
            </w:tcBorders>
            <w:shd w:val="clear" w:color="auto" w:fill="auto"/>
            <w:noWrap/>
            <w:hideMark/>
          </w:tcPr>
          <w:p w14:paraId="78B41FB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3132364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6E58360D"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58AE854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04C783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0AD283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0DED2D2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5EE9590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390A3C0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3D006B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A3CDF3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C4C580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27DA324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78C8966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423FC75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786293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E9D67D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7A5EED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nil"/>
              <w:right w:val="nil"/>
            </w:tcBorders>
            <w:shd w:val="clear" w:color="auto" w:fill="auto"/>
            <w:noWrap/>
            <w:vAlign w:val="bottom"/>
            <w:hideMark/>
          </w:tcPr>
          <w:p w14:paraId="33C85D1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contrary</w:t>
            </w:r>
          </w:p>
        </w:tc>
        <w:tc>
          <w:tcPr>
            <w:tcW w:w="850" w:type="dxa"/>
            <w:tcBorders>
              <w:top w:val="nil"/>
              <w:left w:val="single" w:sz="4" w:space="0" w:color="000000"/>
              <w:bottom w:val="single" w:sz="4" w:space="0" w:color="000000"/>
              <w:right w:val="single" w:sz="4" w:space="0" w:color="000000"/>
            </w:tcBorders>
            <w:shd w:val="clear" w:color="auto" w:fill="auto"/>
            <w:noWrap/>
            <w:vAlign w:val="center"/>
            <w:hideMark/>
          </w:tcPr>
          <w:p w14:paraId="28A7EAA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4CE13A4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332BBF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0E8C26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C76E0E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single" w:sz="4" w:space="0" w:color="000000"/>
              <w:left w:val="nil"/>
              <w:bottom w:val="single" w:sz="4" w:space="0" w:color="000000"/>
              <w:right w:val="single" w:sz="4" w:space="0" w:color="000000"/>
            </w:tcBorders>
            <w:shd w:val="clear" w:color="auto" w:fill="auto"/>
            <w:noWrap/>
            <w:hideMark/>
          </w:tcPr>
          <w:p w14:paraId="679FD98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7A68424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CC3161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44221E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C62674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621A3A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73901DB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7AD13D2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482450F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5ECB7B1"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81BEB3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RP3</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1B9BB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Would you do anything to support a woman to secure an abortion in that circumstance?</w:t>
            </w:r>
          </w:p>
        </w:tc>
        <w:tc>
          <w:tcPr>
            <w:tcW w:w="3415" w:type="dxa"/>
            <w:tcBorders>
              <w:top w:val="nil"/>
              <w:left w:val="nil"/>
              <w:bottom w:val="single" w:sz="4" w:space="0" w:color="000000"/>
              <w:right w:val="single" w:sz="4" w:space="0" w:color="000000"/>
            </w:tcBorders>
            <w:shd w:val="clear" w:color="auto" w:fill="auto"/>
            <w:noWrap/>
            <w:vAlign w:val="center"/>
            <w:hideMark/>
          </w:tcPr>
          <w:p w14:paraId="48306855" w14:textId="77777777" w:rsidR="00A1741A" w:rsidRPr="006C2AEC" w:rsidRDefault="00A1741A" w:rsidP="00DB7435">
            <w:pPr>
              <w:spacing w:line="480" w:lineRule="auto"/>
              <w:jc w:val="both"/>
              <w:rPr>
                <w:rFonts w:ascii="Amasis MT Pro" w:eastAsia="Times New Roman" w:hAnsi="Amasis MT Pro" w:cstheme="minorHAnsi"/>
                <w:color w:val="000000"/>
              </w:rPr>
            </w:pPr>
            <w:proofErr w:type="gramStart"/>
            <w:r w:rsidRPr="006C2AEC">
              <w:rPr>
                <w:rFonts w:ascii="Amasis MT Pro" w:eastAsia="Times New Roman" w:hAnsi="Amasis MT Pro" w:cstheme="minorHAnsi"/>
                <w:color w:val="000000"/>
              </w:rPr>
              <w:t>Certainly</w:t>
            </w:r>
            <w:proofErr w:type="gramEnd"/>
            <w:r w:rsidRPr="006C2AEC">
              <w:rPr>
                <w:rFonts w:ascii="Amasis MT Pro" w:eastAsia="Times New Roman" w:hAnsi="Amasis MT Pro" w:cstheme="minorHAnsi"/>
                <w:color w:val="000000"/>
              </w:rPr>
              <w:t xml:space="preserve"> would NOT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041F63F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34AC177"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5D0F6BF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54FC36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0078EB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CFC10C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Probably would NOT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0D1D530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3907031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C41F9F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3AEBDC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1B422B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6A5682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Probably would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1299828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263221A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B63E70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A1FE4C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497A08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7F6EBEE" w14:textId="77777777" w:rsidR="00A1741A" w:rsidRPr="006C2AEC" w:rsidRDefault="00A1741A" w:rsidP="00DB7435">
            <w:pPr>
              <w:spacing w:line="480" w:lineRule="auto"/>
              <w:jc w:val="both"/>
              <w:rPr>
                <w:rFonts w:ascii="Amasis MT Pro" w:eastAsia="Times New Roman" w:hAnsi="Amasis MT Pro" w:cstheme="minorHAnsi"/>
                <w:color w:val="000000"/>
              </w:rPr>
            </w:pPr>
            <w:proofErr w:type="gramStart"/>
            <w:r w:rsidRPr="006C2AEC">
              <w:rPr>
                <w:rFonts w:ascii="Amasis MT Pro" w:eastAsia="Times New Roman" w:hAnsi="Amasis MT Pro" w:cstheme="minorHAnsi"/>
                <w:color w:val="000000"/>
              </w:rPr>
              <w:t>Certainly</w:t>
            </w:r>
            <w:proofErr w:type="gramEnd"/>
            <w:r w:rsidRPr="006C2AEC">
              <w:rPr>
                <w:rFonts w:ascii="Amasis MT Pro" w:eastAsia="Times New Roman" w:hAnsi="Amasis MT Pro" w:cstheme="minorHAnsi"/>
                <w:color w:val="000000"/>
              </w:rPr>
              <w:t xml:space="preserve"> would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56C5F7F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3C72F0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0441CF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2A2B5F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72B5D9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5B2E8D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don't know if I would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5B9B384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6CCBC4A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B5C990D" w14:textId="77777777" w:rsidTr="00DB7435">
        <w:trPr>
          <w:trHeight w:val="540"/>
        </w:trPr>
        <w:tc>
          <w:tcPr>
            <w:tcW w:w="8363" w:type="dxa"/>
            <w:gridSpan w:val="4"/>
            <w:tcBorders>
              <w:top w:val="single" w:sz="4" w:space="0" w:color="000000"/>
              <w:left w:val="single" w:sz="8" w:space="0" w:color="000000"/>
              <w:bottom w:val="single" w:sz="4" w:space="0" w:color="000000"/>
              <w:right w:val="single" w:sz="4" w:space="0" w:color="000000"/>
            </w:tcBorders>
            <w:shd w:val="clear" w:color="auto" w:fill="auto"/>
            <w:hideMark/>
          </w:tcPr>
          <w:p w14:paraId="30186249" w14:textId="77777777" w:rsidR="00A1741A" w:rsidRPr="006C2AEC" w:rsidRDefault="00A1741A" w:rsidP="00DB7435">
            <w:pPr>
              <w:spacing w:line="480" w:lineRule="auto"/>
              <w:rPr>
                <w:rFonts w:ascii="Amasis MT Pro" w:eastAsia="Times New Roman" w:hAnsi="Amasis MT Pro" w:cstheme="minorHAnsi"/>
                <w:color w:val="00B0F0"/>
              </w:rPr>
            </w:pPr>
            <w:r w:rsidRPr="006C2AEC">
              <w:rPr>
                <w:rFonts w:ascii="Amasis MT Pro" w:eastAsia="Times New Roman" w:hAnsi="Amasis MT Pro" w:cstheme="minorHAnsi"/>
                <w:color w:val="00B0F0"/>
              </w:rPr>
              <w:t>NOW, TELL ME HOW MUCH YOU AGREE WITH</w:t>
            </w:r>
            <w:r w:rsidRPr="006C2AEC">
              <w:rPr>
                <w:rFonts w:ascii="Amasis MT Pro" w:eastAsia="Times New Roman" w:hAnsi="Amasis MT Pro" w:cstheme="minorHAnsi"/>
                <w:color w:val="00B0F0"/>
              </w:rPr>
              <w:br/>
              <w:t>THE STATEMENTS BELOW. Please, respond to the statements about Zawadi’s situation</w:t>
            </w:r>
          </w:p>
        </w:tc>
        <w:tc>
          <w:tcPr>
            <w:tcW w:w="993" w:type="dxa"/>
            <w:tcBorders>
              <w:top w:val="nil"/>
              <w:left w:val="nil"/>
              <w:bottom w:val="nil"/>
              <w:right w:val="single" w:sz="8" w:space="0" w:color="000000"/>
            </w:tcBorders>
            <w:shd w:val="clear" w:color="auto" w:fill="auto"/>
            <w:noWrap/>
            <w:vAlign w:val="bottom"/>
            <w:hideMark/>
          </w:tcPr>
          <w:p w14:paraId="327F5E97" w14:textId="77777777" w:rsidR="00A1741A" w:rsidRPr="006C2AEC" w:rsidRDefault="00A1741A" w:rsidP="00DB7435">
            <w:pPr>
              <w:spacing w:line="480" w:lineRule="auto"/>
              <w:rPr>
                <w:rFonts w:ascii="Amasis MT Pro" w:eastAsia="Times New Roman" w:hAnsi="Amasis MT Pro" w:cstheme="minorHAnsi"/>
              </w:rPr>
            </w:pPr>
            <w:r w:rsidRPr="006C2AEC">
              <w:rPr>
                <w:rFonts w:ascii="Amasis MT Pro" w:eastAsia="Times New Roman" w:hAnsi="Amasis MT Pro" w:cstheme="minorHAnsi"/>
              </w:rPr>
              <w:t> </w:t>
            </w:r>
          </w:p>
        </w:tc>
      </w:tr>
      <w:tr w:rsidR="00A1741A" w:rsidRPr="006C2AEC" w14:paraId="24A7A9D2"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A686B8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RP4</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F1F1C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The right to abortion in rape cases is an important way to combat maternal mortality</w:t>
            </w:r>
          </w:p>
        </w:tc>
        <w:tc>
          <w:tcPr>
            <w:tcW w:w="3415" w:type="dxa"/>
            <w:tcBorders>
              <w:top w:val="nil"/>
              <w:left w:val="nil"/>
              <w:bottom w:val="single" w:sz="4" w:space="0" w:color="000000"/>
              <w:right w:val="single" w:sz="4" w:space="0" w:color="000000"/>
            </w:tcBorders>
            <w:shd w:val="clear" w:color="auto" w:fill="auto"/>
            <w:noWrap/>
            <w:vAlign w:val="center"/>
            <w:hideMark/>
          </w:tcPr>
          <w:p w14:paraId="76D57A6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6C54E6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single" w:sz="4" w:space="0" w:color="000000"/>
              <w:left w:val="single" w:sz="4" w:space="0" w:color="000000"/>
              <w:bottom w:val="single" w:sz="4" w:space="0" w:color="000000"/>
              <w:right w:val="single" w:sz="8" w:space="0" w:color="000000"/>
            </w:tcBorders>
            <w:shd w:val="clear" w:color="F2F2F2" w:fill="F2F2F2"/>
            <w:noWrap/>
            <w:vAlign w:val="center"/>
            <w:hideMark/>
          </w:tcPr>
          <w:p w14:paraId="0A5CC96A"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7516896F"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F2AAD9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3532F1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9422AA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1A6BCD7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34B73FC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A6195C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CA366D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3AD990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5D487A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55659B1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35FA9CE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FEC2B62"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CBB703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DCD036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D07CE2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F7C51E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0F5F23C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ECFE3A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249413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F58BDE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A7AA46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E0200E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0DEA411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320B67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85D3E6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C2FF33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692AA9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43A68D5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6789F8F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C2E8166"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905609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RP5</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57DE9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Zawadi is now suffering because of rape, but may suffer even more if she aborts and feels guilty</w:t>
            </w:r>
          </w:p>
        </w:tc>
        <w:tc>
          <w:tcPr>
            <w:tcW w:w="3415" w:type="dxa"/>
            <w:tcBorders>
              <w:top w:val="nil"/>
              <w:left w:val="nil"/>
              <w:bottom w:val="single" w:sz="4" w:space="0" w:color="000000"/>
              <w:right w:val="single" w:sz="4" w:space="0" w:color="000000"/>
            </w:tcBorders>
            <w:shd w:val="clear" w:color="auto" w:fill="auto"/>
            <w:noWrap/>
            <w:vAlign w:val="center"/>
            <w:hideMark/>
          </w:tcPr>
          <w:p w14:paraId="7C024CB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F462C3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21A7605"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BB31BF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F26E8E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2C14D9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CC98C5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2B18D4B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72A47F4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67E068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1437D9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534B9B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2C517A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4E29B67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149C7A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07EC2C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BCD11E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533BE6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D1D45B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7079F4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3A76F41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C7E569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A038E3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573646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6DF2D3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AD5F00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3C67283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A3A56B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5CDAB4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E31F39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D5A549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5D6C57B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206DAAB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3683DD7"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B1E75F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RP6</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04E6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The right to abortion in cases of sexual violence contravenes the constitutional principle of the defense of life</w:t>
            </w:r>
          </w:p>
        </w:tc>
        <w:tc>
          <w:tcPr>
            <w:tcW w:w="3415" w:type="dxa"/>
            <w:tcBorders>
              <w:top w:val="nil"/>
              <w:left w:val="nil"/>
              <w:bottom w:val="single" w:sz="4" w:space="0" w:color="000000"/>
              <w:right w:val="single" w:sz="4" w:space="0" w:color="000000"/>
            </w:tcBorders>
            <w:shd w:val="clear" w:color="auto" w:fill="auto"/>
            <w:noWrap/>
            <w:vAlign w:val="center"/>
            <w:hideMark/>
          </w:tcPr>
          <w:p w14:paraId="72EBF4A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61153F4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07293879"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4F5509E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11950A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338C21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37A732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1BA14D2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1618C54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F13CC5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C6A16A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CF494F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E0357F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51536EB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08CB01E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817657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592D08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C571B1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4B837B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A3D93C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575B63F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DEEE90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49CFC9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593360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B8D5A9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68D9A3A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0692CF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D1B0E2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16DAD1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7956E5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AB7FC6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1F5A65E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6A0496D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0CEAB83"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21FB689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RP7</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E7D141" w14:textId="77777777" w:rsidR="00A1741A" w:rsidRPr="006C2AEC" w:rsidRDefault="00A1741A" w:rsidP="00DB7435">
            <w:pPr>
              <w:spacing w:line="480" w:lineRule="auto"/>
              <w:jc w:val="both"/>
              <w:rPr>
                <w:rFonts w:ascii="Amasis MT Pro" w:eastAsia="Times New Roman" w:hAnsi="Amasis MT Pro" w:cstheme="minorHAnsi"/>
                <w:color w:val="000000"/>
                <w:highlight w:val="yellow"/>
              </w:rPr>
            </w:pPr>
            <w:r w:rsidRPr="006C2AEC">
              <w:rPr>
                <w:rFonts w:ascii="Amasis MT Pro" w:eastAsia="Times New Roman" w:hAnsi="Amasis MT Pro" w:cstheme="minorHAnsi"/>
                <w:color w:val="000000"/>
              </w:rPr>
              <w:t>The unborn child should not be killed because Zawadi was unable to defend herself from a gang of armed men’s sexual aggression.</w:t>
            </w:r>
          </w:p>
        </w:tc>
        <w:tc>
          <w:tcPr>
            <w:tcW w:w="3415" w:type="dxa"/>
            <w:tcBorders>
              <w:top w:val="nil"/>
              <w:left w:val="nil"/>
              <w:bottom w:val="single" w:sz="4" w:space="0" w:color="000000"/>
              <w:right w:val="single" w:sz="4" w:space="0" w:color="000000"/>
            </w:tcBorders>
            <w:shd w:val="clear" w:color="auto" w:fill="auto"/>
            <w:noWrap/>
            <w:vAlign w:val="center"/>
            <w:hideMark/>
          </w:tcPr>
          <w:p w14:paraId="0C537C2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9CE162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72354616"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120B130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3967B4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F03757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2BCFC3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725178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6505293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D68867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DE4AFA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934876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F3AF7B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243E395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022B97B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FFA802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DFBA9E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AB0BFA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9B55C3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DA0393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6C007D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A38B01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812397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E33956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BF6431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6179951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1058657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D6EDF2F"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BC733F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422A3D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FF43FA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183ACDA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22EF327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D6B01C8"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174E88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RP8</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08CCA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In a secular state, the possibility of terminating pregnancy in cases of sexual violence is guaranteed</w:t>
            </w:r>
          </w:p>
        </w:tc>
        <w:tc>
          <w:tcPr>
            <w:tcW w:w="3415" w:type="dxa"/>
            <w:tcBorders>
              <w:top w:val="nil"/>
              <w:left w:val="nil"/>
              <w:bottom w:val="single" w:sz="4" w:space="0" w:color="000000"/>
              <w:right w:val="single" w:sz="4" w:space="0" w:color="000000"/>
            </w:tcBorders>
            <w:shd w:val="clear" w:color="auto" w:fill="auto"/>
            <w:noWrap/>
            <w:vAlign w:val="center"/>
            <w:hideMark/>
          </w:tcPr>
          <w:p w14:paraId="059FB4B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AE514D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215E6590"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0015868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D301F8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A36A85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DE57FE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5867A5E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1B53FCC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C354A0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4D5FAB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001633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047A5F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17B7F4E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073A8CB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678B3FC"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365F0E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8D8435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B9B02A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4C2333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1933776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9F9B51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F9DB74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08C9B0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D24F20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D66BCA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95F598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321CA9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BA4ACD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7876F2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1BFE3B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0990A8D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0DA94DF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5395393"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266AB7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RP9</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CE056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 xml:space="preserve">The right to termination of pregnancy in cases of violence </w:t>
            </w:r>
            <w:r w:rsidRPr="006C2AEC">
              <w:rPr>
                <w:rFonts w:ascii="Amasis MT Pro" w:eastAsia="Times New Roman" w:hAnsi="Amasis MT Pro" w:cstheme="minorHAnsi"/>
                <w:color w:val="000000"/>
              </w:rPr>
              <w:lastRenderedPageBreak/>
              <w:t>mitigates the suffering of women</w:t>
            </w:r>
          </w:p>
        </w:tc>
        <w:tc>
          <w:tcPr>
            <w:tcW w:w="3415" w:type="dxa"/>
            <w:tcBorders>
              <w:top w:val="nil"/>
              <w:left w:val="nil"/>
              <w:bottom w:val="single" w:sz="4" w:space="0" w:color="000000"/>
              <w:right w:val="single" w:sz="4" w:space="0" w:color="000000"/>
            </w:tcBorders>
            <w:shd w:val="clear" w:color="auto" w:fill="auto"/>
            <w:noWrap/>
            <w:vAlign w:val="center"/>
            <w:hideMark/>
          </w:tcPr>
          <w:p w14:paraId="25B1E0D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lastRenderedPageBreak/>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40C4AB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569B0C72"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0E5482B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347DFE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76689C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3C0426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01BF47B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222F5EC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917A38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B287A3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AE50C2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010509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0CF1A16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2CCABF3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632811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AEA53C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A9CE75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064AE1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11781B0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47B2820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909196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A8EF43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93BF04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B7D5E8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39F7A1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581BAEA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683F05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D1FAC1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3194F3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CFFA8B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26F7A0B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04DD3D4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01EB646"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EA7C12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RP10</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AA9C1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Zawadi must keep in mind that life is sacred regardless of how it was created</w:t>
            </w:r>
          </w:p>
        </w:tc>
        <w:tc>
          <w:tcPr>
            <w:tcW w:w="3415" w:type="dxa"/>
            <w:tcBorders>
              <w:top w:val="nil"/>
              <w:left w:val="nil"/>
              <w:bottom w:val="single" w:sz="4" w:space="0" w:color="000000"/>
              <w:right w:val="single" w:sz="4" w:space="0" w:color="000000"/>
            </w:tcBorders>
            <w:shd w:val="clear" w:color="auto" w:fill="auto"/>
            <w:noWrap/>
            <w:vAlign w:val="center"/>
            <w:hideMark/>
          </w:tcPr>
          <w:p w14:paraId="2032CF7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84CAE3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10C3519D"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68F2B27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54364C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57E463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857911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5266815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417CB9D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631735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1B56A0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7B07BF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891414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7782D6C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717665E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E748F9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222B1A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8059CA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A583FE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5697B34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14C6173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8D74A4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8B45C3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A422F6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82052B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B11EBF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1996CA3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4AEDC0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649AAD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32C99A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110874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2223355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BC2366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3CE764E"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33C9A2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RP11</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F2327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Legal abortion in cases of rape frees the victims of the horrors of carrying a life created in an act of terrible violence</w:t>
            </w:r>
          </w:p>
        </w:tc>
        <w:tc>
          <w:tcPr>
            <w:tcW w:w="3415" w:type="dxa"/>
            <w:tcBorders>
              <w:top w:val="nil"/>
              <w:left w:val="nil"/>
              <w:bottom w:val="single" w:sz="4" w:space="0" w:color="000000"/>
              <w:right w:val="single" w:sz="4" w:space="0" w:color="000000"/>
            </w:tcBorders>
            <w:shd w:val="clear" w:color="auto" w:fill="auto"/>
            <w:noWrap/>
            <w:vAlign w:val="center"/>
            <w:hideMark/>
          </w:tcPr>
          <w:p w14:paraId="3487D65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A36241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6A135C72"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7A26B95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29D4F9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803827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9AFE51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BF3A9F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0DCC856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07EF00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AA191F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36A0D6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690B2E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282C589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4850028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BB0DA4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0CB32B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E650E6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5E5D47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D15A83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52E3E40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1C1AD3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AB1E26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5476DB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04A1A8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05E91E6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5B3F984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AB3A40C"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E1FE80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9146F5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FFF412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7E726C7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06B9385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F024E27"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28A9218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RP12</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78D2B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If performed in the first weeks of gestation, abortion will affect an embryo, which does not yet have brain activity</w:t>
            </w:r>
          </w:p>
        </w:tc>
        <w:tc>
          <w:tcPr>
            <w:tcW w:w="3415" w:type="dxa"/>
            <w:tcBorders>
              <w:top w:val="nil"/>
              <w:left w:val="nil"/>
              <w:bottom w:val="single" w:sz="4" w:space="0" w:color="000000"/>
              <w:right w:val="single" w:sz="4" w:space="0" w:color="000000"/>
            </w:tcBorders>
            <w:shd w:val="clear" w:color="auto" w:fill="auto"/>
            <w:noWrap/>
            <w:vAlign w:val="center"/>
            <w:hideMark/>
          </w:tcPr>
          <w:p w14:paraId="6539CFE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5E923E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0C128EF0"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427E94C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67CF42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2AF48A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983B36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C86EDE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5F61B58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8D714E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D1F474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3FD46B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68F3DA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603D726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05ADCD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CAE242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E48970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1D62C6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0731F6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B876E2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259ABF6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005C20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FAD62B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9B157C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3806D6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0F16CD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58E97A4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36122B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7F1492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E90495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05B59B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5B8D8EA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60A6A05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F4216BB"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07E61E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RP13</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7FED5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 xml:space="preserve">Discontinuation of a healthy fetus’ pregnancy can be </w:t>
            </w:r>
            <w:r w:rsidRPr="006C2AEC">
              <w:rPr>
                <w:rFonts w:ascii="Amasis MT Pro" w:eastAsia="Times New Roman" w:hAnsi="Amasis MT Pro" w:cstheme="minorHAnsi"/>
                <w:color w:val="000000"/>
              </w:rPr>
              <w:lastRenderedPageBreak/>
              <w:t>considered a form of violence against the weakest</w:t>
            </w:r>
          </w:p>
        </w:tc>
        <w:tc>
          <w:tcPr>
            <w:tcW w:w="3415" w:type="dxa"/>
            <w:tcBorders>
              <w:top w:val="nil"/>
              <w:left w:val="nil"/>
              <w:bottom w:val="single" w:sz="4" w:space="0" w:color="000000"/>
              <w:right w:val="single" w:sz="4" w:space="0" w:color="000000"/>
            </w:tcBorders>
            <w:shd w:val="clear" w:color="auto" w:fill="auto"/>
            <w:noWrap/>
            <w:vAlign w:val="center"/>
            <w:hideMark/>
          </w:tcPr>
          <w:p w14:paraId="35C1ACA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lastRenderedPageBreak/>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620A42E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3EB5CB39"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0709E69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56EF9A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D6C167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6A7BAA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BB0CBE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788AFC9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238600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1DFA9F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C8909C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049F4D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404276C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50D3A39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875E63C"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7C9BE6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19A033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C79CBE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790AAA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43F0659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164A88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E0E753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BB3D50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D0199F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17D23F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68DAEA8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57A60C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DA2B25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5A179C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EC9484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0AE6406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E41983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FD80E04"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2DFC5D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RP14</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B5228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Zawadi’s wish to have an abortion should be enough so that she could safely interrupt the pregnancy</w:t>
            </w:r>
          </w:p>
        </w:tc>
        <w:tc>
          <w:tcPr>
            <w:tcW w:w="3415" w:type="dxa"/>
            <w:tcBorders>
              <w:top w:val="nil"/>
              <w:left w:val="nil"/>
              <w:bottom w:val="single" w:sz="4" w:space="0" w:color="000000"/>
              <w:right w:val="single" w:sz="4" w:space="0" w:color="000000"/>
            </w:tcBorders>
            <w:shd w:val="clear" w:color="auto" w:fill="auto"/>
            <w:noWrap/>
            <w:vAlign w:val="center"/>
            <w:hideMark/>
          </w:tcPr>
          <w:p w14:paraId="78FA0D5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2BDE0E2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00D1E8AE"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0CA8014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E9E68C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E26578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FF96F6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0F33783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4497BFD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3BDF52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446275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260C61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59C601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1B1FE06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0F074C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60C97A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973A03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3D6CBF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25B254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DB22C9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7765C39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B4F839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C228C7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4730D1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CCAFCC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24F758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6D5D31E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0C093E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47825A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04848F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022E28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3559FA0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57D9272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5077678"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6F70BB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RP15</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893C8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If Zawadi is lying - then she has no right to an abortion because she put herself in a situation to be raped</w:t>
            </w:r>
          </w:p>
        </w:tc>
        <w:tc>
          <w:tcPr>
            <w:tcW w:w="3415" w:type="dxa"/>
            <w:tcBorders>
              <w:top w:val="nil"/>
              <w:left w:val="nil"/>
              <w:bottom w:val="single" w:sz="4" w:space="0" w:color="000000"/>
              <w:right w:val="single" w:sz="4" w:space="0" w:color="000000"/>
            </w:tcBorders>
            <w:shd w:val="clear" w:color="auto" w:fill="auto"/>
            <w:noWrap/>
            <w:vAlign w:val="center"/>
            <w:hideMark/>
          </w:tcPr>
          <w:p w14:paraId="31E4DB9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3C91F0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5B8FE7A"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BF5E1D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A58C5D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AAB9B2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46D232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9E986A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0EDF6A1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F4B3FD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2E543F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06CBB7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66167B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41D42E3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03FD164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F40F00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4DBC8A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EACBFE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44BAF1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68967A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2059C75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9A1F0B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94528D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D3B9F7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3613AE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41E4D6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698BF77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EC7D99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49C7DD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2936C8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CB75A5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2110EF7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21C0068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554F0B0"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3F245B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RP16</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68BC7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In hospitals, it is possible that many women lie to abort, trivializing the procedure</w:t>
            </w:r>
          </w:p>
        </w:tc>
        <w:tc>
          <w:tcPr>
            <w:tcW w:w="3415" w:type="dxa"/>
            <w:tcBorders>
              <w:top w:val="nil"/>
              <w:left w:val="nil"/>
              <w:bottom w:val="single" w:sz="4" w:space="0" w:color="000000"/>
              <w:right w:val="single" w:sz="4" w:space="0" w:color="000000"/>
            </w:tcBorders>
            <w:shd w:val="clear" w:color="auto" w:fill="auto"/>
            <w:noWrap/>
            <w:vAlign w:val="center"/>
            <w:hideMark/>
          </w:tcPr>
          <w:p w14:paraId="7D1221C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BA6AA5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03E14D08"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52E0B3D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6A2866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40AD7A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EFF673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727DBD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5F296A5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C64822F"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1610A9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2E00C8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84CC64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345F264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414B2F5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BD970D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6E333E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54AA48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B9745D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555FC8D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56A8914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D7C0D1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FC99B3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455CF3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AFBA9F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3B4C7C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96186C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FCB858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B0FA0F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19F341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39F3D9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5F098EE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0CBC531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842DE24" w14:textId="77777777" w:rsidTr="00DB7435">
        <w:trPr>
          <w:trHeight w:val="290"/>
        </w:trPr>
        <w:tc>
          <w:tcPr>
            <w:tcW w:w="714" w:type="dxa"/>
            <w:vMerge w:val="restart"/>
            <w:tcBorders>
              <w:top w:val="nil"/>
              <w:left w:val="single" w:sz="8" w:space="0" w:color="000000"/>
              <w:bottom w:val="single" w:sz="8" w:space="0" w:color="000000"/>
              <w:right w:val="single" w:sz="4" w:space="0" w:color="000000"/>
            </w:tcBorders>
            <w:shd w:val="clear" w:color="auto" w:fill="auto"/>
            <w:noWrap/>
            <w:vAlign w:val="center"/>
            <w:hideMark/>
          </w:tcPr>
          <w:p w14:paraId="2DCE310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RP17</w:t>
            </w:r>
          </w:p>
        </w:tc>
        <w:tc>
          <w:tcPr>
            <w:tcW w:w="3384" w:type="dxa"/>
            <w:vMerge w:val="restart"/>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5A3CDBF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The legal possibility of abortion in cases of rape respects international agreements on sexual and reproductive human rights</w:t>
            </w:r>
          </w:p>
        </w:tc>
        <w:tc>
          <w:tcPr>
            <w:tcW w:w="3415" w:type="dxa"/>
            <w:tcBorders>
              <w:top w:val="nil"/>
              <w:left w:val="nil"/>
              <w:bottom w:val="single" w:sz="4" w:space="0" w:color="000000"/>
              <w:right w:val="single" w:sz="4" w:space="0" w:color="000000"/>
            </w:tcBorders>
            <w:shd w:val="clear" w:color="auto" w:fill="auto"/>
            <w:noWrap/>
            <w:vAlign w:val="center"/>
            <w:hideMark/>
          </w:tcPr>
          <w:p w14:paraId="6BCEC86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6EAEA1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8" w:space="0" w:color="000000"/>
              <w:right w:val="single" w:sz="8" w:space="0" w:color="000000"/>
            </w:tcBorders>
            <w:shd w:val="clear" w:color="F2F2F2" w:fill="F2F2F2"/>
            <w:noWrap/>
            <w:vAlign w:val="center"/>
            <w:hideMark/>
          </w:tcPr>
          <w:p w14:paraId="2D224F24"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749C6F6A" w14:textId="77777777" w:rsidTr="00DB7435">
        <w:trPr>
          <w:trHeight w:val="290"/>
        </w:trPr>
        <w:tc>
          <w:tcPr>
            <w:tcW w:w="714" w:type="dxa"/>
            <w:vMerge/>
            <w:tcBorders>
              <w:top w:val="nil"/>
              <w:left w:val="single" w:sz="8" w:space="0" w:color="000000"/>
              <w:bottom w:val="single" w:sz="8" w:space="0" w:color="000000"/>
              <w:right w:val="single" w:sz="4" w:space="0" w:color="000000"/>
            </w:tcBorders>
            <w:vAlign w:val="center"/>
            <w:hideMark/>
          </w:tcPr>
          <w:p w14:paraId="5850B82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2BB6CA4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E79D7A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353432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8" w:space="0" w:color="000000"/>
              <w:right w:val="single" w:sz="8" w:space="0" w:color="000000"/>
            </w:tcBorders>
            <w:vAlign w:val="center"/>
            <w:hideMark/>
          </w:tcPr>
          <w:p w14:paraId="6C43804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193E22F" w14:textId="77777777" w:rsidTr="00DB7435">
        <w:trPr>
          <w:trHeight w:val="290"/>
        </w:trPr>
        <w:tc>
          <w:tcPr>
            <w:tcW w:w="714" w:type="dxa"/>
            <w:vMerge/>
            <w:tcBorders>
              <w:top w:val="nil"/>
              <w:left w:val="single" w:sz="8" w:space="0" w:color="000000"/>
              <w:bottom w:val="single" w:sz="8" w:space="0" w:color="000000"/>
              <w:right w:val="single" w:sz="4" w:space="0" w:color="000000"/>
            </w:tcBorders>
            <w:vAlign w:val="center"/>
            <w:hideMark/>
          </w:tcPr>
          <w:p w14:paraId="306B370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1C2C168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26968A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00E185B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8" w:space="0" w:color="000000"/>
              <w:right w:val="single" w:sz="8" w:space="0" w:color="000000"/>
            </w:tcBorders>
            <w:vAlign w:val="center"/>
            <w:hideMark/>
          </w:tcPr>
          <w:p w14:paraId="66D2D72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11205CD" w14:textId="77777777" w:rsidTr="00DB7435">
        <w:trPr>
          <w:trHeight w:val="290"/>
        </w:trPr>
        <w:tc>
          <w:tcPr>
            <w:tcW w:w="714" w:type="dxa"/>
            <w:vMerge/>
            <w:tcBorders>
              <w:top w:val="nil"/>
              <w:left w:val="single" w:sz="8" w:space="0" w:color="000000"/>
              <w:bottom w:val="single" w:sz="8" w:space="0" w:color="000000"/>
              <w:right w:val="single" w:sz="4" w:space="0" w:color="000000"/>
            </w:tcBorders>
            <w:vAlign w:val="center"/>
            <w:hideMark/>
          </w:tcPr>
          <w:p w14:paraId="6158F82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2D35745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6BC3A7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2E1AD3E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8" w:space="0" w:color="000000"/>
              <w:right w:val="single" w:sz="8" w:space="0" w:color="000000"/>
            </w:tcBorders>
            <w:vAlign w:val="center"/>
            <w:hideMark/>
          </w:tcPr>
          <w:p w14:paraId="5640DAA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742AC78" w14:textId="77777777" w:rsidTr="00DB7435">
        <w:trPr>
          <w:trHeight w:val="290"/>
        </w:trPr>
        <w:tc>
          <w:tcPr>
            <w:tcW w:w="714" w:type="dxa"/>
            <w:vMerge/>
            <w:tcBorders>
              <w:top w:val="nil"/>
              <w:left w:val="single" w:sz="8" w:space="0" w:color="000000"/>
              <w:bottom w:val="single" w:sz="8" w:space="0" w:color="000000"/>
              <w:right w:val="single" w:sz="4" w:space="0" w:color="000000"/>
            </w:tcBorders>
            <w:vAlign w:val="center"/>
            <w:hideMark/>
          </w:tcPr>
          <w:p w14:paraId="7B7552F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5EFD21E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00B6A8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1025FF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8" w:space="0" w:color="000000"/>
              <w:right w:val="single" w:sz="8" w:space="0" w:color="000000"/>
            </w:tcBorders>
            <w:vAlign w:val="center"/>
            <w:hideMark/>
          </w:tcPr>
          <w:p w14:paraId="13282C9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08E5EC0" w14:textId="77777777" w:rsidTr="00DB7435">
        <w:trPr>
          <w:trHeight w:val="300"/>
        </w:trPr>
        <w:tc>
          <w:tcPr>
            <w:tcW w:w="714" w:type="dxa"/>
            <w:vMerge/>
            <w:tcBorders>
              <w:top w:val="nil"/>
              <w:left w:val="single" w:sz="8" w:space="0" w:color="000000"/>
              <w:bottom w:val="single" w:sz="8" w:space="0" w:color="000000"/>
              <w:right w:val="single" w:sz="4" w:space="0" w:color="000000"/>
            </w:tcBorders>
            <w:vAlign w:val="center"/>
            <w:hideMark/>
          </w:tcPr>
          <w:p w14:paraId="23DF196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8" w:space="0" w:color="000000"/>
              <w:right w:val="single" w:sz="4" w:space="0" w:color="000000"/>
            </w:tcBorders>
            <w:vAlign w:val="center"/>
            <w:hideMark/>
          </w:tcPr>
          <w:p w14:paraId="40DDC1B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65E09D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30AB331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8" w:space="0" w:color="000000"/>
              <w:right w:val="single" w:sz="8" w:space="0" w:color="000000"/>
            </w:tcBorders>
            <w:vAlign w:val="center"/>
            <w:hideMark/>
          </w:tcPr>
          <w:p w14:paraId="32D42B5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215DA07" w14:textId="77777777" w:rsidTr="00DB7435">
        <w:trPr>
          <w:trHeight w:val="290"/>
        </w:trPr>
        <w:tc>
          <w:tcPr>
            <w:tcW w:w="9356" w:type="dxa"/>
            <w:gridSpan w:val="5"/>
            <w:tcBorders>
              <w:top w:val="single" w:sz="8" w:space="0" w:color="000000"/>
              <w:left w:val="single" w:sz="8" w:space="0" w:color="000000"/>
              <w:bottom w:val="single" w:sz="4" w:space="0" w:color="000000"/>
              <w:right w:val="single" w:sz="8" w:space="0" w:color="000000"/>
            </w:tcBorders>
            <w:shd w:val="clear" w:color="E3EAF7" w:fill="E3EAF7"/>
            <w:noWrap/>
            <w:vAlign w:val="center"/>
            <w:hideMark/>
          </w:tcPr>
          <w:p w14:paraId="40D5B88D" w14:textId="77777777" w:rsidR="00A1741A" w:rsidRPr="006C2AEC" w:rsidRDefault="00A1741A" w:rsidP="00DB7435">
            <w:pPr>
              <w:spacing w:line="480" w:lineRule="auto"/>
              <w:jc w:val="both"/>
              <w:rPr>
                <w:rFonts w:ascii="Amasis MT Pro" w:eastAsia="Times New Roman" w:hAnsi="Amasis MT Pro" w:cstheme="minorHAnsi"/>
                <w:b/>
                <w:bCs/>
                <w:color w:val="000000"/>
              </w:rPr>
            </w:pPr>
            <w:r w:rsidRPr="006C2AEC">
              <w:rPr>
                <w:rFonts w:ascii="Amasis MT Pro" w:eastAsia="Times New Roman" w:hAnsi="Amasis MT Pro" w:cstheme="minorHAnsi"/>
                <w:b/>
                <w:bCs/>
                <w:color w:val="000000"/>
              </w:rPr>
              <w:t>3. RISK TO WOMAN'S LIFE</w:t>
            </w:r>
          </w:p>
        </w:tc>
      </w:tr>
      <w:tr w:rsidR="00A1741A" w:rsidRPr="006C2AEC" w14:paraId="4E4E8C44" w14:textId="77777777" w:rsidTr="00DB7435">
        <w:trPr>
          <w:trHeight w:val="710"/>
        </w:trPr>
        <w:tc>
          <w:tcPr>
            <w:tcW w:w="9356" w:type="dxa"/>
            <w:gridSpan w:val="5"/>
            <w:tcBorders>
              <w:top w:val="single" w:sz="4" w:space="0" w:color="000000"/>
              <w:left w:val="single" w:sz="8" w:space="0" w:color="000000"/>
              <w:bottom w:val="single" w:sz="4" w:space="0" w:color="000000"/>
              <w:right w:val="single" w:sz="8" w:space="0" w:color="000000"/>
            </w:tcBorders>
            <w:shd w:val="clear" w:color="E3EAF7" w:fill="E3EAF7"/>
            <w:vAlign w:val="center"/>
            <w:hideMark/>
          </w:tcPr>
          <w:p w14:paraId="7B5A3274" w14:textId="77777777" w:rsidR="00A1741A" w:rsidRPr="006C2AEC" w:rsidRDefault="00A1741A" w:rsidP="00DB7435">
            <w:pPr>
              <w:spacing w:line="480" w:lineRule="auto"/>
              <w:jc w:val="both"/>
              <w:rPr>
                <w:rFonts w:ascii="Amasis MT Pro" w:eastAsia="Times New Roman" w:hAnsi="Amasis MT Pro" w:cstheme="minorHAnsi"/>
                <w:b/>
                <w:bCs/>
                <w:color w:val="000000"/>
              </w:rPr>
            </w:pPr>
            <w:r w:rsidRPr="006C2AEC">
              <w:rPr>
                <w:rFonts w:ascii="Amasis MT Pro" w:eastAsia="Times New Roman" w:hAnsi="Amasis MT Pro" w:cstheme="minorHAnsi"/>
                <w:b/>
                <w:bCs/>
                <w:color w:val="000000"/>
              </w:rPr>
              <w:t>Now, I am going to tell you a story. Please, listen to the story carefully. After the story, I will ask you a few questions.</w:t>
            </w:r>
          </w:p>
        </w:tc>
      </w:tr>
      <w:tr w:rsidR="00A1741A" w:rsidRPr="006C2AEC" w14:paraId="61233CE5" w14:textId="77777777" w:rsidTr="00DB7435">
        <w:trPr>
          <w:trHeight w:val="2760"/>
        </w:trPr>
        <w:tc>
          <w:tcPr>
            <w:tcW w:w="9356" w:type="dxa"/>
            <w:gridSpan w:val="5"/>
            <w:tcBorders>
              <w:top w:val="single" w:sz="4" w:space="0" w:color="000000"/>
              <w:left w:val="single" w:sz="8" w:space="0" w:color="000000"/>
              <w:bottom w:val="single" w:sz="4" w:space="0" w:color="000000"/>
              <w:right w:val="single" w:sz="8" w:space="0" w:color="000000"/>
            </w:tcBorders>
            <w:shd w:val="clear" w:color="auto" w:fill="auto"/>
            <w:hideMark/>
          </w:tcPr>
          <w:p w14:paraId="3667FDEC" w14:textId="77777777" w:rsidR="00A1741A"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Pregnant for 13 weeks, Wawira is a carrier of a rare Eisenmenger’s Syndrome. The problem has a high rate of maternal mortality. It leads the person to not be able to perform the simplest physical activities without feeling a lack of air and fatigue. The only form of healing it, is a heart transplant combined with a lung transplant. In the case of pregnancy, the medical indication is termination. Even abortion involves risk for women, but is lower than maintaining the pregnancy, especially if performed during the first trimester.</w:t>
            </w:r>
            <w:r w:rsidRPr="006C2AEC">
              <w:rPr>
                <w:rFonts w:ascii="Amasis MT Pro" w:eastAsia="Times New Roman" w:hAnsi="Amasis MT Pro" w:cstheme="minorHAnsi"/>
                <w:color w:val="000000"/>
              </w:rPr>
              <w:br/>
              <w:t>Anyway, Wawira and her husband desire very much to have a child. And, for the moment, the fetus is in perfect formation.</w:t>
            </w:r>
          </w:p>
          <w:p w14:paraId="4E850BD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B0F0"/>
              </w:rPr>
              <w:t>NOW KEEP THIS STORY ABOUT WAWIRA IN MIND AS YOU ANSWER THE NEXT FEW QUESTIONS</w:t>
            </w:r>
          </w:p>
        </w:tc>
      </w:tr>
      <w:tr w:rsidR="00A1741A" w:rsidRPr="006C2AEC" w14:paraId="7C731AC3"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FE4139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RL1</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CFEE4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 xml:space="preserve">Are you in favor of the right to abort in this situation? </w:t>
            </w:r>
          </w:p>
        </w:tc>
        <w:tc>
          <w:tcPr>
            <w:tcW w:w="3415" w:type="dxa"/>
            <w:tcBorders>
              <w:top w:val="nil"/>
              <w:left w:val="nil"/>
              <w:bottom w:val="single" w:sz="4" w:space="0" w:color="000000"/>
              <w:right w:val="single" w:sz="4" w:space="0" w:color="000000"/>
            </w:tcBorders>
            <w:shd w:val="clear" w:color="auto" w:fill="auto"/>
            <w:noWrap/>
            <w:hideMark/>
          </w:tcPr>
          <w:p w14:paraId="42F6027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72CAAC0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6435BBD1"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7DE873F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6D6A2D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33344E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70E7A12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011ED88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17644CF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28A8D7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9B6D6B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657067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639FC59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036D15B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0AE5F23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5F9035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862B5E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DE908F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nil"/>
              <w:right w:val="nil"/>
            </w:tcBorders>
            <w:shd w:val="clear" w:color="auto" w:fill="auto"/>
            <w:noWrap/>
            <w:vAlign w:val="bottom"/>
            <w:hideMark/>
          </w:tcPr>
          <w:p w14:paraId="00094EA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contrary</w:t>
            </w:r>
          </w:p>
        </w:tc>
        <w:tc>
          <w:tcPr>
            <w:tcW w:w="850" w:type="dxa"/>
            <w:tcBorders>
              <w:top w:val="nil"/>
              <w:left w:val="single" w:sz="4" w:space="0" w:color="000000"/>
              <w:bottom w:val="single" w:sz="4" w:space="0" w:color="000000"/>
              <w:right w:val="single" w:sz="4" w:space="0" w:color="000000"/>
            </w:tcBorders>
            <w:shd w:val="clear" w:color="auto" w:fill="auto"/>
            <w:noWrap/>
            <w:vAlign w:val="center"/>
            <w:hideMark/>
          </w:tcPr>
          <w:p w14:paraId="001B70F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37C9060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FA2337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D0117D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DFD402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single" w:sz="4" w:space="0" w:color="000000"/>
              <w:left w:val="nil"/>
              <w:bottom w:val="single" w:sz="4" w:space="0" w:color="000000"/>
              <w:right w:val="single" w:sz="4" w:space="0" w:color="000000"/>
            </w:tcBorders>
            <w:shd w:val="clear" w:color="auto" w:fill="auto"/>
            <w:noWrap/>
            <w:hideMark/>
          </w:tcPr>
          <w:p w14:paraId="1793850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1162CAA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160597E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35683A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C9D4A4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9383F5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7DE3D95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29165A9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599E274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24C238B"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905468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RL2</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6E9C7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Are you in favor of the possibility of this type of abortion being performed by the Kenya public health system?</w:t>
            </w:r>
          </w:p>
        </w:tc>
        <w:tc>
          <w:tcPr>
            <w:tcW w:w="3415" w:type="dxa"/>
            <w:tcBorders>
              <w:top w:val="nil"/>
              <w:left w:val="nil"/>
              <w:bottom w:val="single" w:sz="4" w:space="0" w:color="000000"/>
              <w:right w:val="single" w:sz="4" w:space="0" w:color="000000"/>
            </w:tcBorders>
            <w:shd w:val="clear" w:color="auto" w:fill="auto"/>
            <w:noWrap/>
            <w:hideMark/>
          </w:tcPr>
          <w:p w14:paraId="3075D77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33D73C8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6339FA81"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4A9F020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DFC6EE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838555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042F8D8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2F563FF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1AE126E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A71BC5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11E902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C8D036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68C975F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favorable</w:t>
            </w:r>
          </w:p>
        </w:tc>
        <w:tc>
          <w:tcPr>
            <w:tcW w:w="850" w:type="dxa"/>
            <w:tcBorders>
              <w:top w:val="nil"/>
              <w:left w:val="nil"/>
              <w:bottom w:val="single" w:sz="4" w:space="0" w:color="000000"/>
              <w:right w:val="single" w:sz="4" w:space="0" w:color="000000"/>
            </w:tcBorders>
            <w:shd w:val="clear" w:color="auto" w:fill="auto"/>
            <w:noWrap/>
            <w:vAlign w:val="center"/>
            <w:hideMark/>
          </w:tcPr>
          <w:p w14:paraId="13BE765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0CCFC97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3609EC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853401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CCE1D6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nil"/>
              <w:right w:val="nil"/>
            </w:tcBorders>
            <w:shd w:val="clear" w:color="auto" w:fill="auto"/>
            <w:noWrap/>
            <w:vAlign w:val="bottom"/>
            <w:hideMark/>
          </w:tcPr>
          <w:p w14:paraId="1A49CB1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 little contrary</w:t>
            </w:r>
          </w:p>
        </w:tc>
        <w:tc>
          <w:tcPr>
            <w:tcW w:w="850" w:type="dxa"/>
            <w:tcBorders>
              <w:top w:val="nil"/>
              <w:left w:val="single" w:sz="4" w:space="0" w:color="000000"/>
              <w:bottom w:val="single" w:sz="4" w:space="0" w:color="000000"/>
              <w:right w:val="single" w:sz="4" w:space="0" w:color="000000"/>
            </w:tcBorders>
            <w:shd w:val="clear" w:color="auto" w:fill="auto"/>
            <w:noWrap/>
            <w:vAlign w:val="center"/>
            <w:hideMark/>
          </w:tcPr>
          <w:p w14:paraId="1C01C5D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B0FACB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517E0A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CB7ECA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6FF34C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single" w:sz="4" w:space="0" w:color="000000"/>
              <w:left w:val="nil"/>
              <w:bottom w:val="single" w:sz="4" w:space="0" w:color="000000"/>
              <w:right w:val="single" w:sz="4" w:space="0" w:color="000000"/>
            </w:tcBorders>
            <w:shd w:val="clear" w:color="auto" w:fill="auto"/>
            <w:noWrap/>
            <w:hideMark/>
          </w:tcPr>
          <w:p w14:paraId="5797F21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7B2FEAC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784E762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B6A78E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011635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61C0AB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hideMark/>
          </w:tcPr>
          <w:p w14:paraId="1CD4FF9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Very contrary</w:t>
            </w:r>
          </w:p>
        </w:tc>
        <w:tc>
          <w:tcPr>
            <w:tcW w:w="850" w:type="dxa"/>
            <w:tcBorders>
              <w:top w:val="nil"/>
              <w:left w:val="nil"/>
              <w:bottom w:val="single" w:sz="4" w:space="0" w:color="000000"/>
              <w:right w:val="single" w:sz="4" w:space="0" w:color="000000"/>
            </w:tcBorders>
            <w:shd w:val="clear" w:color="auto" w:fill="auto"/>
            <w:noWrap/>
            <w:vAlign w:val="center"/>
            <w:hideMark/>
          </w:tcPr>
          <w:p w14:paraId="325DA17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4D081DC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B835492"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EAD6FE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RL3</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AA513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Would you do anything to support a woman to secure an abortion in that circumstance?</w:t>
            </w:r>
          </w:p>
        </w:tc>
        <w:tc>
          <w:tcPr>
            <w:tcW w:w="3415" w:type="dxa"/>
            <w:tcBorders>
              <w:top w:val="nil"/>
              <w:left w:val="nil"/>
              <w:bottom w:val="single" w:sz="4" w:space="0" w:color="000000"/>
              <w:right w:val="single" w:sz="4" w:space="0" w:color="000000"/>
            </w:tcBorders>
            <w:shd w:val="clear" w:color="auto" w:fill="auto"/>
            <w:noWrap/>
            <w:vAlign w:val="center"/>
            <w:hideMark/>
          </w:tcPr>
          <w:p w14:paraId="16FAD7EB" w14:textId="77777777" w:rsidR="00A1741A" w:rsidRPr="006C2AEC" w:rsidRDefault="00A1741A" w:rsidP="00DB7435">
            <w:pPr>
              <w:spacing w:line="480" w:lineRule="auto"/>
              <w:jc w:val="both"/>
              <w:rPr>
                <w:rFonts w:ascii="Amasis MT Pro" w:eastAsia="Times New Roman" w:hAnsi="Amasis MT Pro" w:cstheme="minorHAnsi"/>
                <w:color w:val="000000"/>
              </w:rPr>
            </w:pPr>
            <w:proofErr w:type="gramStart"/>
            <w:r w:rsidRPr="006C2AEC">
              <w:rPr>
                <w:rFonts w:ascii="Amasis MT Pro" w:eastAsia="Times New Roman" w:hAnsi="Amasis MT Pro" w:cstheme="minorHAnsi"/>
                <w:color w:val="000000"/>
              </w:rPr>
              <w:t>Certainly</w:t>
            </w:r>
            <w:proofErr w:type="gramEnd"/>
            <w:r w:rsidRPr="006C2AEC">
              <w:rPr>
                <w:rFonts w:ascii="Amasis MT Pro" w:eastAsia="Times New Roman" w:hAnsi="Amasis MT Pro" w:cstheme="minorHAnsi"/>
                <w:color w:val="000000"/>
              </w:rPr>
              <w:t xml:space="preserve"> would NOT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303A0E8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3E4C9881"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1100B8D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850385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88EFAA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0330C0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Probably would NOT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4161FC5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671AFA4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286481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3BF95F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7E86B8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A73367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Probably would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70FCAA0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281396A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029A4F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487D37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9C8A93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21172AA" w14:textId="77777777" w:rsidR="00A1741A" w:rsidRPr="006C2AEC" w:rsidRDefault="00A1741A" w:rsidP="00DB7435">
            <w:pPr>
              <w:spacing w:line="480" w:lineRule="auto"/>
              <w:jc w:val="both"/>
              <w:rPr>
                <w:rFonts w:ascii="Amasis MT Pro" w:eastAsia="Times New Roman" w:hAnsi="Amasis MT Pro" w:cstheme="minorHAnsi"/>
                <w:color w:val="000000"/>
              </w:rPr>
            </w:pPr>
            <w:proofErr w:type="gramStart"/>
            <w:r w:rsidRPr="006C2AEC">
              <w:rPr>
                <w:rFonts w:ascii="Amasis MT Pro" w:eastAsia="Times New Roman" w:hAnsi="Amasis MT Pro" w:cstheme="minorHAnsi"/>
                <w:color w:val="000000"/>
              </w:rPr>
              <w:t>Certainly</w:t>
            </w:r>
            <w:proofErr w:type="gramEnd"/>
            <w:r w:rsidRPr="006C2AEC">
              <w:rPr>
                <w:rFonts w:ascii="Amasis MT Pro" w:eastAsia="Times New Roman" w:hAnsi="Amasis MT Pro" w:cstheme="minorHAnsi"/>
                <w:color w:val="000000"/>
              </w:rPr>
              <w:t xml:space="preserve"> would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42688DA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400EBB0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AD87AFC"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8AAF5D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1A53B7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AE6938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don't know if I would support</w:t>
            </w:r>
          </w:p>
        </w:tc>
        <w:tc>
          <w:tcPr>
            <w:tcW w:w="850" w:type="dxa"/>
            <w:tcBorders>
              <w:top w:val="nil"/>
              <w:left w:val="nil"/>
              <w:bottom w:val="single" w:sz="4" w:space="0" w:color="000000"/>
              <w:right w:val="single" w:sz="4" w:space="0" w:color="000000"/>
            </w:tcBorders>
            <w:shd w:val="clear" w:color="auto" w:fill="auto"/>
            <w:noWrap/>
            <w:vAlign w:val="center"/>
            <w:hideMark/>
          </w:tcPr>
          <w:p w14:paraId="7AB6795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4559A33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D3AE20E" w14:textId="77777777" w:rsidTr="00DB7435">
        <w:trPr>
          <w:trHeight w:val="480"/>
        </w:trPr>
        <w:tc>
          <w:tcPr>
            <w:tcW w:w="8363" w:type="dxa"/>
            <w:gridSpan w:val="4"/>
            <w:tcBorders>
              <w:top w:val="single" w:sz="4" w:space="0" w:color="000000"/>
              <w:left w:val="single" w:sz="8" w:space="0" w:color="000000"/>
              <w:bottom w:val="single" w:sz="4" w:space="0" w:color="000000"/>
              <w:right w:val="single" w:sz="4" w:space="0" w:color="000000"/>
            </w:tcBorders>
            <w:shd w:val="clear" w:color="auto" w:fill="auto"/>
            <w:hideMark/>
          </w:tcPr>
          <w:p w14:paraId="7DF2D9E1" w14:textId="77777777" w:rsidR="00A1741A" w:rsidRPr="006C2AEC" w:rsidRDefault="00A1741A" w:rsidP="00DB7435">
            <w:pPr>
              <w:spacing w:line="480" w:lineRule="auto"/>
              <w:rPr>
                <w:rFonts w:ascii="Amasis MT Pro" w:eastAsia="Times New Roman" w:hAnsi="Amasis MT Pro" w:cstheme="minorHAnsi"/>
                <w:color w:val="00B0F0"/>
              </w:rPr>
            </w:pPr>
            <w:r w:rsidRPr="006C2AEC">
              <w:rPr>
                <w:rFonts w:ascii="Amasis MT Pro" w:eastAsia="Times New Roman" w:hAnsi="Amasis MT Pro" w:cstheme="minorHAnsi"/>
                <w:color w:val="00B0F0"/>
              </w:rPr>
              <w:t>NOW, TELL ME HOW MUCH YOU AGREE WITH</w:t>
            </w:r>
            <w:r w:rsidRPr="006C2AEC">
              <w:rPr>
                <w:rFonts w:ascii="Amasis MT Pro" w:eastAsia="Times New Roman" w:hAnsi="Amasis MT Pro" w:cstheme="minorHAnsi"/>
                <w:color w:val="00B0F0"/>
              </w:rPr>
              <w:br/>
              <w:t>THE STATEMENTS BELOW. Please, respond to the statements about Wawira’s situation</w:t>
            </w:r>
          </w:p>
        </w:tc>
        <w:tc>
          <w:tcPr>
            <w:tcW w:w="993" w:type="dxa"/>
            <w:tcBorders>
              <w:top w:val="nil"/>
              <w:left w:val="nil"/>
              <w:bottom w:val="nil"/>
              <w:right w:val="single" w:sz="8" w:space="0" w:color="000000"/>
            </w:tcBorders>
            <w:shd w:val="clear" w:color="auto" w:fill="auto"/>
            <w:noWrap/>
            <w:vAlign w:val="bottom"/>
            <w:hideMark/>
          </w:tcPr>
          <w:p w14:paraId="689D7FC0" w14:textId="77777777" w:rsidR="00A1741A" w:rsidRPr="006C2AEC" w:rsidRDefault="00A1741A" w:rsidP="00DB7435">
            <w:pPr>
              <w:spacing w:line="480" w:lineRule="auto"/>
              <w:jc w:val="both"/>
              <w:rPr>
                <w:rFonts w:ascii="Amasis MT Pro" w:eastAsia="Times New Roman" w:hAnsi="Amasis MT Pro" w:cstheme="minorHAnsi"/>
              </w:rPr>
            </w:pPr>
            <w:r w:rsidRPr="006C2AEC">
              <w:rPr>
                <w:rFonts w:ascii="Amasis MT Pro" w:eastAsia="Times New Roman" w:hAnsi="Amasis MT Pro" w:cstheme="minorHAnsi"/>
              </w:rPr>
              <w:t> </w:t>
            </w:r>
          </w:p>
        </w:tc>
      </w:tr>
      <w:tr w:rsidR="00A1741A" w:rsidRPr="006C2AEC" w14:paraId="0C6AA89B"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56FF363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RL4</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CF8AA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The maintenance of such a risky pregnancy will be the same as signing Wawira’s death certificate</w:t>
            </w:r>
          </w:p>
        </w:tc>
        <w:tc>
          <w:tcPr>
            <w:tcW w:w="3415" w:type="dxa"/>
            <w:tcBorders>
              <w:top w:val="nil"/>
              <w:left w:val="nil"/>
              <w:bottom w:val="single" w:sz="4" w:space="0" w:color="000000"/>
              <w:right w:val="single" w:sz="4" w:space="0" w:color="000000"/>
            </w:tcBorders>
            <w:shd w:val="clear" w:color="auto" w:fill="auto"/>
            <w:noWrap/>
            <w:vAlign w:val="center"/>
            <w:hideMark/>
          </w:tcPr>
          <w:p w14:paraId="1007557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046617B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single" w:sz="4" w:space="0" w:color="000000"/>
              <w:left w:val="single" w:sz="4" w:space="0" w:color="000000"/>
              <w:bottom w:val="single" w:sz="4" w:space="0" w:color="000000"/>
              <w:right w:val="single" w:sz="8" w:space="0" w:color="000000"/>
            </w:tcBorders>
            <w:shd w:val="clear" w:color="F2F2F2" w:fill="F2F2F2"/>
            <w:noWrap/>
            <w:vAlign w:val="center"/>
            <w:hideMark/>
          </w:tcPr>
          <w:p w14:paraId="5BA963E8"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CDF40B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2D2F64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24010C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ED0D20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C1521D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51BF244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59B3A6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BC2513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8B1C52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6E548C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7525CB7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45FA7D0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FB53DB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F1C587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D7B697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2889FB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E64FC6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33333CE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0F999A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70D8BB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DB5DD7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4FD42E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22FC14E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3BBB7162"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DE639CF"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288D92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6FFE1E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189EC8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3343C4E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single" w:sz="4" w:space="0" w:color="000000"/>
              <w:left w:val="single" w:sz="4" w:space="0" w:color="000000"/>
              <w:bottom w:val="single" w:sz="4" w:space="0" w:color="000000"/>
              <w:right w:val="single" w:sz="8" w:space="0" w:color="000000"/>
            </w:tcBorders>
            <w:vAlign w:val="center"/>
            <w:hideMark/>
          </w:tcPr>
          <w:p w14:paraId="49E5547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67232E8"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444BF9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RL5</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762A2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 xml:space="preserve">The high mortality rate for pregnant women with this </w:t>
            </w:r>
            <w:r w:rsidRPr="006C2AEC">
              <w:rPr>
                <w:rFonts w:ascii="Amasis MT Pro" w:eastAsia="Times New Roman" w:hAnsi="Amasis MT Pro" w:cstheme="minorHAnsi"/>
                <w:color w:val="000000"/>
              </w:rPr>
              <w:lastRenderedPageBreak/>
              <w:t>disease justifies abortion to protect the mother’s life</w:t>
            </w:r>
          </w:p>
        </w:tc>
        <w:tc>
          <w:tcPr>
            <w:tcW w:w="3415" w:type="dxa"/>
            <w:tcBorders>
              <w:top w:val="nil"/>
              <w:left w:val="nil"/>
              <w:bottom w:val="single" w:sz="4" w:space="0" w:color="000000"/>
              <w:right w:val="single" w:sz="4" w:space="0" w:color="000000"/>
            </w:tcBorders>
            <w:shd w:val="clear" w:color="auto" w:fill="auto"/>
            <w:noWrap/>
            <w:vAlign w:val="center"/>
            <w:hideMark/>
          </w:tcPr>
          <w:p w14:paraId="3C3C7D3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lastRenderedPageBreak/>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79BF59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3529FA40"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18F2041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617B6F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6D2DC8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263D74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B459DC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38C2819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BC28C4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79329A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3B233A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6745FC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198BA53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1D4E313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79D9DF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18B76D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E5A54F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A7B740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0D1F362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16CD7C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371ED72"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4C1F5E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00491A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A54F74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8A04F4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190EAF9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DD66C6F"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4AF08D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9F3764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C0C540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4000AE7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7532EDB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4CAD818"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60AA7F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RL6</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DB10D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Indicating abortion in cases of Eisenmenger’s syndrome is a cruel decision because it protects only one of the two people involved</w:t>
            </w:r>
          </w:p>
        </w:tc>
        <w:tc>
          <w:tcPr>
            <w:tcW w:w="3415" w:type="dxa"/>
            <w:tcBorders>
              <w:top w:val="nil"/>
              <w:left w:val="nil"/>
              <w:bottom w:val="single" w:sz="4" w:space="0" w:color="000000"/>
              <w:right w:val="single" w:sz="4" w:space="0" w:color="000000"/>
            </w:tcBorders>
            <w:shd w:val="clear" w:color="auto" w:fill="auto"/>
            <w:noWrap/>
            <w:vAlign w:val="center"/>
            <w:hideMark/>
          </w:tcPr>
          <w:p w14:paraId="0C22CF7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2E7DF8A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31B7D749"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55CB6672"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4D102F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16C578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467026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ED3146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32C1F47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1F1AD6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726039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865CD4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4818AB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38B276F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18B240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727DD9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F97381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74FB01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723EF6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8A4E67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192B249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174FA4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F6CEC2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0AC8F8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709FA9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24DF4B9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2562FC4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1A0B96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FB2180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E50EB7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166C23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2E34E35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E01442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9E6743F"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DF57C7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RL7</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B47EC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The legal possibility of abortion in such cases is an important way to combat maternal mortality</w:t>
            </w:r>
          </w:p>
        </w:tc>
        <w:tc>
          <w:tcPr>
            <w:tcW w:w="3415" w:type="dxa"/>
            <w:tcBorders>
              <w:top w:val="nil"/>
              <w:left w:val="nil"/>
              <w:bottom w:val="single" w:sz="4" w:space="0" w:color="000000"/>
              <w:right w:val="single" w:sz="4" w:space="0" w:color="000000"/>
            </w:tcBorders>
            <w:shd w:val="clear" w:color="auto" w:fill="auto"/>
            <w:noWrap/>
            <w:vAlign w:val="center"/>
            <w:hideMark/>
          </w:tcPr>
          <w:p w14:paraId="406F7B5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0FDABE1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55BB9F98"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DEC1F1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906493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132880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A9993B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00C3BFA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709C0EA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25620C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670F6A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6B2CA2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401BBB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618C3AB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5BB6793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1B28FDF"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D3469A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EC6131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FD67D7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5299307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59E4984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E2A173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A461AB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E7B4A2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AD9719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2E6C3F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29F95B2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32EA372"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FC9A07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51D453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EF4A52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5A71552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48DDE1D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3D62C0E"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2F40FCD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RL8</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2FC4C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The laws that allow abortion in cases of Eisenmenger’s Syndrome fail to protect the unborn child</w:t>
            </w:r>
          </w:p>
        </w:tc>
        <w:tc>
          <w:tcPr>
            <w:tcW w:w="3415" w:type="dxa"/>
            <w:tcBorders>
              <w:top w:val="nil"/>
              <w:left w:val="nil"/>
              <w:bottom w:val="single" w:sz="4" w:space="0" w:color="000000"/>
              <w:right w:val="single" w:sz="4" w:space="0" w:color="000000"/>
            </w:tcBorders>
            <w:shd w:val="clear" w:color="auto" w:fill="auto"/>
            <w:noWrap/>
            <w:vAlign w:val="center"/>
            <w:hideMark/>
          </w:tcPr>
          <w:p w14:paraId="229DEC6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F81FB1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588B5203"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182AA14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A6515A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2FCE8E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B7FF78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746E6E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061614D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CFA7F1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678D49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48165F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332D51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5026551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699BE70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FE7C50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0EB3C4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B7420D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11DE3E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52BBF2B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F5A8D3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D2ED3B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97D8B4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05533C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FB0455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0860F19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A215E6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8DE450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87C952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E71ECA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39192F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22BF2F8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1B8FDB5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94B1306"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20B5F7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RL9</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59E8A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It is psychologically difficult for a health care professional to have to terminate the pregnancy of a healthy fetus</w:t>
            </w:r>
          </w:p>
        </w:tc>
        <w:tc>
          <w:tcPr>
            <w:tcW w:w="3415" w:type="dxa"/>
            <w:tcBorders>
              <w:top w:val="nil"/>
              <w:left w:val="nil"/>
              <w:bottom w:val="single" w:sz="4" w:space="0" w:color="000000"/>
              <w:right w:val="single" w:sz="4" w:space="0" w:color="000000"/>
            </w:tcBorders>
            <w:shd w:val="clear" w:color="auto" w:fill="auto"/>
            <w:noWrap/>
            <w:vAlign w:val="center"/>
            <w:hideMark/>
          </w:tcPr>
          <w:p w14:paraId="593EACF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47DE12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7C335B86"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114ACC6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025A40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F1241A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A6DD52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1297DE9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6743060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4741DC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D8F618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09E66E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7DE1EA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7F4AE71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7790AE1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A6BCCD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5A5FD6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BF8450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E7CA58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0EE8499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05B522A"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57E7BC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49EBED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90CC2D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99C299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6F4848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1D8E41C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74AE3B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05F979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E47B0C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F56C21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1E603AA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6CB7EEA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A3A7138"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F0ED11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RL10</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78A25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In countries where individual freedoms are respected, pregnant women like Wawira have the right to end the pregnancy if they wish</w:t>
            </w:r>
          </w:p>
        </w:tc>
        <w:tc>
          <w:tcPr>
            <w:tcW w:w="3415" w:type="dxa"/>
            <w:tcBorders>
              <w:top w:val="nil"/>
              <w:left w:val="nil"/>
              <w:bottom w:val="single" w:sz="4" w:space="0" w:color="000000"/>
              <w:right w:val="single" w:sz="4" w:space="0" w:color="000000"/>
            </w:tcBorders>
            <w:shd w:val="clear" w:color="auto" w:fill="auto"/>
            <w:noWrap/>
            <w:vAlign w:val="center"/>
            <w:hideMark/>
          </w:tcPr>
          <w:p w14:paraId="4CF7EF6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EA7B3B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62A6F60E"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5C5601F6"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F164E0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5BC56D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55BFF9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156A533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2B07911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A26D03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A9615B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ACB845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CA0D14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108A4CB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24ACF45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597782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E0E148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D35B33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02925B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598A40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7BDAD7D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2358A4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EEA0FD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46DAAF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E4521F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D3414A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320A5A4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FAF5A9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B0628F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65DA86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2114A6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5C60685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798F0B3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9581588"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532F92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RL11</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8CD36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To accept abortion in such cases indicates that a banalization of the life of the unborn child has happened</w:t>
            </w:r>
          </w:p>
        </w:tc>
        <w:tc>
          <w:tcPr>
            <w:tcW w:w="3415" w:type="dxa"/>
            <w:tcBorders>
              <w:top w:val="nil"/>
              <w:left w:val="nil"/>
              <w:bottom w:val="single" w:sz="4" w:space="0" w:color="000000"/>
              <w:right w:val="single" w:sz="4" w:space="0" w:color="000000"/>
            </w:tcBorders>
            <w:shd w:val="clear" w:color="auto" w:fill="auto"/>
            <w:noWrap/>
            <w:vAlign w:val="center"/>
            <w:hideMark/>
          </w:tcPr>
          <w:p w14:paraId="289659B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2AFD097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860EC5A"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6CE72DC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33EDE4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DE1CB1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A38286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772364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239A2E19"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09E093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BD4FE9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536EC8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71BACA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1BBBB82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0B943AB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FED74ED"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9D4C21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228071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4A5B3E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3F4ADD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1CBDFF0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073E86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3AB899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6C9D8A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889F32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F4239F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AB6C36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6911B6DC"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9A71C3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AF26CA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13F3A7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71B3452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05715D3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CF24642"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7A0F26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RL12</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7F78F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If Wawira decides to take the pregnancy forward, her attitude may be seen as heroism by her family</w:t>
            </w:r>
          </w:p>
        </w:tc>
        <w:tc>
          <w:tcPr>
            <w:tcW w:w="3415" w:type="dxa"/>
            <w:tcBorders>
              <w:top w:val="nil"/>
              <w:left w:val="nil"/>
              <w:bottom w:val="single" w:sz="4" w:space="0" w:color="000000"/>
              <w:right w:val="single" w:sz="4" w:space="0" w:color="000000"/>
            </w:tcBorders>
            <w:shd w:val="clear" w:color="auto" w:fill="auto"/>
            <w:noWrap/>
            <w:vAlign w:val="center"/>
            <w:hideMark/>
          </w:tcPr>
          <w:p w14:paraId="49513E2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4CCA398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050CF3D1"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766DA1A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57E27B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3C5A9B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10C80F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7BD238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3E08E60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C36F1B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6DED72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DF11DE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6160BB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46CCB75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6A327B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9DF724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2E3E4B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BC9A47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1B6F8E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3771B3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3B5D004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20874B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C304EF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451F15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6A42C0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233A2D2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9E35A3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5F33CE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971E1E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0F3291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B7D161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08C5B1C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2340BF2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2AAD778"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5F7420B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lastRenderedPageBreak/>
              <w:t>RL13</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16F7A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At 13 weeks, Wawira’s fetus has a lower capacity to feel pain than a born person</w:t>
            </w:r>
          </w:p>
        </w:tc>
        <w:tc>
          <w:tcPr>
            <w:tcW w:w="3415" w:type="dxa"/>
            <w:tcBorders>
              <w:top w:val="nil"/>
              <w:left w:val="nil"/>
              <w:bottom w:val="single" w:sz="4" w:space="0" w:color="000000"/>
              <w:right w:val="single" w:sz="4" w:space="0" w:color="000000"/>
            </w:tcBorders>
            <w:shd w:val="clear" w:color="auto" w:fill="auto"/>
            <w:noWrap/>
            <w:vAlign w:val="center"/>
            <w:hideMark/>
          </w:tcPr>
          <w:p w14:paraId="5D28655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1C57F7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0B8F564"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46FEFC1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F18DDC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800E43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53F484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7C3A34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675BC77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C95684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F18CCA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56EF5A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CD31E9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4A48C07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640DB2E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5821CE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ACDC77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369836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1E2231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B67FC3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F42ECC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67338A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3B9BB3D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F501F5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FCF48B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6E2459F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039CEE6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053A01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D50C72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EF4889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628107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6A0BC33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604D4B6E"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EE7E17A"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3325A9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RL14</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CB305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Wawira must have complete freedom to choose to abort or maintain the pregnancy because it is her life and her body that are at risk</w:t>
            </w:r>
          </w:p>
        </w:tc>
        <w:tc>
          <w:tcPr>
            <w:tcW w:w="3415" w:type="dxa"/>
            <w:tcBorders>
              <w:top w:val="nil"/>
              <w:left w:val="nil"/>
              <w:bottom w:val="single" w:sz="4" w:space="0" w:color="000000"/>
              <w:right w:val="single" w:sz="4" w:space="0" w:color="000000"/>
            </w:tcBorders>
            <w:shd w:val="clear" w:color="auto" w:fill="auto"/>
            <w:noWrap/>
            <w:vAlign w:val="center"/>
            <w:hideMark/>
          </w:tcPr>
          <w:p w14:paraId="27099A3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366E4DD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40AD9989"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6243201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0C1F4D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2BD9B43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9E2937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440358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0E515C0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8FF1C44"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4325BF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AFEA4C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7604AA9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2C11D241"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42BBC84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75981C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DEC39B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A6DFEB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8D25E6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497D0CD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5D6218A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2422DD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FD3D24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C37EA9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82F0D5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0200A8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1840351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2843BC3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FE5738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08F28D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F1F802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16831D4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F07C600"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DF2E44D"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998C8D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RL15</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5D12A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Being able to interrupt the pregnancy in case of risk of death for the pregnant woman is a fundamental right</w:t>
            </w:r>
          </w:p>
        </w:tc>
        <w:tc>
          <w:tcPr>
            <w:tcW w:w="3415" w:type="dxa"/>
            <w:tcBorders>
              <w:top w:val="nil"/>
              <w:left w:val="nil"/>
              <w:bottom w:val="single" w:sz="4" w:space="0" w:color="000000"/>
              <w:right w:val="single" w:sz="4" w:space="0" w:color="000000"/>
            </w:tcBorders>
            <w:shd w:val="clear" w:color="auto" w:fill="auto"/>
            <w:noWrap/>
            <w:vAlign w:val="center"/>
            <w:hideMark/>
          </w:tcPr>
          <w:p w14:paraId="5EA08B5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00F900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0015588E"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3B53A3F2"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A2D37F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3C8C59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851EB95"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39C77AE9"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34C316E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E3F5731"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2C53B9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38B6D3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6EA9A2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7128673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60D7B48"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72765BC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1F00CB1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C7B23F6"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1B1F9DF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26FAC68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7D9FB1D6"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FE081A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41AC811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1E1436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9E4479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59A94D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664DC08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B47A6B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2DB498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1A1643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78D67AC"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56CEE9F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5AF31A5F"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5B2E77AA"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6D2E1F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RL16</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34934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Performing abortion in cases like this affects a fetus that could have a normal future ahead of it</w:t>
            </w:r>
          </w:p>
        </w:tc>
        <w:tc>
          <w:tcPr>
            <w:tcW w:w="3415" w:type="dxa"/>
            <w:tcBorders>
              <w:top w:val="nil"/>
              <w:left w:val="nil"/>
              <w:bottom w:val="single" w:sz="4" w:space="0" w:color="000000"/>
              <w:right w:val="single" w:sz="4" w:space="0" w:color="000000"/>
            </w:tcBorders>
            <w:shd w:val="clear" w:color="auto" w:fill="auto"/>
            <w:noWrap/>
            <w:vAlign w:val="center"/>
            <w:hideMark/>
          </w:tcPr>
          <w:p w14:paraId="3302177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724B8E9D"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57AB216F"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230208A5"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0B19485"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579B6B09"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066255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69B44C9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44EBBEC3"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EAF03F7"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2012789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FA7DEE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61E9B9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3F446DF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3F3A67D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322F5228"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B37F88A"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0D46AFDC"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6BD549B6"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7079AD32"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6F64E87"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FF66559"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5C6F9C7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40D1D26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4C817F1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EF5DF7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5989A11B"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57EE04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A9AC751"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EDD7347"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09C2038"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708CCB6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64630334"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97378C1" w14:textId="77777777" w:rsidTr="00DB7435">
        <w:trPr>
          <w:trHeight w:val="290"/>
        </w:trPr>
        <w:tc>
          <w:tcPr>
            <w:tcW w:w="714"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2F6F877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RL17</w:t>
            </w:r>
          </w:p>
        </w:tc>
        <w:tc>
          <w:tcPr>
            <w:tcW w:w="3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ADDC5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Wawira and her husband were aware of the risks when they freely decided to fulfill the dream of having a child.</w:t>
            </w:r>
          </w:p>
        </w:tc>
        <w:tc>
          <w:tcPr>
            <w:tcW w:w="3415" w:type="dxa"/>
            <w:tcBorders>
              <w:top w:val="nil"/>
              <w:left w:val="nil"/>
              <w:bottom w:val="single" w:sz="4" w:space="0" w:color="000000"/>
              <w:right w:val="single" w:sz="4" w:space="0" w:color="000000"/>
            </w:tcBorders>
            <w:shd w:val="clear" w:color="auto" w:fill="auto"/>
            <w:noWrap/>
            <w:vAlign w:val="center"/>
            <w:hideMark/>
          </w:tcPr>
          <w:p w14:paraId="7CEAE13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59CE5B6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1</w:t>
            </w:r>
          </w:p>
        </w:tc>
        <w:tc>
          <w:tcPr>
            <w:tcW w:w="993" w:type="dxa"/>
            <w:vMerge w:val="restart"/>
            <w:tcBorders>
              <w:top w:val="nil"/>
              <w:left w:val="single" w:sz="4" w:space="0" w:color="000000"/>
              <w:bottom w:val="single" w:sz="4" w:space="0" w:color="000000"/>
              <w:right w:val="single" w:sz="8" w:space="0" w:color="000000"/>
            </w:tcBorders>
            <w:shd w:val="clear" w:color="F2F2F2" w:fill="F2F2F2"/>
            <w:noWrap/>
            <w:vAlign w:val="center"/>
            <w:hideMark/>
          </w:tcPr>
          <w:p w14:paraId="5C969F8B" w14:textId="77777777" w:rsidR="00A1741A" w:rsidRPr="006C2AEC" w:rsidRDefault="00A1741A" w:rsidP="00DB7435">
            <w:pPr>
              <w:spacing w:line="480" w:lineRule="auto"/>
              <w:jc w:val="both"/>
              <w:rPr>
                <w:rFonts w:ascii="Amasis MT Pro" w:eastAsia="Times New Roman" w:hAnsi="Amasis MT Pro" w:cstheme="minorHAnsi"/>
                <w:i/>
                <w:iCs/>
                <w:color w:val="000000"/>
              </w:rPr>
            </w:pPr>
            <w:r w:rsidRPr="006C2AEC">
              <w:rPr>
                <w:rFonts w:ascii="Amasis MT Pro" w:eastAsia="Times New Roman" w:hAnsi="Amasis MT Pro" w:cstheme="minorHAnsi"/>
                <w:i/>
                <w:iCs/>
                <w:color w:val="000000"/>
              </w:rPr>
              <w:t>Select one</w:t>
            </w:r>
          </w:p>
        </w:tc>
      </w:tr>
      <w:tr w:rsidR="00A1741A" w:rsidRPr="006C2AEC" w14:paraId="6529B2D3"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DEC551B"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6E89FA92"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3E5EA65B"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5020B983"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2</w:t>
            </w:r>
          </w:p>
        </w:tc>
        <w:tc>
          <w:tcPr>
            <w:tcW w:w="993" w:type="dxa"/>
            <w:vMerge/>
            <w:tcBorders>
              <w:top w:val="nil"/>
              <w:left w:val="single" w:sz="4" w:space="0" w:color="000000"/>
              <w:bottom w:val="single" w:sz="4" w:space="0" w:color="000000"/>
              <w:right w:val="single" w:sz="8" w:space="0" w:color="000000"/>
            </w:tcBorders>
            <w:vAlign w:val="center"/>
            <w:hideMark/>
          </w:tcPr>
          <w:p w14:paraId="1279C93C"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DA22DFA"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0BBE330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1AB950DE"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26011A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am indifferent</w:t>
            </w:r>
          </w:p>
        </w:tc>
        <w:tc>
          <w:tcPr>
            <w:tcW w:w="850" w:type="dxa"/>
            <w:tcBorders>
              <w:top w:val="nil"/>
              <w:left w:val="nil"/>
              <w:bottom w:val="single" w:sz="4" w:space="0" w:color="000000"/>
              <w:right w:val="single" w:sz="4" w:space="0" w:color="000000"/>
            </w:tcBorders>
            <w:shd w:val="clear" w:color="auto" w:fill="auto"/>
            <w:noWrap/>
            <w:vAlign w:val="center"/>
            <w:hideMark/>
          </w:tcPr>
          <w:p w14:paraId="4A9194DF"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3</w:t>
            </w:r>
          </w:p>
        </w:tc>
        <w:tc>
          <w:tcPr>
            <w:tcW w:w="993" w:type="dxa"/>
            <w:vMerge/>
            <w:tcBorders>
              <w:top w:val="nil"/>
              <w:left w:val="single" w:sz="4" w:space="0" w:color="000000"/>
              <w:bottom w:val="single" w:sz="4" w:space="0" w:color="000000"/>
              <w:right w:val="single" w:sz="8" w:space="0" w:color="000000"/>
            </w:tcBorders>
            <w:vAlign w:val="center"/>
            <w:hideMark/>
          </w:tcPr>
          <w:p w14:paraId="4E09161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473FBCAE"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61CAA8AF"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6B62BC0"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05B926FE"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a little</w:t>
            </w:r>
          </w:p>
        </w:tc>
        <w:tc>
          <w:tcPr>
            <w:tcW w:w="850" w:type="dxa"/>
            <w:tcBorders>
              <w:top w:val="nil"/>
              <w:left w:val="nil"/>
              <w:bottom w:val="single" w:sz="4" w:space="0" w:color="000000"/>
              <w:right w:val="single" w:sz="4" w:space="0" w:color="000000"/>
            </w:tcBorders>
            <w:shd w:val="clear" w:color="auto" w:fill="auto"/>
            <w:noWrap/>
            <w:vAlign w:val="center"/>
            <w:hideMark/>
          </w:tcPr>
          <w:p w14:paraId="2B198144"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4</w:t>
            </w:r>
          </w:p>
        </w:tc>
        <w:tc>
          <w:tcPr>
            <w:tcW w:w="993" w:type="dxa"/>
            <w:vMerge/>
            <w:tcBorders>
              <w:top w:val="nil"/>
              <w:left w:val="single" w:sz="4" w:space="0" w:color="000000"/>
              <w:bottom w:val="single" w:sz="4" w:space="0" w:color="000000"/>
              <w:right w:val="single" w:sz="8" w:space="0" w:color="000000"/>
            </w:tcBorders>
            <w:vAlign w:val="center"/>
            <w:hideMark/>
          </w:tcPr>
          <w:p w14:paraId="0C80E0E1"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0996ACC0"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33627BD"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7F9F7744"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23AF646A"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disagree too much</w:t>
            </w:r>
          </w:p>
        </w:tc>
        <w:tc>
          <w:tcPr>
            <w:tcW w:w="850" w:type="dxa"/>
            <w:tcBorders>
              <w:top w:val="nil"/>
              <w:left w:val="nil"/>
              <w:bottom w:val="single" w:sz="4" w:space="0" w:color="000000"/>
              <w:right w:val="single" w:sz="4" w:space="0" w:color="000000"/>
            </w:tcBorders>
            <w:shd w:val="clear" w:color="auto" w:fill="auto"/>
            <w:noWrap/>
            <w:vAlign w:val="center"/>
            <w:hideMark/>
          </w:tcPr>
          <w:p w14:paraId="1AAC01F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5</w:t>
            </w:r>
          </w:p>
        </w:tc>
        <w:tc>
          <w:tcPr>
            <w:tcW w:w="993" w:type="dxa"/>
            <w:vMerge/>
            <w:tcBorders>
              <w:top w:val="nil"/>
              <w:left w:val="single" w:sz="4" w:space="0" w:color="000000"/>
              <w:bottom w:val="single" w:sz="4" w:space="0" w:color="000000"/>
              <w:right w:val="single" w:sz="8" w:space="0" w:color="000000"/>
            </w:tcBorders>
            <w:vAlign w:val="center"/>
            <w:hideMark/>
          </w:tcPr>
          <w:p w14:paraId="53D410D5"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r w:rsidR="00A1741A" w:rsidRPr="006C2AEC" w14:paraId="159D1B6B" w14:textId="77777777" w:rsidTr="00DB7435">
        <w:trPr>
          <w:trHeight w:val="290"/>
        </w:trPr>
        <w:tc>
          <w:tcPr>
            <w:tcW w:w="714" w:type="dxa"/>
            <w:vMerge/>
            <w:tcBorders>
              <w:top w:val="nil"/>
              <w:left w:val="single" w:sz="8" w:space="0" w:color="000000"/>
              <w:bottom w:val="single" w:sz="4" w:space="0" w:color="000000"/>
              <w:right w:val="single" w:sz="4" w:space="0" w:color="000000"/>
            </w:tcBorders>
            <w:vAlign w:val="center"/>
            <w:hideMark/>
          </w:tcPr>
          <w:p w14:paraId="746DEE68"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384" w:type="dxa"/>
            <w:vMerge/>
            <w:tcBorders>
              <w:top w:val="single" w:sz="4" w:space="0" w:color="000000"/>
              <w:left w:val="single" w:sz="4" w:space="0" w:color="000000"/>
              <w:bottom w:val="single" w:sz="4" w:space="0" w:color="000000"/>
              <w:right w:val="single" w:sz="4" w:space="0" w:color="000000"/>
            </w:tcBorders>
            <w:vAlign w:val="center"/>
            <w:hideMark/>
          </w:tcPr>
          <w:p w14:paraId="385FEF83" w14:textId="77777777" w:rsidR="00A1741A" w:rsidRPr="006C2AEC" w:rsidRDefault="00A1741A" w:rsidP="00DB7435">
            <w:pPr>
              <w:spacing w:line="480" w:lineRule="auto"/>
              <w:jc w:val="both"/>
              <w:rPr>
                <w:rFonts w:ascii="Amasis MT Pro" w:eastAsia="Times New Roman" w:hAnsi="Amasis MT Pro" w:cstheme="minorHAnsi"/>
                <w:color w:val="000000"/>
              </w:rPr>
            </w:pPr>
          </w:p>
        </w:tc>
        <w:tc>
          <w:tcPr>
            <w:tcW w:w="3415" w:type="dxa"/>
            <w:tcBorders>
              <w:top w:val="nil"/>
              <w:left w:val="nil"/>
              <w:bottom w:val="single" w:sz="4" w:space="0" w:color="000000"/>
              <w:right w:val="single" w:sz="4" w:space="0" w:color="000000"/>
            </w:tcBorders>
            <w:shd w:val="clear" w:color="auto" w:fill="auto"/>
            <w:noWrap/>
            <w:vAlign w:val="center"/>
            <w:hideMark/>
          </w:tcPr>
          <w:p w14:paraId="53744570"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Amasis MT Pro" w:eastAsia="Times New Roman" w:hAnsi="Amasis MT Pro" w:cstheme="minorHAnsi"/>
                <w:color w:val="000000"/>
              </w:rPr>
              <w:t>I do not know</w:t>
            </w:r>
          </w:p>
        </w:tc>
        <w:tc>
          <w:tcPr>
            <w:tcW w:w="850" w:type="dxa"/>
            <w:tcBorders>
              <w:top w:val="nil"/>
              <w:left w:val="nil"/>
              <w:bottom w:val="single" w:sz="4" w:space="0" w:color="000000"/>
              <w:right w:val="single" w:sz="4" w:space="0" w:color="000000"/>
            </w:tcBorders>
            <w:shd w:val="clear" w:color="auto" w:fill="auto"/>
            <w:noWrap/>
            <w:vAlign w:val="center"/>
            <w:hideMark/>
          </w:tcPr>
          <w:p w14:paraId="2E98B327" w14:textId="77777777" w:rsidR="00A1741A" w:rsidRPr="006C2AEC" w:rsidRDefault="00A1741A" w:rsidP="00DB7435">
            <w:pPr>
              <w:spacing w:line="480" w:lineRule="auto"/>
              <w:jc w:val="both"/>
              <w:rPr>
                <w:rFonts w:ascii="Amasis MT Pro" w:eastAsia="Times New Roman" w:hAnsi="Amasis MT Pro" w:cstheme="minorHAnsi"/>
                <w:color w:val="000000"/>
              </w:rPr>
            </w:pPr>
            <w:r w:rsidRPr="006C2AEC">
              <w:rPr>
                <w:rFonts w:ascii="Cambria Math" w:eastAsia="Times New Roman" w:hAnsi="Cambria Math" w:cs="Cambria Math"/>
                <w:color w:val="000000"/>
              </w:rPr>
              <w:t>⃝</w:t>
            </w:r>
            <w:r w:rsidRPr="006C2AEC">
              <w:rPr>
                <w:rFonts w:ascii="Amasis MT Pro" w:eastAsia="Times New Roman" w:hAnsi="Amasis MT Pro" w:cstheme="minorHAnsi"/>
                <w:color w:val="000000"/>
              </w:rPr>
              <w:t xml:space="preserve"> 6</w:t>
            </w:r>
          </w:p>
        </w:tc>
        <w:tc>
          <w:tcPr>
            <w:tcW w:w="993" w:type="dxa"/>
            <w:vMerge/>
            <w:tcBorders>
              <w:top w:val="nil"/>
              <w:left w:val="single" w:sz="4" w:space="0" w:color="000000"/>
              <w:bottom w:val="single" w:sz="4" w:space="0" w:color="000000"/>
              <w:right w:val="single" w:sz="8" w:space="0" w:color="000000"/>
            </w:tcBorders>
            <w:vAlign w:val="center"/>
            <w:hideMark/>
          </w:tcPr>
          <w:p w14:paraId="331DB45D" w14:textId="77777777" w:rsidR="00A1741A" w:rsidRPr="006C2AEC" w:rsidRDefault="00A1741A" w:rsidP="00DB7435">
            <w:pPr>
              <w:spacing w:line="480" w:lineRule="auto"/>
              <w:jc w:val="both"/>
              <w:rPr>
                <w:rFonts w:ascii="Amasis MT Pro" w:eastAsia="Times New Roman" w:hAnsi="Amasis MT Pro" w:cstheme="minorHAnsi"/>
                <w:i/>
                <w:iCs/>
                <w:color w:val="000000"/>
              </w:rPr>
            </w:pPr>
          </w:p>
        </w:tc>
      </w:tr>
    </w:tbl>
    <w:p w14:paraId="4731A439" w14:textId="77777777" w:rsidR="00A1741A" w:rsidRPr="006C2AEC" w:rsidRDefault="00A1741A" w:rsidP="00A1741A">
      <w:pPr>
        <w:spacing w:before="100" w:beforeAutospacing="1" w:after="100" w:afterAutospacing="1" w:line="276" w:lineRule="auto"/>
        <w:jc w:val="both"/>
        <w:rPr>
          <w:rFonts w:ascii="Amasis MT Pro" w:eastAsia="Helvetica Neue" w:hAnsi="Amasis MT Pro" w:cstheme="minorHAnsi"/>
          <w:b/>
        </w:rPr>
        <w:sectPr w:rsidR="00A1741A" w:rsidRPr="006C2AEC" w:rsidSect="00A1741A">
          <w:type w:val="nextColumn"/>
          <w:pgSz w:w="11900" w:h="16840"/>
          <w:pgMar w:top="1440" w:right="1440" w:bottom="1440" w:left="1440" w:header="709" w:footer="709" w:gutter="0"/>
          <w:cols w:space="720"/>
        </w:sectPr>
      </w:pPr>
    </w:p>
    <w:p w14:paraId="6118B51E" w14:textId="77777777" w:rsidR="000F1AB7" w:rsidRDefault="000F1AB7"/>
    <w:sectPr w:rsidR="000F1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masis MT Pro">
    <w:charset w:val="00"/>
    <w:family w:val="roman"/>
    <w:pitch w:val="variable"/>
    <w:sig w:usb0="A00000AF" w:usb1="4000205B" w:usb2="00000000" w:usb3="00000000" w:csb0="00000093" w:csb1="00000000"/>
  </w:font>
  <w:font w:name="Helvetica Neue">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4E6F7" w14:textId="77777777" w:rsidR="00A1741A" w:rsidRDefault="00A1741A">
    <w:pPr>
      <w:jc w:val="right"/>
    </w:pPr>
    <w:r>
      <w:fldChar w:fldCharType="begin"/>
    </w:r>
    <w:r>
      <w:instrText>PAGE</w:instrText>
    </w:r>
    <w:r>
      <w:fldChar w:fldCharType="separate"/>
    </w:r>
    <w:r>
      <w:rPr>
        <w:noProof/>
      </w:rPr>
      <w:t>23</w:t>
    </w:r>
    <w:r>
      <w:fldChar w:fldCharType="end"/>
    </w:r>
  </w:p>
  <w:p w14:paraId="05CD55B2" w14:textId="77777777" w:rsidR="00A1741A" w:rsidRDefault="00A1741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6046E" w14:textId="77777777" w:rsidR="00A1741A" w:rsidRDefault="00A1741A">
    <w:pPr>
      <w:jc w:val="right"/>
    </w:pPr>
    <w:r>
      <w:fldChar w:fldCharType="begin"/>
    </w:r>
    <w:r>
      <w:instrText>PAGE</w:instrText>
    </w:r>
    <w:r>
      <w:fldChar w:fldCharType="separate"/>
    </w:r>
    <w:r>
      <w:rPr>
        <w:noProof/>
      </w:rPr>
      <w:t>20</w:t>
    </w:r>
    <w:r>
      <w:fldChar w:fldCharType="end"/>
    </w:r>
  </w:p>
  <w:p w14:paraId="2D84EA3F" w14:textId="77777777" w:rsidR="00A1741A" w:rsidRDefault="00A1741A">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474882"/>
    <w:multiLevelType w:val="hybridMultilevel"/>
    <w:tmpl w:val="65FE18EE"/>
    <w:lvl w:ilvl="0" w:tplc="62024DC0">
      <w:start w:val="1"/>
      <w:numFmt w:val="decimal"/>
      <w:lvlText w:val="%1."/>
      <w:lvlJc w:val="left"/>
      <w:pPr>
        <w:ind w:left="576" w:hanging="576"/>
      </w:pPr>
      <w:rPr>
        <w:rFonts w:hint="default"/>
        <w:color w:val="auto"/>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 w15:restartNumberingAfterBreak="0">
    <w:nsid w:val="4E0F4BF6"/>
    <w:multiLevelType w:val="hybridMultilevel"/>
    <w:tmpl w:val="CC80D792"/>
    <w:lvl w:ilvl="0" w:tplc="62024DC0">
      <w:start w:val="1"/>
      <w:numFmt w:val="decimal"/>
      <w:lvlText w:val="%1."/>
      <w:lvlJc w:val="left"/>
      <w:pPr>
        <w:ind w:left="576" w:hanging="576"/>
      </w:pPr>
      <w:rPr>
        <w:rFonts w:hint="default"/>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71006197"/>
    <w:multiLevelType w:val="hybridMultilevel"/>
    <w:tmpl w:val="5AACDC1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5016CE3"/>
    <w:multiLevelType w:val="hybridMultilevel"/>
    <w:tmpl w:val="FC7CA7FA"/>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16cid:durableId="7603404">
    <w:abstractNumId w:val="0"/>
  </w:num>
  <w:num w:numId="2" w16cid:durableId="1643774112">
    <w:abstractNumId w:val="1"/>
  </w:num>
  <w:num w:numId="3" w16cid:durableId="597834147">
    <w:abstractNumId w:val="2"/>
  </w:num>
  <w:num w:numId="4" w16cid:durableId="134565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1A"/>
    <w:rsid w:val="000F1AB7"/>
    <w:rsid w:val="000F2ECD"/>
    <w:rsid w:val="001D4654"/>
    <w:rsid w:val="005E07D5"/>
    <w:rsid w:val="00635E94"/>
    <w:rsid w:val="006F471E"/>
    <w:rsid w:val="00846C95"/>
    <w:rsid w:val="00A1741A"/>
    <w:rsid w:val="00AB3C85"/>
    <w:rsid w:val="00AE5528"/>
    <w:rsid w:val="00D6567B"/>
    <w:rsid w:val="00DB1D5B"/>
    <w:rsid w:val="00E35F11"/>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1A849"/>
  <w15:chartTrackingRefBased/>
  <w15:docId w15:val="{AE8FE628-F89E-4496-B19E-0E970E824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K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41A"/>
    <w:pPr>
      <w:spacing w:after="0" w:line="240" w:lineRule="auto"/>
    </w:pPr>
    <w:rPr>
      <w:rFonts w:ascii="Calibri" w:eastAsia="Calibri" w:hAnsi="Calibri" w:cs="Calibri"/>
      <w:kern w:val="0"/>
      <w:sz w:val="24"/>
      <w:szCs w:val="24"/>
      <w:lang w:val="en-US"/>
      <w14:ligatures w14:val="none"/>
    </w:rPr>
  </w:style>
  <w:style w:type="paragraph" w:styleId="Heading1">
    <w:name w:val="heading 1"/>
    <w:aliases w:val="Part Title"/>
    <w:basedOn w:val="Normal"/>
    <w:next w:val="Normal"/>
    <w:link w:val="Heading1Char"/>
    <w:uiPriority w:val="9"/>
    <w:qFormat/>
    <w:rsid w:val="00A17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Chapter Title"/>
    <w:basedOn w:val="Normal"/>
    <w:next w:val="Normal"/>
    <w:link w:val="Heading2Char"/>
    <w:uiPriority w:val="9"/>
    <w:semiHidden/>
    <w:unhideWhenUsed/>
    <w:qFormat/>
    <w:rsid w:val="00A17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ection Title"/>
    <w:basedOn w:val="Normal"/>
    <w:next w:val="Normal"/>
    <w:link w:val="Heading3Char"/>
    <w:uiPriority w:val="9"/>
    <w:semiHidden/>
    <w:unhideWhenUsed/>
    <w:qFormat/>
    <w:rsid w:val="00A174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4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4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4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4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4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4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uiPriority w:val="9"/>
    <w:rsid w:val="00A1741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aliases w:val="Chapter Title Char"/>
    <w:basedOn w:val="DefaultParagraphFont"/>
    <w:link w:val="Heading2"/>
    <w:uiPriority w:val="9"/>
    <w:rsid w:val="00A1741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aliases w:val="Section Title Char"/>
    <w:basedOn w:val="DefaultParagraphFont"/>
    <w:link w:val="Heading3"/>
    <w:uiPriority w:val="9"/>
    <w:rsid w:val="00A1741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1741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1741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1741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1741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1741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1741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174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41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174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41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1741A"/>
    <w:pPr>
      <w:spacing w:before="160"/>
      <w:jc w:val="center"/>
    </w:pPr>
    <w:rPr>
      <w:i/>
      <w:iCs/>
      <w:color w:val="404040" w:themeColor="text1" w:themeTint="BF"/>
    </w:rPr>
  </w:style>
  <w:style w:type="character" w:customStyle="1" w:styleId="QuoteChar">
    <w:name w:val="Quote Char"/>
    <w:basedOn w:val="DefaultParagraphFont"/>
    <w:link w:val="Quote"/>
    <w:uiPriority w:val="29"/>
    <w:rsid w:val="00A1741A"/>
    <w:rPr>
      <w:i/>
      <w:iCs/>
      <w:color w:val="404040" w:themeColor="text1" w:themeTint="BF"/>
      <w:lang w:val="en-GB"/>
    </w:rPr>
  </w:style>
  <w:style w:type="paragraph" w:styleId="ListParagraph">
    <w:name w:val="List Paragraph"/>
    <w:basedOn w:val="Normal"/>
    <w:uiPriority w:val="34"/>
    <w:qFormat/>
    <w:rsid w:val="00A1741A"/>
    <w:pPr>
      <w:ind w:left="720"/>
      <w:contextualSpacing/>
    </w:pPr>
  </w:style>
  <w:style w:type="character" w:styleId="IntenseEmphasis">
    <w:name w:val="Intense Emphasis"/>
    <w:basedOn w:val="DefaultParagraphFont"/>
    <w:uiPriority w:val="21"/>
    <w:qFormat/>
    <w:rsid w:val="00A1741A"/>
    <w:rPr>
      <w:i/>
      <w:iCs/>
      <w:color w:val="0F4761" w:themeColor="accent1" w:themeShade="BF"/>
    </w:rPr>
  </w:style>
  <w:style w:type="paragraph" w:styleId="IntenseQuote">
    <w:name w:val="Intense Quote"/>
    <w:basedOn w:val="Normal"/>
    <w:next w:val="Normal"/>
    <w:link w:val="IntenseQuoteChar"/>
    <w:uiPriority w:val="30"/>
    <w:qFormat/>
    <w:rsid w:val="00A17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41A"/>
    <w:rPr>
      <w:i/>
      <w:iCs/>
      <w:color w:val="0F4761" w:themeColor="accent1" w:themeShade="BF"/>
      <w:lang w:val="en-GB"/>
    </w:rPr>
  </w:style>
  <w:style w:type="character" w:styleId="IntenseReference">
    <w:name w:val="Intense Reference"/>
    <w:basedOn w:val="DefaultParagraphFont"/>
    <w:uiPriority w:val="32"/>
    <w:qFormat/>
    <w:rsid w:val="00A1741A"/>
    <w:rPr>
      <w:b/>
      <w:bCs/>
      <w:smallCaps/>
      <w:color w:val="0F4761" w:themeColor="accent1" w:themeShade="BF"/>
      <w:spacing w:val="5"/>
    </w:rPr>
  </w:style>
  <w:style w:type="character" w:customStyle="1" w:styleId="CommentTextChar">
    <w:name w:val="Comment Text Char"/>
    <w:basedOn w:val="DefaultParagraphFont"/>
    <w:link w:val="CommentText"/>
    <w:uiPriority w:val="99"/>
    <w:rsid w:val="00A1741A"/>
    <w:rPr>
      <w:sz w:val="20"/>
      <w:szCs w:val="20"/>
      <w:lang w:val="en-GB"/>
    </w:rPr>
  </w:style>
  <w:style w:type="paragraph" w:styleId="CommentText">
    <w:name w:val="annotation text"/>
    <w:basedOn w:val="Normal"/>
    <w:link w:val="CommentTextChar"/>
    <w:uiPriority w:val="99"/>
    <w:unhideWhenUsed/>
    <w:rsid w:val="00A1741A"/>
    <w:rPr>
      <w:rFonts w:asciiTheme="minorHAnsi" w:eastAsiaTheme="minorHAnsi" w:hAnsiTheme="minorHAnsi" w:cstheme="minorBidi"/>
      <w:kern w:val="2"/>
      <w:sz w:val="20"/>
      <w:szCs w:val="20"/>
      <w:lang w:val="en-GB"/>
      <w14:ligatures w14:val="standardContextual"/>
    </w:rPr>
  </w:style>
  <w:style w:type="character" w:customStyle="1" w:styleId="CommentTextChar1">
    <w:name w:val="Comment Text Char1"/>
    <w:basedOn w:val="DefaultParagraphFont"/>
    <w:uiPriority w:val="99"/>
    <w:semiHidden/>
    <w:rsid w:val="00A1741A"/>
    <w:rPr>
      <w:rFonts w:ascii="Calibri" w:eastAsia="Calibri" w:hAnsi="Calibri" w:cs="Calibri"/>
      <w:kern w:val="0"/>
      <w:sz w:val="20"/>
      <w:szCs w:val="20"/>
      <w:lang w:val="en-US"/>
      <w14:ligatures w14:val="none"/>
    </w:rPr>
  </w:style>
  <w:style w:type="character" w:customStyle="1" w:styleId="CommentSubjectChar">
    <w:name w:val="Comment Subject Char"/>
    <w:basedOn w:val="CommentTextChar"/>
    <w:link w:val="CommentSubject"/>
    <w:uiPriority w:val="99"/>
    <w:semiHidden/>
    <w:rsid w:val="00A1741A"/>
    <w:rPr>
      <w:b/>
      <w:bCs/>
      <w:sz w:val="20"/>
      <w:szCs w:val="20"/>
      <w:lang w:val="en-GB"/>
    </w:rPr>
  </w:style>
  <w:style w:type="paragraph" w:styleId="CommentSubject">
    <w:name w:val="annotation subject"/>
    <w:basedOn w:val="CommentText"/>
    <w:next w:val="CommentText"/>
    <w:link w:val="CommentSubjectChar"/>
    <w:uiPriority w:val="99"/>
    <w:semiHidden/>
    <w:unhideWhenUsed/>
    <w:rsid w:val="00A1741A"/>
    <w:rPr>
      <w:b/>
      <w:bCs/>
    </w:rPr>
  </w:style>
  <w:style w:type="character" w:customStyle="1" w:styleId="CommentSubjectChar1">
    <w:name w:val="Comment Subject Char1"/>
    <w:basedOn w:val="CommentTextChar1"/>
    <w:uiPriority w:val="99"/>
    <w:semiHidden/>
    <w:rsid w:val="00A1741A"/>
    <w:rPr>
      <w:rFonts w:ascii="Calibri" w:eastAsia="Calibri" w:hAnsi="Calibri" w:cs="Calibri"/>
      <w:b/>
      <w:bCs/>
      <w:kern w:val="0"/>
      <w:sz w:val="20"/>
      <w:szCs w:val="20"/>
      <w:lang w:val="en-US"/>
      <w14:ligatures w14:val="none"/>
    </w:rPr>
  </w:style>
  <w:style w:type="paragraph" w:customStyle="1" w:styleId="BMSHeading1">
    <w:name w:val="BMS Heading 1"/>
    <w:next w:val="Normal"/>
    <w:rsid w:val="00A1741A"/>
    <w:pPr>
      <w:keepNext/>
      <w:keepLines/>
      <w:tabs>
        <w:tab w:val="num" w:pos="720"/>
      </w:tabs>
      <w:spacing w:before="120" w:after="120" w:line="240" w:lineRule="auto"/>
      <w:ind w:left="720" w:hanging="720"/>
      <w:outlineLvl w:val="0"/>
    </w:pPr>
    <w:rPr>
      <w:rFonts w:ascii="Arial" w:eastAsia="Times New Roman" w:hAnsi="Arial" w:cs="Times New Roman"/>
      <w:b/>
      <w:caps/>
      <w:color w:val="000000"/>
      <w:kern w:val="0"/>
      <w:sz w:val="24"/>
      <w:szCs w:val="20"/>
      <w:lang w:val="en"/>
      <w14:ligatures w14:val="none"/>
    </w:rPr>
  </w:style>
  <w:style w:type="paragraph" w:customStyle="1" w:styleId="BMSHeading2">
    <w:name w:val="BMS Heading 2"/>
    <w:next w:val="Normal"/>
    <w:rsid w:val="00A1741A"/>
    <w:pPr>
      <w:keepNext/>
      <w:keepLines/>
      <w:tabs>
        <w:tab w:val="num" w:pos="1440"/>
      </w:tabs>
      <w:spacing w:before="120" w:after="120" w:line="240" w:lineRule="auto"/>
      <w:ind w:left="1440" w:hanging="720"/>
      <w:outlineLvl w:val="1"/>
    </w:pPr>
    <w:rPr>
      <w:rFonts w:ascii="Arial" w:eastAsia="Times New Roman" w:hAnsi="Arial" w:cs="Times New Roman"/>
      <w:b/>
      <w:color w:val="000000"/>
      <w:kern w:val="0"/>
      <w:sz w:val="24"/>
      <w:szCs w:val="20"/>
      <w:lang w:val="en"/>
      <w14:ligatures w14:val="none"/>
    </w:rPr>
  </w:style>
  <w:style w:type="paragraph" w:customStyle="1" w:styleId="BMSHeading3">
    <w:name w:val="BMS Heading 3"/>
    <w:next w:val="Normal"/>
    <w:rsid w:val="00A1741A"/>
    <w:pPr>
      <w:keepNext/>
      <w:keepLines/>
      <w:tabs>
        <w:tab w:val="num" w:pos="2160"/>
      </w:tabs>
      <w:spacing w:before="120" w:after="120" w:line="240" w:lineRule="auto"/>
      <w:ind w:left="2160" w:hanging="720"/>
      <w:outlineLvl w:val="2"/>
    </w:pPr>
    <w:rPr>
      <w:rFonts w:ascii="Arial" w:eastAsia="Times New Roman" w:hAnsi="Arial" w:cs="Times New Roman"/>
      <w:b/>
      <w:i/>
      <w:snapToGrid w:val="0"/>
      <w:color w:val="000000"/>
      <w:kern w:val="0"/>
      <w:sz w:val="24"/>
      <w:szCs w:val="20"/>
      <w:lang w:val="en"/>
      <w14:ligatures w14:val="none"/>
    </w:rPr>
  </w:style>
  <w:style w:type="paragraph" w:customStyle="1" w:styleId="BMSHeading4">
    <w:name w:val="BMS Heading 4"/>
    <w:next w:val="Normal"/>
    <w:rsid w:val="00A1741A"/>
    <w:pPr>
      <w:keepNext/>
      <w:keepLines/>
      <w:tabs>
        <w:tab w:val="num" w:pos="2880"/>
      </w:tabs>
      <w:spacing w:before="120" w:after="120" w:line="240" w:lineRule="auto"/>
      <w:ind w:left="2880" w:hanging="720"/>
      <w:outlineLvl w:val="3"/>
    </w:pPr>
    <w:rPr>
      <w:rFonts w:ascii="Arial" w:eastAsia="Times New Roman" w:hAnsi="Arial" w:cs="Times New Roman"/>
      <w:b/>
      <w:i/>
      <w:color w:val="000000"/>
      <w:kern w:val="0"/>
      <w:sz w:val="24"/>
      <w:szCs w:val="20"/>
      <w:lang w:val="en"/>
      <w14:ligatures w14:val="none"/>
    </w:rPr>
  </w:style>
  <w:style w:type="table" w:styleId="TableGrid">
    <w:name w:val="Table Grid"/>
    <w:basedOn w:val="TableNormal"/>
    <w:uiPriority w:val="39"/>
    <w:rsid w:val="00A1741A"/>
    <w:pPr>
      <w:spacing w:after="0" w:line="240" w:lineRule="auto"/>
    </w:pPr>
    <w:rPr>
      <w:rFonts w:ascii="Calibri" w:eastAsia="Calibri" w:hAnsi="Calibri" w:cs="Calibri"/>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1741A"/>
    <w:pPr>
      <w:spacing w:after="200"/>
      <w:jc w:val="both"/>
    </w:pPr>
    <w:rPr>
      <w:rFonts w:asciiTheme="majorHAnsi" w:eastAsiaTheme="minorEastAsia" w:hAnsiTheme="majorHAnsi" w:cstheme="majorHAnsi"/>
      <w:i/>
      <w:iCs/>
      <w:color w:val="0E2841" w:themeColor="text2"/>
      <w:sz w:val="18"/>
      <w:szCs w:val="18"/>
      <w:lang w:eastAsia="ja-JP"/>
    </w:rPr>
  </w:style>
  <w:style w:type="paragraph" w:customStyle="1" w:styleId="EndNoteBibliographyTitle">
    <w:name w:val="EndNote Bibliography Title"/>
    <w:basedOn w:val="Normal"/>
    <w:link w:val="EndNoteBibliographyTitleChar"/>
    <w:rsid w:val="00A1741A"/>
    <w:pPr>
      <w:jc w:val="center"/>
    </w:pPr>
  </w:style>
  <w:style w:type="character" w:customStyle="1" w:styleId="EndNoteBibliographyTitleChar">
    <w:name w:val="EndNote Bibliography Title Char"/>
    <w:basedOn w:val="DefaultParagraphFont"/>
    <w:link w:val="EndNoteBibliographyTitle"/>
    <w:rsid w:val="00A1741A"/>
    <w:rPr>
      <w:rFonts w:ascii="Calibri" w:eastAsia="Calibri" w:hAnsi="Calibri" w:cs="Calibri"/>
      <w:kern w:val="0"/>
      <w:sz w:val="24"/>
      <w:szCs w:val="24"/>
      <w:lang w:val="en-US"/>
      <w14:ligatures w14:val="none"/>
    </w:rPr>
  </w:style>
  <w:style w:type="paragraph" w:customStyle="1" w:styleId="EndNoteBibliography">
    <w:name w:val="EndNote Bibliography"/>
    <w:basedOn w:val="Normal"/>
    <w:link w:val="EndNoteBibliographyChar"/>
    <w:rsid w:val="00A1741A"/>
  </w:style>
  <w:style w:type="character" w:customStyle="1" w:styleId="EndNoteBibliographyChar">
    <w:name w:val="EndNote Bibliography Char"/>
    <w:basedOn w:val="DefaultParagraphFont"/>
    <w:link w:val="EndNoteBibliography"/>
    <w:rsid w:val="00A1741A"/>
    <w:rPr>
      <w:rFonts w:ascii="Calibri" w:eastAsia="Calibri" w:hAnsi="Calibri" w:cs="Calibri"/>
      <w:kern w:val="0"/>
      <w:sz w:val="24"/>
      <w:szCs w:val="24"/>
      <w:lang w:val="en-US"/>
      <w14:ligatures w14:val="none"/>
    </w:rPr>
  </w:style>
  <w:style w:type="paragraph" w:styleId="FootnoteText">
    <w:name w:val="footnote text"/>
    <w:basedOn w:val="Normal"/>
    <w:link w:val="FootnoteTextChar"/>
    <w:uiPriority w:val="99"/>
    <w:unhideWhenUsed/>
    <w:rsid w:val="00A1741A"/>
    <w:rPr>
      <w:sz w:val="20"/>
      <w:szCs w:val="20"/>
    </w:rPr>
  </w:style>
  <w:style w:type="character" w:customStyle="1" w:styleId="FootnoteTextChar">
    <w:name w:val="Footnote Text Char"/>
    <w:basedOn w:val="DefaultParagraphFont"/>
    <w:link w:val="FootnoteText"/>
    <w:uiPriority w:val="99"/>
    <w:rsid w:val="00A1741A"/>
    <w:rPr>
      <w:rFonts w:ascii="Calibri" w:eastAsia="Calibri" w:hAnsi="Calibri" w:cs="Calibri"/>
      <w:kern w:val="0"/>
      <w:sz w:val="20"/>
      <w:szCs w:val="20"/>
      <w:lang w:val="en-US"/>
      <w14:ligatures w14:val="none"/>
    </w:rPr>
  </w:style>
  <w:style w:type="character" w:styleId="FootnoteReference">
    <w:name w:val="footnote reference"/>
    <w:basedOn w:val="DefaultParagraphFont"/>
    <w:uiPriority w:val="99"/>
    <w:semiHidden/>
    <w:unhideWhenUsed/>
    <w:rsid w:val="00A1741A"/>
    <w:rPr>
      <w:vertAlign w:val="superscript"/>
    </w:rPr>
  </w:style>
  <w:style w:type="paragraph" w:customStyle="1" w:styleId="c-article-table-subtitle">
    <w:name w:val="c-article-table-subtitle"/>
    <w:basedOn w:val="Normal"/>
    <w:rsid w:val="00A1741A"/>
    <w:pPr>
      <w:spacing w:before="100" w:beforeAutospacing="1" w:after="100" w:afterAutospacing="1"/>
    </w:pPr>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sid w:val="00A1741A"/>
    <w:rPr>
      <w:rFonts w:ascii="Segoe UI" w:hAnsi="Segoe UI" w:cs="Segoe UI"/>
      <w:sz w:val="18"/>
      <w:szCs w:val="18"/>
      <w:lang w:val="en-GB"/>
    </w:rPr>
  </w:style>
  <w:style w:type="paragraph" w:styleId="BalloonText">
    <w:name w:val="Balloon Text"/>
    <w:basedOn w:val="Normal"/>
    <w:link w:val="BalloonTextChar"/>
    <w:uiPriority w:val="99"/>
    <w:semiHidden/>
    <w:unhideWhenUsed/>
    <w:rsid w:val="00A1741A"/>
    <w:rPr>
      <w:rFonts w:ascii="Segoe UI" w:eastAsiaTheme="minorHAnsi" w:hAnsi="Segoe UI" w:cs="Segoe UI"/>
      <w:kern w:val="2"/>
      <w:sz w:val="18"/>
      <w:szCs w:val="18"/>
      <w:lang w:val="en-GB"/>
      <w14:ligatures w14:val="standardContextual"/>
    </w:rPr>
  </w:style>
  <w:style w:type="character" w:customStyle="1" w:styleId="BalloonTextChar1">
    <w:name w:val="Balloon Text Char1"/>
    <w:basedOn w:val="DefaultParagraphFont"/>
    <w:uiPriority w:val="99"/>
    <w:semiHidden/>
    <w:rsid w:val="00A1741A"/>
    <w:rPr>
      <w:rFonts w:ascii="Segoe UI" w:eastAsia="Calibri" w:hAnsi="Segoe UI" w:cs="Segoe UI"/>
      <w:kern w:val="0"/>
      <w:sz w:val="18"/>
      <w:szCs w:val="18"/>
      <w:lang w:val="en-US"/>
      <w14:ligatures w14:val="none"/>
    </w:rPr>
  </w:style>
  <w:style w:type="character" w:styleId="Hyperlink">
    <w:name w:val="Hyperlink"/>
    <w:basedOn w:val="DefaultParagraphFont"/>
    <w:uiPriority w:val="99"/>
    <w:unhideWhenUsed/>
    <w:rsid w:val="00A1741A"/>
    <w:rPr>
      <w:color w:val="0000FF"/>
      <w:u w:val="single"/>
    </w:rPr>
  </w:style>
  <w:style w:type="paragraph" w:styleId="Header">
    <w:name w:val="header"/>
    <w:basedOn w:val="Normal"/>
    <w:link w:val="HeaderChar"/>
    <w:uiPriority w:val="99"/>
    <w:unhideWhenUsed/>
    <w:rsid w:val="00A1741A"/>
    <w:pPr>
      <w:tabs>
        <w:tab w:val="center" w:pos="4680"/>
        <w:tab w:val="right" w:pos="9360"/>
      </w:tabs>
    </w:pPr>
  </w:style>
  <w:style w:type="character" w:customStyle="1" w:styleId="HeaderChar">
    <w:name w:val="Header Char"/>
    <w:basedOn w:val="DefaultParagraphFont"/>
    <w:link w:val="Header"/>
    <w:uiPriority w:val="99"/>
    <w:rsid w:val="00A1741A"/>
    <w:rPr>
      <w:rFonts w:ascii="Calibri" w:eastAsia="Calibri" w:hAnsi="Calibri" w:cs="Calibri"/>
      <w:kern w:val="0"/>
      <w:sz w:val="24"/>
      <w:szCs w:val="24"/>
      <w:lang w:val="en-US"/>
      <w14:ligatures w14:val="none"/>
    </w:rPr>
  </w:style>
  <w:style w:type="paragraph" w:styleId="Footer">
    <w:name w:val="footer"/>
    <w:basedOn w:val="Normal"/>
    <w:link w:val="FooterChar"/>
    <w:uiPriority w:val="99"/>
    <w:unhideWhenUsed/>
    <w:rsid w:val="00A1741A"/>
    <w:pPr>
      <w:tabs>
        <w:tab w:val="center" w:pos="4680"/>
        <w:tab w:val="right" w:pos="9360"/>
      </w:tabs>
    </w:pPr>
  </w:style>
  <w:style w:type="character" w:customStyle="1" w:styleId="FooterChar">
    <w:name w:val="Footer Char"/>
    <w:basedOn w:val="DefaultParagraphFont"/>
    <w:link w:val="Footer"/>
    <w:uiPriority w:val="99"/>
    <w:rsid w:val="00A1741A"/>
    <w:rPr>
      <w:rFonts w:ascii="Calibri" w:eastAsia="Calibri" w:hAnsi="Calibri" w:cs="Calibri"/>
      <w:kern w:val="0"/>
      <w:sz w:val="24"/>
      <w:szCs w:val="24"/>
      <w:lang w:val="en-US"/>
      <w14:ligatures w14:val="none"/>
    </w:rPr>
  </w:style>
  <w:style w:type="character" w:styleId="Emphasis">
    <w:name w:val="Emphasis"/>
    <w:basedOn w:val="DefaultParagraphFont"/>
    <w:uiPriority w:val="20"/>
    <w:qFormat/>
    <w:rsid w:val="00A1741A"/>
    <w:rPr>
      <w:i/>
      <w:iCs/>
    </w:rPr>
  </w:style>
  <w:style w:type="character" w:customStyle="1" w:styleId="EndnoteTextChar">
    <w:name w:val="Endnote Text Char"/>
    <w:basedOn w:val="DefaultParagraphFont"/>
    <w:link w:val="EndnoteText"/>
    <w:uiPriority w:val="99"/>
    <w:semiHidden/>
    <w:rsid w:val="00A1741A"/>
    <w:rPr>
      <w:sz w:val="20"/>
      <w:szCs w:val="20"/>
      <w:lang w:val="en-GB"/>
    </w:rPr>
  </w:style>
  <w:style w:type="paragraph" w:styleId="EndnoteText">
    <w:name w:val="endnote text"/>
    <w:basedOn w:val="Normal"/>
    <w:link w:val="EndnoteTextChar"/>
    <w:uiPriority w:val="99"/>
    <w:semiHidden/>
    <w:unhideWhenUsed/>
    <w:rsid w:val="00A1741A"/>
    <w:rPr>
      <w:rFonts w:asciiTheme="minorHAnsi" w:eastAsiaTheme="minorHAnsi" w:hAnsiTheme="minorHAnsi" w:cstheme="minorBidi"/>
      <w:kern w:val="2"/>
      <w:sz w:val="20"/>
      <w:szCs w:val="20"/>
      <w:lang w:val="en-GB"/>
      <w14:ligatures w14:val="standardContextual"/>
    </w:rPr>
  </w:style>
  <w:style w:type="character" w:customStyle="1" w:styleId="EndnoteTextChar1">
    <w:name w:val="Endnote Text Char1"/>
    <w:basedOn w:val="DefaultParagraphFont"/>
    <w:uiPriority w:val="99"/>
    <w:semiHidden/>
    <w:rsid w:val="00A1741A"/>
    <w:rPr>
      <w:rFonts w:ascii="Calibri" w:eastAsia="Calibri" w:hAnsi="Calibri" w:cs="Calibri"/>
      <w:kern w:val="0"/>
      <w:sz w:val="20"/>
      <w:szCs w:val="20"/>
      <w:lang w:val="en-US"/>
      <w14:ligatures w14:val="none"/>
    </w:rPr>
  </w:style>
  <w:style w:type="character" w:styleId="PageNumber">
    <w:name w:val="page number"/>
    <w:basedOn w:val="DefaultParagraphFont"/>
    <w:uiPriority w:val="99"/>
    <w:semiHidden/>
    <w:unhideWhenUsed/>
    <w:rsid w:val="00A1741A"/>
  </w:style>
  <w:style w:type="character" w:customStyle="1" w:styleId="UnresolvedMention1">
    <w:name w:val="Unresolved Mention1"/>
    <w:basedOn w:val="DefaultParagraphFont"/>
    <w:uiPriority w:val="99"/>
    <w:semiHidden/>
    <w:unhideWhenUsed/>
    <w:rsid w:val="00A1741A"/>
    <w:rPr>
      <w:color w:val="605E5C"/>
      <w:shd w:val="clear" w:color="auto" w:fill="E1DFDD"/>
    </w:rPr>
  </w:style>
  <w:style w:type="character" w:styleId="Strong">
    <w:name w:val="Strong"/>
    <w:basedOn w:val="DefaultParagraphFont"/>
    <w:uiPriority w:val="22"/>
    <w:qFormat/>
    <w:rsid w:val="00A1741A"/>
    <w:rPr>
      <w:b/>
      <w:bCs/>
    </w:rPr>
  </w:style>
  <w:style w:type="character" w:customStyle="1" w:styleId="gtfootnotemarks">
    <w:name w:val="gt_footnote_marks"/>
    <w:basedOn w:val="DefaultParagraphFont"/>
    <w:rsid w:val="00A1741A"/>
  </w:style>
  <w:style w:type="character" w:customStyle="1" w:styleId="gtcolumnspanner">
    <w:name w:val="gt_column_spanner"/>
    <w:basedOn w:val="DefaultParagraphFont"/>
    <w:rsid w:val="00A1741A"/>
  </w:style>
  <w:style w:type="character" w:styleId="HTMLCode">
    <w:name w:val="HTML Code"/>
    <w:basedOn w:val="DefaultParagraphFont"/>
    <w:uiPriority w:val="99"/>
    <w:semiHidden/>
    <w:unhideWhenUsed/>
    <w:rsid w:val="00A1741A"/>
    <w:rPr>
      <w:rFonts w:ascii="Courier New" w:eastAsia="Times New Roman" w:hAnsi="Courier New" w:cs="Courier New"/>
      <w:sz w:val="20"/>
      <w:szCs w:val="20"/>
    </w:rPr>
  </w:style>
  <w:style w:type="table" w:customStyle="1" w:styleId="6">
    <w:name w:val="6"/>
    <w:basedOn w:val="TableNormal"/>
    <w:rsid w:val="00A1741A"/>
    <w:pPr>
      <w:spacing w:after="0" w:line="240" w:lineRule="auto"/>
    </w:pPr>
    <w:rPr>
      <w:rFonts w:ascii="Calibri" w:eastAsia="Calibri" w:hAnsi="Calibri" w:cs="Calibri"/>
      <w:kern w:val="0"/>
      <w:sz w:val="24"/>
      <w:szCs w:val="24"/>
      <w:lang w:val="en"/>
      <w14:ligatures w14:val="none"/>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A1741A"/>
    <w:pPr>
      <w:spacing w:after="0" w:line="240" w:lineRule="auto"/>
    </w:pPr>
    <w:rPr>
      <w:rFonts w:ascii="Calibri" w:eastAsia="Calibri" w:hAnsi="Calibri" w:cs="Calibri"/>
      <w:kern w:val="0"/>
      <w:sz w:val="24"/>
      <w:szCs w:val="24"/>
      <w:lang w:val="en"/>
      <w14:ligatures w14:val="none"/>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A1741A"/>
    <w:pPr>
      <w:spacing w:after="0" w:line="240" w:lineRule="auto"/>
    </w:pPr>
    <w:rPr>
      <w:rFonts w:ascii="Calibri" w:eastAsia="Calibri" w:hAnsi="Calibri" w:cs="Calibri"/>
      <w:kern w:val="0"/>
      <w:sz w:val="24"/>
      <w:szCs w:val="24"/>
      <w:lang w:val="en"/>
      <w14:ligatures w14:val="none"/>
    </w:rPr>
    <w:tblPr>
      <w:tblStyleRowBandSize w:val="1"/>
      <w:tblStyleColBandSize w:val="1"/>
    </w:tblPr>
  </w:style>
  <w:style w:type="table" w:customStyle="1" w:styleId="3">
    <w:name w:val="3"/>
    <w:basedOn w:val="TableNormal"/>
    <w:rsid w:val="00A1741A"/>
    <w:pPr>
      <w:spacing w:after="0" w:line="240" w:lineRule="auto"/>
    </w:pPr>
    <w:rPr>
      <w:rFonts w:ascii="Calibri" w:eastAsia="Calibri" w:hAnsi="Calibri" w:cs="Calibri"/>
      <w:kern w:val="0"/>
      <w:sz w:val="24"/>
      <w:szCs w:val="24"/>
      <w:lang w:val="en"/>
      <w14:ligatures w14:val="none"/>
    </w:rPr>
    <w:tblPr>
      <w:tblStyleRowBandSize w:val="1"/>
      <w:tblStyleColBandSize w:val="1"/>
    </w:tblPr>
  </w:style>
  <w:style w:type="table" w:customStyle="1" w:styleId="2">
    <w:name w:val="2"/>
    <w:basedOn w:val="TableNormal"/>
    <w:rsid w:val="00A1741A"/>
    <w:pPr>
      <w:spacing w:after="0" w:line="240" w:lineRule="auto"/>
    </w:pPr>
    <w:rPr>
      <w:rFonts w:ascii="Calibri" w:eastAsia="Calibri" w:hAnsi="Calibri" w:cs="Calibri"/>
      <w:kern w:val="0"/>
      <w:sz w:val="24"/>
      <w:szCs w:val="24"/>
      <w:lang w:val="en"/>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A1741A"/>
    <w:pPr>
      <w:spacing w:after="0" w:line="240" w:lineRule="auto"/>
    </w:pPr>
    <w:rPr>
      <w:rFonts w:ascii="Calibri" w:eastAsia="Calibri" w:hAnsi="Calibri" w:cs="Calibri"/>
      <w:kern w:val="0"/>
      <w:sz w:val="24"/>
      <w:szCs w:val="24"/>
      <w:lang w:val="en"/>
      <w14:ligatures w14:val="none"/>
    </w:rPr>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A1741A"/>
    <w:rPr>
      <w:sz w:val="16"/>
      <w:szCs w:val="16"/>
    </w:rPr>
  </w:style>
  <w:style w:type="paragraph" w:styleId="Revision">
    <w:name w:val="Revision"/>
    <w:hidden/>
    <w:uiPriority w:val="99"/>
    <w:semiHidden/>
    <w:rsid w:val="00A1741A"/>
    <w:pPr>
      <w:spacing w:after="0" w:line="240" w:lineRule="auto"/>
    </w:pPr>
    <w:rPr>
      <w:rFonts w:ascii="Calibri" w:eastAsia="Calibri" w:hAnsi="Calibri" w:cs="Calibri"/>
      <w:kern w:val="0"/>
      <w:sz w:val="24"/>
      <w:szCs w:val="24"/>
      <w:lang w:val="en-GB"/>
      <w14:ligatures w14:val="none"/>
    </w:rPr>
  </w:style>
  <w:style w:type="character" w:styleId="UnresolvedMention">
    <w:name w:val="Unresolved Mention"/>
    <w:basedOn w:val="DefaultParagraphFont"/>
    <w:uiPriority w:val="99"/>
    <w:semiHidden/>
    <w:unhideWhenUsed/>
    <w:rsid w:val="00A1741A"/>
    <w:rPr>
      <w:color w:val="605E5C"/>
      <w:shd w:val="clear" w:color="auto" w:fill="E1DFDD"/>
    </w:rPr>
  </w:style>
  <w:style w:type="paragraph" w:styleId="Bibliography">
    <w:name w:val="Bibliography"/>
    <w:basedOn w:val="Normal"/>
    <w:next w:val="Normal"/>
    <w:uiPriority w:val="37"/>
    <w:unhideWhenUsed/>
    <w:rsid w:val="00A1741A"/>
    <w:pPr>
      <w:tabs>
        <w:tab w:val="left" w:pos="264"/>
      </w:tabs>
      <w:spacing w:after="240"/>
      <w:ind w:left="264" w:hanging="264"/>
    </w:pPr>
  </w:style>
  <w:style w:type="character" w:styleId="PlaceholderText">
    <w:name w:val="Placeholder Text"/>
    <w:basedOn w:val="DefaultParagraphFont"/>
    <w:uiPriority w:val="99"/>
    <w:semiHidden/>
    <w:rsid w:val="00A1741A"/>
    <w:rPr>
      <w:color w:val="808080"/>
    </w:rPr>
  </w:style>
  <w:style w:type="character" w:styleId="LineNumber">
    <w:name w:val="line number"/>
    <w:basedOn w:val="DefaultParagraphFont"/>
    <w:uiPriority w:val="99"/>
    <w:semiHidden/>
    <w:unhideWhenUsed/>
    <w:rsid w:val="00A17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3648</Words>
  <Characters>21453</Characters>
  <Application>Microsoft Office Word</Application>
  <DocSecurity>0</DocSecurity>
  <Lines>330</Lines>
  <Paragraphs>76</Paragraphs>
  <ScaleCrop>false</ScaleCrop>
  <Company/>
  <LinksUpToDate>false</LinksUpToDate>
  <CharactersWithSpaces>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Boniface Ushie</dc:creator>
  <cp:keywords/>
  <dc:description/>
  <cp:lastModifiedBy>Boniface Ushie</cp:lastModifiedBy>
  <cp:revision>1</cp:revision>
  <dcterms:created xsi:type="dcterms:W3CDTF">2024-07-16T13:09:00Z</dcterms:created>
  <dcterms:modified xsi:type="dcterms:W3CDTF">2024-07-16T13:10:00Z</dcterms:modified>
</cp:coreProperties>
</file>