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906451" w14:textId="77777777" w:rsidR="00635F52" w:rsidRDefault="00635F52" w:rsidP="00635F52">
      <w:pPr>
        <w:pStyle w:val="RSCI05CaptiontoFigureSchemeChartwithbottombar"/>
        <w:keepNext/>
        <w:jc w:val="center"/>
      </w:pPr>
      <w:r w:rsidRPr="00D852CD">
        <w:object w:dxaOrig="7481" w:dyaOrig="10063" w14:anchorId="1A4319B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1.5pt;height:324.75pt" o:ole="">
            <v:imagedata r:id="rId4" o:title=""/>
          </v:shape>
          <o:OLEObject Type="Embed" ProgID="ChemDraw.Document.6.0" ShapeID="_x0000_i1025" DrawAspect="Content" ObjectID="_1785693632" r:id="rId5"/>
        </w:object>
      </w:r>
    </w:p>
    <w:p w14:paraId="126561AD" w14:textId="77777777" w:rsidR="00635F52" w:rsidRDefault="00635F52" w:rsidP="00635F52">
      <w:pPr>
        <w:pStyle w:val="Caption"/>
        <w:jc w:val="both"/>
      </w:pPr>
      <w:r w:rsidRPr="000E797D">
        <w:rPr>
          <w:b/>
        </w:rPr>
        <w:t xml:space="preserve">Scheme </w:t>
      </w:r>
      <w:r w:rsidRPr="000E797D">
        <w:rPr>
          <w:b/>
        </w:rPr>
        <w:fldChar w:fldCharType="begin"/>
      </w:r>
      <w:r w:rsidRPr="000E797D">
        <w:rPr>
          <w:b/>
        </w:rPr>
        <w:instrText xml:space="preserve"> SEQ Scheme \* ARABIC </w:instrText>
      </w:r>
      <w:r w:rsidRPr="000E797D">
        <w:rPr>
          <w:b/>
        </w:rPr>
        <w:fldChar w:fldCharType="separate"/>
      </w:r>
      <w:r>
        <w:rPr>
          <w:b/>
          <w:noProof/>
        </w:rPr>
        <w:t>1</w:t>
      </w:r>
      <w:r w:rsidRPr="000E797D">
        <w:rPr>
          <w:b/>
        </w:rPr>
        <w:fldChar w:fldCharType="end"/>
      </w:r>
      <w:r>
        <w:tab/>
      </w:r>
      <w:r>
        <w:tab/>
      </w:r>
      <w:r w:rsidRPr="00464607">
        <w:rPr>
          <w:b/>
          <w:bCs w:val="0"/>
        </w:rPr>
        <w:t>A</w:t>
      </w:r>
      <w:r>
        <w:t xml:space="preserve">. General mechanism of the Zweifel olefination; </w:t>
      </w:r>
      <w:r w:rsidRPr="00464607">
        <w:rPr>
          <w:b/>
          <w:bCs w:val="0"/>
        </w:rPr>
        <w:t>B</w:t>
      </w:r>
      <w:r>
        <w:t xml:space="preserve">. Selected examples of pharmacologically relevant </w:t>
      </w:r>
      <w:r w:rsidRPr="00464607">
        <w:rPr>
          <w:i/>
          <w:iCs/>
        </w:rPr>
        <w:t>C</w:t>
      </w:r>
      <w:r>
        <w:t xml:space="preserve">-glycosides; </w:t>
      </w:r>
      <w:r w:rsidRPr="00464607">
        <w:rPr>
          <w:b/>
          <w:bCs w:val="0"/>
        </w:rPr>
        <w:t>C</w:t>
      </w:r>
      <w:r>
        <w:t xml:space="preserve">. Our strategic design to stereoselectively access </w:t>
      </w:r>
      <w:r w:rsidRPr="00464607">
        <w:rPr>
          <w:i/>
          <w:iCs/>
        </w:rPr>
        <w:t>C</w:t>
      </w:r>
      <w:r>
        <w:t>-glycosides via a sequence of Zweifel olefination/Brown oxidation.</w:t>
      </w:r>
    </w:p>
    <w:p w14:paraId="5CBCC224" w14:textId="77777777" w:rsidR="00635F52" w:rsidRDefault="00635F52" w:rsidP="00635F52">
      <w:pPr>
        <w:pStyle w:val="RSCI05CaptiontoFigureSchemeChartwithbottombar"/>
        <w:keepNext/>
        <w:jc w:val="center"/>
      </w:pPr>
      <w:r>
        <w:object w:dxaOrig="6701" w:dyaOrig="10871" w14:anchorId="1B3D8A46">
          <v:shape id="_x0000_i1026" type="#_x0000_t75" style="width:217.5pt;height:353.25pt" o:ole="">
            <v:imagedata r:id="rId6" o:title=""/>
          </v:shape>
          <o:OLEObject Type="Embed" ProgID="ChemDraw.Document.6.0" ShapeID="_x0000_i1026" DrawAspect="Content" ObjectID="_1785693633" r:id="rId7"/>
        </w:object>
      </w:r>
    </w:p>
    <w:p w14:paraId="5070D5FD" w14:textId="77777777" w:rsidR="00635F52" w:rsidRDefault="00635F52" w:rsidP="00635F52">
      <w:pPr>
        <w:pStyle w:val="Caption"/>
        <w:jc w:val="both"/>
      </w:pPr>
      <w:r w:rsidRPr="000E797D">
        <w:rPr>
          <w:b/>
        </w:rPr>
        <w:t xml:space="preserve">Scheme </w:t>
      </w:r>
      <w:r>
        <w:rPr>
          <w:b/>
        </w:rPr>
        <w:t>2</w:t>
      </w:r>
      <w:r>
        <w:tab/>
      </w:r>
      <w:r>
        <w:tab/>
      </w:r>
      <w:r w:rsidRPr="00464607">
        <w:rPr>
          <w:b/>
          <w:bCs w:val="0"/>
        </w:rPr>
        <w:t>A</w:t>
      </w:r>
      <w:r>
        <w:t xml:space="preserve">. Condition optimizations for the </w:t>
      </w:r>
      <w:r w:rsidRPr="00800141">
        <w:rPr>
          <w:rFonts w:ascii="Symbol" w:hAnsi="Symbol"/>
        </w:rPr>
        <w:t>a</w:t>
      </w:r>
      <w:r>
        <w:t>-</w:t>
      </w:r>
      <w:r w:rsidRPr="00800141">
        <w:rPr>
          <w:i/>
          <w:iCs/>
        </w:rPr>
        <w:t>O</w:t>
      </w:r>
      <w:r>
        <w:t xml:space="preserve">-metalation step, controlled by iodolysis; </w:t>
      </w:r>
      <w:r w:rsidRPr="00464607">
        <w:rPr>
          <w:b/>
          <w:bCs w:val="0"/>
        </w:rPr>
        <w:t>B</w:t>
      </w:r>
      <w:r>
        <w:t xml:space="preserve">. Optimization of the Zweifel olefination step using a </w:t>
      </w:r>
      <w:r w:rsidRPr="00800141">
        <w:rPr>
          <w:i/>
          <w:iCs/>
        </w:rPr>
        <w:t>m</w:t>
      </w:r>
      <w:r>
        <w:t>,</w:t>
      </w:r>
      <w:r w:rsidRPr="00800141">
        <w:rPr>
          <w:i/>
          <w:iCs/>
        </w:rPr>
        <w:t>p</w:t>
      </w:r>
      <w:r>
        <w:t>-dimethoxyarylboronic ester as benchmark reagent.</w:t>
      </w:r>
    </w:p>
    <w:p w14:paraId="67E8B9F6" w14:textId="77777777" w:rsidR="00635F52" w:rsidRDefault="00635F52" w:rsidP="00635F52">
      <w:pPr>
        <w:pStyle w:val="RSCI05CaptiontoFigureSchemeChartwithbottombar"/>
        <w:keepNext/>
        <w:jc w:val="center"/>
      </w:pPr>
      <w:r>
        <w:object w:dxaOrig="7771" w:dyaOrig="15405" w14:anchorId="22EE5348">
          <v:shape id="_x0000_i1027" type="#_x0000_t75" style="width:253.5pt;height:502.5pt" o:ole="">
            <v:imagedata r:id="rId8" o:title=""/>
          </v:shape>
          <o:OLEObject Type="Embed" ProgID="ChemDraw.Document.6.0" ShapeID="_x0000_i1027" DrawAspect="Content" ObjectID="_1785693634" r:id="rId9"/>
        </w:object>
      </w:r>
    </w:p>
    <w:p w14:paraId="6632FEDD" w14:textId="77777777" w:rsidR="00635F52" w:rsidRDefault="00635F52" w:rsidP="00635F52">
      <w:pPr>
        <w:pStyle w:val="Caption"/>
        <w:jc w:val="both"/>
      </w:pPr>
      <w:r w:rsidRPr="000E797D">
        <w:rPr>
          <w:b/>
        </w:rPr>
        <w:t xml:space="preserve">Scheme </w:t>
      </w:r>
      <w:r>
        <w:rPr>
          <w:b/>
        </w:rPr>
        <w:t>3</w:t>
      </w:r>
      <w:r>
        <w:tab/>
      </w:r>
      <w:r>
        <w:tab/>
        <w:t>Zweifel olefination’s scope on D-Glucal substrates.</w:t>
      </w:r>
    </w:p>
    <w:p w14:paraId="333B2243" w14:textId="77777777" w:rsidR="00635F52" w:rsidRDefault="00635F52" w:rsidP="00635F52">
      <w:pPr>
        <w:pStyle w:val="RSCI05CaptiontoFigureSchemeChartwithbottombar"/>
        <w:keepNext/>
        <w:jc w:val="center"/>
      </w:pPr>
      <w:r>
        <w:object w:dxaOrig="7733" w:dyaOrig="8625" w14:anchorId="2BFDBF4F">
          <v:shape id="_x0000_i1028" type="#_x0000_t75" style="width:249.75pt;height:278.25pt" o:ole="">
            <v:imagedata r:id="rId10" o:title=""/>
          </v:shape>
          <o:OLEObject Type="Embed" ProgID="ChemDraw.Document.6.0" ShapeID="_x0000_i1028" DrawAspect="Content" ObjectID="_1785693635" r:id="rId11"/>
        </w:object>
      </w:r>
    </w:p>
    <w:p w14:paraId="7E9E431F" w14:textId="77777777" w:rsidR="00635F52" w:rsidRDefault="00635F52" w:rsidP="00635F52">
      <w:pPr>
        <w:pStyle w:val="RSCT04TableFootnotewithbottombar"/>
      </w:pPr>
      <w:r w:rsidRPr="007119D4">
        <w:rPr>
          <w:vertAlign w:val="superscript"/>
        </w:rPr>
        <w:t>a</w:t>
      </w:r>
      <w:r>
        <w:t xml:space="preserve"> </w:t>
      </w:r>
      <w:r w:rsidRPr="007119D4">
        <w:rPr>
          <w:i/>
          <w:iCs/>
        </w:rPr>
        <w:t>t</w:t>
      </w:r>
      <w:r>
        <w:t xml:space="preserve">-BuLi (1.3 equiv.), THF, -78 to -30 °C, 30 min. </w:t>
      </w:r>
      <w:r w:rsidRPr="007119D4">
        <w:rPr>
          <w:vertAlign w:val="superscript"/>
        </w:rPr>
        <w:t>b</w:t>
      </w:r>
      <w:r>
        <w:t xml:space="preserve"> RBpin (1.15 equiv.), -78 to 0 °C, 1h. </w:t>
      </w:r>
      <w:r w:rsidRPr="007119D4">
        <w:rPr>
          <w:vertAlign w:val="superscript"/>
        </w:rPr>
        <w:t>c</w:t>
      </w:r>
      <w:r>
        <w:t xml:space="preserve"> I</w:t>
      </w:r>
      <w:r w:rsidRPr="007119D4">
        <w:rPr>
          <w:vertAlign w:val="subscript"/>
        </w:rPr>
        <w:t>2</w:t>
      </w:r>
      <w:r>
        <w:t xml:space="preserve"> (3.0 equiv.), NaOMe (4.5 equiv.), MeOH, 0 °C to rt.</w:t>
      </w:r>
    </w:p>
    <w:p w14:paraId="1881F3DA" w14:textId="77777777" w:rsidR="00635F52" w:rsidRDefault="00635F52" w:rsidP="00635F52">
      <w:pPr>
        <w:pStyle w:val="Caption"/>
        <w:jc w:val="both"/>
      </w:pPr>
      <w:r w:rsidRPr="000E797D">
        <w:rPr>
          <w:b/>
        </w:rPr>
        <w:t xml:space="preserve">Scheme </w:t>
      </w:r>
      <w:r>
        <w:rPr>
          <w:b/>
        </w:rPr>
        <w:t>4</w:t>
      </w:r>
      <w:r>
        <w:tab/>
      </w:r>
      <w:r>
        <w:tab/>
        <w:t>Variation of protecting groups on D-Glucal substrates.</w:t>
      </w:r>
    </w:p>
    <w:p w14:paraId="316F0FE2" w14:textId="77777777" w:rsidR="00635F52" w:rsidRDefault="00635F52" w:rsidP="00635F52">
      <w:pPr>
        <w:pStyle w:val="RSCI05CaptiontoFigureSchemeChartwithbottombar"/>
        <w:keepNext/>
        <w:jc w:val="center"/>
      </w:pPr>
      <w:r>
        <w:object w:dxaOrig="6845" w:dyaOrig="5945" w14:anchorId="40A0FE7C">
          <v:shape id="_x0000_i1029" type="#_x0000_t75" style="width:222pt;height:193.5pt" o:ole="">
            <v:imagedata r:id="rId12" o:title=""/>
          </v:shape>
          <o:OLEObject Type="Embed" ProgID="ChemDraw.Document.6.0" ShapeID="_x0000_i1029" DrawAspect="Content" ObjectID="_1785693636" r:id="rId13"/>
        </w:object>
      </w:r>
    </w:p>
    <w:p w14:paraId="0CC11A9C" w14:textId="77777777" w:rsidR="00635F52" w:rsidRDefault="00635F52" w:rsidP="00635F52">
      <w:pPr>
        <w:pStyle w:val="RSCT04TableFootnotewithbottombar"/>
      </w:pPr>
      <w:r w:rsidRPr="007119D4">
        <w:rPr>
          <w:vertAlign w:val="superscript"/>
        </w:rPr>
        <w:t>a</w:t>
      </w:r>
      <w:r>
        <w:t xml:space="preserve"> </w:t>
      </w:r>
      <w:r w:rsidRPr="007119D4">
        <w:rPr>
          <w:i/>
          <w:iCs/>
        </w:rPr>
        <w:t>t</w:t>
      </w:r>
      <w:r>
        <w:t xml:space="preserve">-BuLi (1.3 equiv.), THF, -78 to -30 °C, 30 min. </w:t>
      </w:r>
      <w:r w:rsidRPr="007119D4">
        <w:rPr>
          <w:vertAlign w:val="superscript"/>
        </w:rPr>
        <w:t>b</w:t>
      </w:r>
      <w:r>
        <w:t xml:space="preserve"> RBpin (1.15 equiv.), -78 to 0 °C, 1h. </w:t>
      </w:r>
      <w:r w:rsidRPr="007119D4">
        <w:rPr>
          <w:vertAlign w:val="superscript"/>
        </w:rPr>
        <w:t>c</w:t>
      </w:r>
      <w:r>
        <w:t xml:space="preserve"> I</w:t>
      </w:r>
      <w:r w:rsidRPr="007119D4">
        <w:rPr>
          <w:vertAlign w:val="subscript"/>
        </w:rPr>
        <w:t>2</w:t>
      </w:r>
      <w:r>
        <w:t xml:space="preserve"> (3.0 equiv.), NaOMe (4.5 equiv.), MeOH, 0 °C to rt.</w:t>
      </w:r>
    </w:p>
    <w:p w14:paraId="67268D6A" w14:textId="77777777" w:rsidR="00635F52" w:rsidRDefault="00635F52" w:rsidP="00635F52">
      <w:pPr>
        <w:pStyle w:val="Caption"/>
        <w:jc w:val="both"/>
      </w:pPr>
      <w:r w:rsidRPr="000E797D">
        <w:rPr>
          <w:b/>
        </w:rPr>
        <w:t xml:space="preserve">Scheme </w:t>
      </w:r>
      <w:r>
        <w:rPr>
          <w:b/>
        </w:rPr>
        <w:t>5</w:t>
      </w:r>
      <w:r>
        <w:tab/>
      </w:r>
      <w:r>
        <w:tab/>
        <w:t>Scope of Zweifel’s olefination on L-Rhamnal substrates.</w:t>
      </w:r>
    </w:p>
    <w:p w14:paraId="0BF7EE04" w14:textId="77777777" w:rsidR="00635F52" w:rsidRDefault="00635F52" w:rsidP="00635F52">
      <w:pPr>
        <w:pStyle w:val="RSCI05CaptiontoFigureSchemeChartwithbottombar"/>
        <w:keepNext/>
        <w:jc w:val="center"/>
      </w:pPr>
      <w:r>
        <w:object w:dxaOrig="7545" w:dyaOrig="11764" w14:anchorId="7B4FAB24">
          <v:shape id="_x0000_i1030" type="#_x0000_t75" style="width:244.5pt;height:382.5pt" o:ole="">
            <v:imagedata r:id="rId14" o:title=""/>
          </v:shape>
          <o:OLEObject Type="Embed" ProgID="ChemDraw.Document.6.0" ShapeID="_x0000_i1030" DrawAspect="Content" ObjectID="_1785693637" r:id="rId15"/>
        </w:object>
      </w:r>
    </w:p>
    <w:p w14:paraId="4172B884" w14:textId="77777777" w:rsidR="00635F52" w:rsidRDefault="00635F52" w:rsidP="00635F52">
      <w:pPr>
        <w:pStyle w:val="RSCT04TableFootnotewithbottombar"/>
      </w:pPr>
      <w:r w:rsidRPr="007119D4">
        <w:rPr>
          <w:vertAlign w:val="superscript"/>
        </w:rPr>
        <w:t>a</w:t>
      </w:r>
      <w:r>
        <w:t xml:space="preserve"> </w:t>
      </w:r>
      <w:r w:rsidRPr="007119D4">
        <w:rPr>
          <w:i/>
          <w:iCs/>
        </w:rPr>
        <w:t>t</w:t>
      </w:r>
      <w:r>
        <w:t xml:space="preserve">-BuLi (1.1 equiv.), THF, -78 to -30 °C, 30 min. </w:t>
      </w:r>
      <w:r w:rsidRPr="007119D4">
        <w:rPr>
          <w:vertAlign w:val="superscript"/>
        </w:rPr>
        <w:t>b</w:t>
      </w:r>
      <w:r>
        <w:t xml:space="preserve"> RBpin (1.15 equiv.), -78 to 0 °C, 1h for the D-Xylal series, 30 min for the L-arabinal series. </w:t>
      </w:r>
      <w:r w:rsidRPr="007119D4">
        <w:rPr>
          <w:vertAlign w:val="superscript"/>
        </w:rPr>
        <w:t>c</w:t>
      </w:r>
      <w:r>
        <w:t xml:space="preserve"> I</w:t>
      </w:r>
      <w:r w:rsidRPr="007119D4">
        <w:rPr>
          <w:vertAlign w:val="subscript"/>
        </w:rPr>
        <w:t>2</w:t>
      </w:r>
      <w:r>
        <w:t xml:space="preserve"> (3.0 equiv.), NaOMe (4.5 equiv.), MeOH, 0 °C to rt.</w:t>
      </w:r>
    </w:p>
    <w:p w14:paraId="691D681B" w14:textId="77777777" w:rsidR="00635F52" w:rsidRDefault="00635F52" w:rsidP="00635F52">
      <w:pPr>
        <w:pStyle w:val="Caption"/>
        <w:jc w:val="both"/>
      </w:pPr>
      <w:r w:rsidRPr="000E797D">
        <w:rPr>
          <w:b/>
        </w:rPr>
        <w:t xml:space="preserve">Scheme </w:t>
      </w:r>
      <w:r>
        <w:rPr>
          <w:b/>
        </w:rPr>
        <w:t>6</w:t>
      </w:r>
      <w:r>
        <w:tab/>
      </w:r>
      <w:r>
        <w:tab/>
        <w:t>Scope of Zweifel’s olefination on D-Xylal and L-Arabinal substrates.</w:t>
      </w:r>
    </w:p>
    <w:p w14:paraId="67CB1C04" w14:textId="77777777" w:rsidR="00635F52" w:rsidRDefault="00635F52" w:rsidP="00635F52">
      <w:pPr>
        <w:pStyle w:val="RSCB02ArticleText"/>
      </w:pPr>
    </w:p>
    <w:p w14:paraId="75FEB89D" w14:textId="77777777" w:rsidR="00635F52" w:rsidRDefault="00635F52" w:rsidP="00635F52">
      <w:pPr>
        <w:pStyle w:val="RSCI05CaptiontoFigureSchemeChartwithbottombar"/>
        <w:keepNext/>
        <w:jc w:val="center"/>
      </w:pPr>
      <w:r>
        <w:object w:dxaOrig="7622" w:dyaOrig="17796" w14:anchorId="3A658AF3">
          <v:shape id="_x0000_i1031" type="#_x0000_t75" style="width:249pt;height:581.25pt" o:ole="">
            <v:imagedata r:id="rId16" o:title=""/>
          </v:shape>
          <o:OLEObject Type="Embed" ProgID="ChemDraw.Document.6.0" ShapeID="_x0000_i1031" DrawAspect="Content" ObjectID="_1785693638" r:id="rId17"/>
        </w:object>
      </w:r>
    </w:p>
    <w:p w14:paraId="47FD6635" w14:textId="77777777" w:rsidR="00635F52" w:rsidRPr="00D852CD" w:rsidRDefault="00635F52" w:rsidP="00635F52">
      <w:pPr>
        <w:pStyle w:val="Caption"/>
        <w:jc w:val="both"/>
      </w:pPr>
      <w:r w:rsidRPr="00D852CD">
        <w:rPr>
          <w:b/>
        </w:rPr>
        <w:t>Scheme 7</w:t>
      </w:r>
      <w:r w:rsidRPr="00D852CD">
        <w:tab/>
      </w:r>
      <w:r w:rsidRPr="00D852CD">
        <w:tab/>
        <w:t>Further applications of glycal-based C-glycosides.</w:t>
      </w:r>
    </w:p>
    <w:p w14:paraId="21B6F091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F52"/>
    <w:rsid w:val="00331A6B"/>
    <w:rsid w:val="00635F52"/>
    <w:rsid w:val="00755780"/>
    <w:rsid w:val="00857596"/>
    <w:rsid w:val="00D14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D53D83"/>
  <w15:chartTrackingRefBased/>
  <w15:docId w15:val="{FC293B29-2374-4B10-9239-8C4770B9E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35F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5F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5F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5F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5F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5F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5F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5F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5F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5F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5F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5F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5F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5F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5F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5F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5F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5F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5F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5F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5F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35F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5F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35F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5F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35F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5F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5F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5F52"/>
    <w:rPr>
      <w:b/>
      <w:bCs/>
      <w:smallCaps/>
      <w:color w:val="0F4761" w:themeColor="accent1" w:themeShade="BF"/>
      <w:spacing w:val="5"/>
    </w:rPr>
  </w:style>
  <w:style w:type="paragraph" w:customStyle="1" w:styleId="RSCB02ArticleText">
    <w:name w:val="RSC B02 Article Text"/>
    <w:basedOn w:val="Normal"/>
    <w:link w:val="RSCB02ArticleTextChar"/>
    <w:qFormat/>
    <w:rsid w:val="00635F52"/>
    <w:pPr>
      <w:spacing w:after="0" w:line="240" w:lineRule="exact"/>
      <w:jc w:val="both"/>
    </w:pPr>
    <w:rPr>
      <w:rFonts w:cs="Times New Roman"/>
      <w:w w:val="108"/>
      <w:kern w:val="0"/>
      <w:sz w:val="18"/>
      <w:szCs w:val="18"/>
      <w:lang w:val="en-GB"/>
      <w14:ligatures w14:val="none"/>
    </w:rPr>
  </w:style>
  <w:style w:type="character" w:customStyle="1" w:styleId="06CHeading">
    <w:name w:val="06 C Heading"/>
    <w:basedOn w:val="RSCB02ArticleTextChar"/>
    <w:uiPriority w:val="1"/>
    <w:rsid w:val="00635F52"/>
    <w:rPr>
      <w:rFonts w:ascii="Times New Roman" w:hAnsi="Times New Roman" w:cs="Times New Roman"/>
      <w:b/>
      <w:smallCaps/>
      <w:w w:val="108"/>
      <w:kern w:val="0"/>
      <w:sz w:val="18"/>
      <w:szCs w:val="18"/>
      <w:lang w:val="en-GB"/>
      <w14:ligatures w14:val="none"/>
    </w:rPr>
  </w:style>
  <w:style w:type="character" w:customStyle="1" w:styleId="RSCB02ArticleTextChar">
    <w:name w:val="RSC B02 Article Text Char"/>
    <w:basedOn w:val="DefaultParagraphFont"/>
    <w:link w:val="RSCB02ArticleText"/>
    <w:rsid w:val="00635F52"/>
    <w:rPr>
      <w:rFonts w:cs="Times New Roman"/>
      <w:w w:val="108"/>
      <w:kern w:val="0"/>
      <w:sz w:val="18"/>
      <w:szCs w:val="18"/>
      <w:lang w:val="en-GB"/>
      <w14:ligatures w14:val="none"/>
    </w:rPr>
  </w:style>
  <w:style w:type="paragraph" w:customStyle="1" w:styleId="RSCB04AHeadingSection">
    <w:name w:val="RSC B04 A Heading (Section)"/>
    <w:basedOn w:val="Normal"/>
    <w:link w:val="RSCB04AHeadingSectionChar"/>
    <w:qFormat/>
    <w:rsid w:val="00635F52"/>
    <w:pPr>
      <w:spacing w:before="400" w:after="80" w:line="240" w:lineRule="auto"/>
    </w:pPr>
    <w:rPr>
      <w:b/>
      <w:kern w:val="0"/>
      <w:sz w:val="24"/>
      <w:lang w:val="en-GB"/>
      <w14:ligatures w14:val="none"/>
    </w:rPr>
  </w:style>
  <w:style w:type="character" w:customStyle="1" w:styleId="RSCB04AHeadingSectionChar">
    <w:name w:val="RSC B04 A Heading (Section) Char"/>
    <w:basedOn w:val="DefaultParagraphFont"/>
    <w:link w:val="RSCB04AHeadingSection"/>
    <w:rsid w:val="00635F52"/>
    <w:rPr>
      <w:b/>
      <w:kern w:val="0"/>
      <w:sz w:val="24"/>
      <w:lang w:val="en-GB"/>
      <w14:ligatures w14:val="none"/>
    </w:rPr>
  </w:style>
  <w:style w:type="paragraph" w:customStyle="1" w:styleId="RSCT04TableFootnotewithbottombar">
    <w:name w:val="RSC T04 Table Footnote with bottom bar"/>
    <w:basedOn w:val="Normal"/>
    <w:link w:val="RSCT04TableFootnotewithbottombarChar"/>
    <w:qFormat/>
    <w:rsid w:val="00635F52"/>
    <w:pPr>
      <w:keepLines/>
      <w:pBdr>
        <w:bottom w:val="single" w:sz="12" w:space="1" w:color="999999"/>
      </w:pBdr>
      <w:spacing w:before="120" w:line="200" w:lineRule="exact"/>
      <w:jc w:val="both"/>
    </w:pPr>
    <w:rPr>
      <w:rFonts w:eastAsia="Times New Roman" w:cs="Times New Roman"/>
      <w:kern w:val="0"/>
      <w:sz w:val="15"/>
      <w:szCs w:val="20"/>
      <w:lang w:val="en-GB" w:eastAsia="en-GB"/>
      <w14:ligatures w14:val="none"/>
    </w:rPr>
  </w:style>
  <w:style w:type="character" w:customStyle="1" w:styleId="RSCT04TableFootnotewithbottombarChar">
    <w:name w:val="RSC T04 Table Footnote with bottom bar Char"/>
    <w:basedOn w:val="DefaultParagraphFont"/>
    <w:link w:val="RSCT04TableFootnotewithbottombar"/>
    <w:rsid w:val="00635F52"/>
    <w:rPr>
      <w:rFonts w:eastAsia="Times New Roman" w:cs="Times New Roman"/>
      <w:kern w:val="0"/>
      <w:sz w:val="15"/>
      <w:szCs w:val="20"/>
      <w:lang w:val="en-GB" w:eastAsia="en-GB"/>
      <w14:ligatures w14:val="none"/>
    </w:rPr>
  </w:style>
  <w:style w:type="paragraph" w:styleId="Caption">
    <w:name w:val="caption"/>
    <w:basedOn w:val="Normal"/>
    <w:next w:val="Normal"/>
    <w:uiPriority w:val="35"/>
    <w:unhideWhenUsed/>
    <w:rsid w:val="00635F52"/>
    <w:pPr>
      <w:spacing w:after="200" w:line="200" w:lineRule="exact"/>
    </w:pPr>
    <w:rPr>
      <w:bCs/>
      <w:kern w:val="0"/>
      <w:sz w:val="14"/>
      <w:szCs w:val="18"/>
      <w:lang w:val="en-GB"/>
      <w14:ligatures w14:val="none"/>
    </w:rPr>
  </w:style>
  <w:style w:type="paragraph" w:customStyle="1" w:styleId="RSCI05CaptiontoFigureSchemeChartwithbottombar">
    <w:name w:val="RSC I05 Caption to Figure/Scheme/Chart with bottom bar"/>
    <w:link w:val="RSCI05CaptiontoFigureSchemeChartwithbottombarChar"/>
    <w:qFormat/>
    <w:rsid w:val="00635F52"/>
    <w:pPr>
      <w:pBdr>
        <w:bottom w:val="single" w:sz="12" w:space="1" w:color="A6A6A6" w:themeColor="background1" w:themeShade="A6"/>
      </w:pBdr>
      <w:spacing w:after="200" w:line="276" w:lineRule="auto"/>
      <w:jc w:val="both"/>
    </w:pPr>
    <w:rPr>
      <w:bCs/>
      <w:kern w:val="0"/>
      <w:sz w:val="14"/>
      <w:szCs w:val="18"/>
      <w:lang w:val="en-GB"/>
      <w14:ligatures w14:val="none"/>
    </w:rPr>
  </w:style>
  <w:style w:type="character" w:customStyle="1" w:styleId="RSCI05CaptiontoFigureSchemeChartwithbottombarChar">
    <w:name w:val="RSC I05 Caption to Figure/Scheme/Chart with bottom bar Char"/>
    <w:basedOn w:val="DefaultParagraphFont"/>
    <w:link w:val="RSCI05CaptiontoFigureSchemeChartwithbottombar"/>
    <w:rsid w:val="00635F52"/>
    <w:rPr>
      <w:bCs/>
      <w:kern w:val="0"/>
      <w:sz w:val="14"/>
      <w:szCs w:val="18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emf"/><Relationship Id="rId19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230</Words>
  <Characters>1313</Characters>
  <Application>Microsoft Office Word</Application>
  <DocSecurity>0</DocSecurity>
  <Lines>10</Lines>
  <Paragraphs>3</Paragraphs>
  <ScaleCrop>false</ScaleCrop>
  <Company>Springer Nature</Company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2024-08-20T15:43:00Z</dcterms:created>
  <dcterms:modified xsi:type="dcterms:W3CDTF">2024-08-20T15:44:00Z</dcterms:modified>
</cp:coreProperties>
</file>