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8E0" w:rsidRPr="00262197" w:rsidRDefault="00262197" w:rsidP="00A908E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ja-JP"/>
        </w:rPr>
      </w:pPr>
      <w:bookmarkStart w:id="0" w:name="_GoBack"/>
      <w:r w:rsidRPr="00262197">
        <w:rPr>
          <w:rFonts w:ascii="Times New Roman" w:hAnsi="Times New Roman" w:cs="Times New Roman"/>
          <w:b/>
          <w:sz w:val="24"/>
          <w:szCs w:val="24"/>
          <w:lang w:eastAsia="ja-JP"/>
        </w:rPr>
        <w:t>LEGENDS</w:t>
      </w:r>
    </w:p>
    <w:bookmarkEnd w:id="0"/>
    <w:p w:rsidR="00A908E0" w:rsidRDefault="00A908E0" w:rsidP="00A908E0">
      <w:pPr>
        <w:autoSpaceDE w:val="0"/>
        <w:autoSpaceDN w:val="0"/>
        <w:adjustRightInd w:val="0"/>
        <w:spacing w:after="0"/>
        <w:jc w:val="both"/>
      </w:pPr>
    </w:p>
    <w:p w:rsidR="00A908E0" w:rsidRDefault="00A908E0" w:rsidP="00A908E0">
      <w:pPr>
        <w:autoSpaceDE w:val="0"/>
        <w:autoSpaceDN w:val="0"/>
        <w:adjustRightInd w:val="0"/>
        <w:spacing w:after="0"/>
        <w:ind w:left="-1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08E0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Pr="007976C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 m</w:t>
      </w:r>
      <w:r w:rsidRPr="007976C1">
        <w:rPr>
          <w:rFonts w:ascii="Times New Roman" w:hAnsi="Times New Roman" w:cs="Times New Roman"/>
          <w:sz w:val="24"/>
          <w:szCs w:val="24"/>
        </w:rPr>
        <w:t xml:space="preserve">ap </w:t>
      </w:r>
      <w:r>
        <w:rPr>
          <w:rFonts w:ascii="Times New Roman" w:hAnsi="Times New Roman" w:cs="Times New Roman"/>
          <w:sz w:val="24"/>
          <w:szCs w:val="24"/>
        </w:rPr>
        <w:t xml:space="preserve">of Nigeria </w:t>
      </w:r>
      <w:r w:rsidRPr="007976C1">
        <w:rPr>
          <w:rFonts w:ascii="Times New Roman" w:hAnsi="Times New Roman" w:cs="Times New Roman"/>
          <w:sz w:val="24"/>
          <w:szCs w:val="24"/>
        </w:rPr>
        <w:t xml:space="preserve">showing </w:t>
      </w:r>
      <w:r>
        <w:rPr>
          <w:rFonts w:ascii="Times New Roman" w:hAnsi="Times New Roman" w:cs="Times New Roman"/>
          <w:sz w:val="24"/>
          <w:szCs w:val="24"/>
        </w:rPr>
        <w:t xml:space="preserve">the study sites for the surveillance of </w:t>
      </w:r>
      <w:r w:rsidRPr="00D05DCE">
        <w:rPr>
          <w:rFonts w:ascii="Times New Roman" w:hAnsi="Times New Roman" w:cs="Times New Roman"/>
          <w:i/>
          <w:sz w:val="24"/>
          <w:szCs w:val="24"/>
        </w:rPr>
        <w:t>pfmdr1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5DCE">
        <w:rPr>
          <w:rFonts w:ascii="Times New Roman" w:hAnsi="Times New Roman" w:cs="Times New Roman"/>
          <w:bCs/>
          <w:sz w:val="24"/>
          <w:szCs w:val="24"/>
        </w:rPr>
        <w:t>N86Y-Y184F-D1246Y polymorphisms</w:t>
      </w:r>
    </w:p>
    <w:p w:rsidR="00A908E0" w:rsidRDefault="00A908E0" w:rsidP="00A908E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8E0" w:rsidRDefault="00A908E0" w:rsidP="00A908E0">
      <w:pPr>
        <w:tabs>
          <w:tab w:val="left" w:pos="1522"/>
        </w:tabs>
        <w:ind w:left="-180"/>
        <w:jc w:val="both"/>
        <w:rPr>
          <w:rFonts w:ascii="Times New Roman" w:hAnsi="Times New Roman" w:cs="Times New Roman"/>
          <w:sz w:val="24"/>
          <w:szCs w:val="24"/>
        </w:rPr>
      </w:pPr>
      <w:r w:rsidRPr="00A908E0">
        <w:rPr>
          <w:rFonts w:ascii="Times New Roman" w:hAnsi="Times New Roman" w:cs="Times New Roman"/>
          <w:b/>
          <w:bCs/>
          <w:sz w:val="24"/>
          <w:szCs w:val="24"/>
        </w:rPr>
        <w:t>Figure 2</w:t>
      </w:r>
      <w:r w:rsidRPr="00912337">
        <w:rPr>
          <w:rFonts w:ascii="Times New Roman" w:hAnsi="Times New Roman" w:cs="Times New Roman"/>
          <w:sz w:val="24"/>
          <w:szCs w:val="24"/>
        </w:rPr>
        <w:t xml:space="preserve">: Prevalence of </w:t>
      </w:r>
      <w:r w:rsidRPr="00912337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912337">
        <w:rPr>
          <w:rFonts w:ascii="Times New Roman" w:hAnsi="Times New Roman" w:cs="Times New Roman"/>
          <w:sz w:val="24"/>
          <w:szCs w:val="24"/>
        </w:rPr>
        <w:t xml:space="preserve"> Single Nucleotide Polymorphisms (SNPs) across Four States of Northern Nigeria. The </w:t>
      </w:r>
      <w:r>
        <w:rPr>
          <w:rFonts w:ascii="Times New Roman" w:hAnsi="Times New Roman" w:cs="Times New Roman"/>
          <w:sz w:val="24"/>
          <w:szCs w:val="24"/>
        </w:rPr>
        <w:t xml:space="preserve">State-wise </w:t>
      </w:r>
      <w:r w:rsidRPr="00912337">
        <w:rPr>
          <w:rFonts w:ascii="Times New Roman" w:hAnsi="Times New Roman" w:cs="Times New Roman"/>
          <w:sz w:val="24"/>
          <w:szCs w:val="24"/>
        </w:rPr>
        <w:t xml:space="preserve">Distribution of </w:t>
      </w:r>
      <w:r w:rsidRPr="00912337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912337">
        <w:rPr>
          <w:rFonts w:ascii="Times New Roman" w:hAnsi="Times New Roman" w:cs="Times New Roman"/>
          <w:sz w:val="24"/>
          <w:szCs w:val="24"/>
        </w:rPr>
        <w:t xml:space="preserve"> SNPs at codons 86, 184 and 1246 are shown in A, B and C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12337">
        <w:rPr>
          <w:rFonts w:ascii="Times New Roman" w:hAnsi="Times New Roman" w:cs="Times New Roman"/>
          <w:sz w:val="24"/>
          <w:szCs w:val="24"/>
        </w:rPr>
        <w:t xml:space="preserve">espectively. </w:t>
      </w:r>
      <w:r w:rsidRPr="00F135EB">
        <w:rPr>
          <w:rFonts w:ascii="Times New Roman" w:hAnsi="Times New Roman" w:cs="Times New Roman"/>
          <w:sz w:val="24"/>
          <w:szCs w:val="24"/>
        </w:rPr>
        <w:t xml:space="preserve">Shown in green and red color are bars representing </w:t>
      </w:r>
      <w:r w:rsidRPr="00F135EB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F135EB">
        <w:rPr>
          <w:rFonts w:ascii="Times New Roman" w:hAnsi="Times New Roman" w:cs="Times New Roman"/>
          <w:sz w:val="24"/>
          <w:szCs w:val="24"/>
        </w:rPr>
        <w:t xml:space="preserve"> wild and </w:t>
      </w:r>
      <w:r w:rsidRPr="00F135EB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F135EB">
        <w:rPr>
          <w:rFonts w:ascii="Times New Roman" w:hAnsi="Times New Roman" w:cs="Times New Roman"/>
          <w:sz w:val="24"/>
          <w:szCs w:val="24"/>
        </w:rPr>
        <w:t xml:space="preserve"> mutant alleles, respectively.</w:t>
      </w:r>
    </w:p>
    <w:p w:rsidR="00A908E0" w:rsidRDefault="00A908E0" w:rsidP="00A908E0">
      <w:pPr>
        <w:tabs>
          <w:tab w:val="left" w:pos="152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908E0" w:rsidRDefault="00A908E0" w:rsidP="00A908E0">
      <w:pPr>
        <w:tabs>
          <w:tab w:val="left" w:pos="6792"/>
        </w:tabs>
        <w:spacing w:line="240" w:lineRule="auto"/>
        <w:ind w:left="-180"/>
        <w:jc w:val="both"/>
        <w:rPr>
          <w:rFonts w:ascii="Times New Roman" w:hAnsi="Times New Roman" w:cs="Times New Roman"/>
          <w:sz w:val="20"/>
          <w:szCs w:val="20"/>
        </w:rPr>
      </w:pPr>
      <w:r w:rsidRPr="00A908E0">
        <w:rPr>
          <w:rFonts w:ascii="Times New Roman" w:hAnsi="Times New Roman" w:cs="Times New Roman"/>
          <w:b/>
          <w:bCs/>
          <w:sz w:val="24"/>
          <w:szCs w:val="24"/>
        </w:rPr>
        <w:t>Figure 3</w:t>
      </w:r>
      <w:r w:rsidRPr="00277B20">
        <w:rPr>
          <w:rFonts w:ascii="Times New Roman" w:hAnsi="Times New Roman" w:cs="Times New Roman"/>
          <w:sz w:val="24"/>
          <w:szCs w:val="24"/>
        </w:rPr>
        <w:t xml:space="preserve">: Prevalence of </w:t>
      </w:r>
      <w:r w:rsidRPr="00277B20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277B20">
        <w:rPr>
          <w:rFonts w:ascii="Times New Roman" w:hAnsi="Times New Roman" w:cs="Times New Roman"/>
          <w:sz w:val="24"/>
          <w:szCs w:val="24"/>
        </w:rPr>
        <w:t xml:space="preserve"> Single Nucleotide Polymorphisms (SNPs) across </w:t>
      </w:r>
      <w:r>
        <w:rPr>
          <w:rFonts w:ascii="Times New Roman" w:hAnsi="Times New Roman" w:cs="Times New Roman"/>
          <w:sz w:val="24"/>
          <w:szCs w:val="24"/>
        </w:rPr>
        <w:t>north-east and –west Nigeria</w:t>
      </w:r>
      <w:r w:rsidRPr="00277B20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Regional </w:t>
      </w:r>
      <w:r w:rsidRPr="00277B20">
        <w:rPr>
          <w:rFonts w:ascii="Times New Roman" w:hAnsi="Times New Roman" w:cs="Times New Roman"/>
          <w:sz w:val="24"/>
          <w:szCs w:val="24"/>
        </w:rPr>
        <w:t xml:space="preserve">Distribution of </w:t>
      </w:r>
      <w:r w:rsidRPr="00277B20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277B20">
        <w:rPr>
          <w:rFonts w:ascii="Times New Roman" w:hAnsi="Times New Roman" w:cs="Times New Roman"/>
          <w:sz w:val="24"/>
          <w:szCs w:val="24"/>
        </w:rPr>
        <w:t xml:space="preserve"> SNPs at codons 86, 184 and 1246 are shown in </w:t>
      </w:r>
      <w:r>
        <w:rPr>
          <w:rFonts w:ascii="Times New Roman" w:hAnsi="Times New Roman" w:cs="Times New Roman"/>
          <w:sz w:val="24"/>
          <w:szCs w:val="24"/>
        </w:rPr>
        <w:t>A, B and C r</w:t>
      </w:r>
      <w:r w:rsidRPr="00277B20">
        <w:rPr>
          <w:rFonts w:ascii="Times New Roman" w:hAnsi="Times New Roman" w:cs="Times New Roman"/>
          <w:sz w:val="24"/>
          <w:szCs w:val="24"/>
        </w:rPr>
        <w:t xml:space="preserve">espectively. </w:t>
      </w:r>
      <w:r w:rsidRPr="00E47D0F">
        <w:rPr>
          <w:rFonts w:ascii="Times New Roman" w:hAnsi="Times New Roman" w:cs="Times New Roman"/>
          <w:sz w:val="24"/>
          <w:szCs w:val="24"/>
        </w:rPr>
        <w:t xml:space="preserve">Shown in green are bars representing </w:t>
      </w:r>
      <w:r w:rsidRPr="00E47D0F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E47D0F">
        <w:rPr>
          <w:rFonts w:ascii="Times New Roman" w:hAnsi="Times New Roman" w:cs="Times New Roman"/>
          <w:sz w:val="24"/>
          <w:szCs w:val="24"/>
        </w:rPr>
        <w:t xml:space="preserve"> wild alleles while red color bars represent </w:t>
      </w:r>
      <w:r w:rsidRPr="00E47D0F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E47D0F">
        <w:rPr>
          <w:rFonts w:ascii="Times New Roman" w:hAnsi="Times New Roman" w:cs="Times New Roman"/>
          <w:sz w:val="24"/>
          <w:szCs w:val="24"/>
        </w:rPr>
        <w:t xml:space="preserve"> mutant alleles</w:t>
      </w:r>
      <w:r w:rsidRPr="00E47D0F">
        <w:rPr>
          <w:rFonts w:ascii="Times New Roman" w:hAnsi="Times New Roman" w:cs="Times New Roman"/>
          <w:sz w:val="20"/>
          <w:szCs w:val="20"/>
        </w:rPr>
        <w:t>.</w:t>
      </w:r>
    </w:p>
    <w:p w:rsidR="00A908E0" w:rsidRDefault="00A908E0" w:rsidP="00A908E0">
      <w:pPr>
        <w:tabs>
          <w:tab w:val="left" w:pos="6792"/>
        </w:tabs>
        <w:spacing w:line="240" w:lineRule="auto"/>
        <w:ind w:left="-180"/>
        <w:jc w:val="both"/>
        <w:rPr>
          <w:rFonts w:ascii="Times New Roman" w:hAnsi="Times New Roman" w:cs="Times New Roman"/>
          <w:sz w:val="20"/>
          <w:szCs w:val="20"/>
        </w:rPr>
      </w:pPr>
    </w:p>
    <w:p w:rsidR="00A908E0" w:rsidRPr="00E47D0F" w:rsidRDefault="00A908E0" w:rsidP="00A908E0">
      <w:pPr>
        <w:tabs>
          <w:tab w:val="left" w:pos="6792"/>
        </w:tabs>
        <w:spacing w:line="240" w:lineRule="auto"/>
        <w:ind w:left="-180"/>
        <w:jc w:val="both"/>
        <w:rPr>
          <w:rFonts w:ascii="Times New Roman" w:hAnsi="Times New Roman" w:cs="Times New Roman"/>
          <w:sz w:val="20"/>
          <w:szCs w:val="20"/>
        </w:rPr>
      </w:pPr>
      <w:r w:rsidRPr="00A908E0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Pr="00E47D0F">
        <w:rPr>
          <w:rFonts w:ascii="Times New Roman" w:hAnsi="Times New Roman" w:cs="Times New Roman"/>
          <w:sz w:val="24"/>
          <w:szCs w:val="24"/>
        </w:rPr>
        <w:t xml:space="preserve">: Prevalence of </w:t>
      </w:r>
      <w:r w:rsidRPr="00E47D0F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E47D0F">
        <w:rPr>
          <w:rFonts w:ascii="Times New Roman" w:hAnsi="Times New Roman" w:cs="Times New Roman"/>
          <w:sz w:val="24"/>
          <w:szCs w:val="24"/>
        </w:rPr>
        <w:t xml:space="preserve"> 86-184-1246 Haplotypes across Four States and Two Geopolitical Regions of Nigeria. The Distribution of </w:t>
      </w:r>
      <w:r w:rsidRPr="00E47D0F">
        <w:rPr>
          <w:rFonts w:ascii="Times New Roman" w:hAnsi="Times New Roman" w:cs="Times New Roman"/>
          <w:i/>
          <w:iCs/>
          <w:sz w:val="24"/>
          <w:szCs w:val="24"/>
        </w:rPr>
        <w:t>pfmdr1</w:t>
      </w:r>
      <w:r w:rsidRPr="00E47D0F">
        <w:rPr>
          <w:rFonts w:ascii="Times New Roman" w:hAnsi="Times New Roman" w:cs="Times New Roman"/>
          <w:sz w:val="24"/>
          <w:szCs w:val="24"/>
        </w:rPr>
        <w:t>Haplotypes across the States and Regions are shown in A and B respectively. Shown in red color are bars representing the most prevalent haplotype whilst ash color and empty bars are the least and unavailable haplotypes respectively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08E0" w:rsidRPr="009E3607" w:rsidRDefault="00A908E0" w:rsidP="00A908E0">
      <w:pPr>
        <w:tabs>
          <w:tab w:val="left" w:pos="6792"/>
        </w:tabs>
        <w:rPr>
          <w:sz w:val="20"/>
          <w:szCs w:val="20"/>
        </w:rPr>
      </w:pPr>
    </w:p>
    <w:p w:rsidR="00A908E0" w:rsidRDefault="00A908E0" w:rsidP="00A908E0">
      <w:pPr>
        <w:tabs>
          <w:tab w:val="left" w:pos="1522"/>
        </w:tabs>
        <w:jc w:val="both"/>
      </w:pPr>
    </w:p>
    <w:p w:rsidR="00A908E0" w:rsidRPr="004B6A9F" w:rsidRDefault="00A908E0" w:rsidP="00A908E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8E0" w:rsidRDefault="00A908E0"/>
    <w:sectPr w:rsidR="00A90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8E0"/>
    <w:rsid w:val="00262197"/>
    <w:rsid w:val="00390F18"/>
    <w:rsid w:val="00A9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MALLAM AWWAL</dc:creator>
  <cp:lastModifiedBy>Nasir</cp:lastModifiedBy>
  <cp:revision>2</cp:revision>
  <dcterms:created xsi:type="dcterms:W3CDTF">2020-07-17T18:39:00Z</dcterms:created>
  <dcterms:modified xsi:type="dcterms:W3CDTF">2020-07-17T22:10:00Z</dcterms:modified>
</cp:coreProperties>
</file>