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9"/>
        <w:gridCol w:w="1426"/>
        <w:gridCol w:w="2191"/>
        <w:gridCol w:w="1891"/>
        <w:gridCol w:w="1287"/>
      </w:tblGrid>
      <w:tr w:rsidR="00B10F68" w:rsidRPr="00B10F68" w14:paraId="56F3A451" w14:textId="77777777" w:rsidTr="00B10F68">
        <w:trPr>
          <w:trHeight w:val="555"/>
          <w:jc w:val="center"/>
        </w:trPr>
        <w:tc>
          <w:tcPr>
            <w:tcW w:w="0" w:type="auto"/>
            <w:gridSpan w:val="5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E7844C9" w14:textId="77777777" w:rsidR="00B10F68" w:rsidRPr="00B10F68" w:rsidRDefault="00B10F68" w:rsidP="00B10F68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pt-BR"/>
                <w14:ligatures w14:val="none"/>
              </w:rPr>
              <w:t>Additional file 1: Table S1.  Self-reported symptoms and clinical presentation of COVID-19 patients with cirrhosis and matched controls without cirrhosis at admission</w:t>
            </w:r>
          </w:p>
        </w:tc>
      </w:tr>
      <w:tr w:rsidR="00B10F68" w:rsidRPr="00B10F68" w14:paraId="569897BC" w14:textId="77777777" w:rsidTr="00B10F68">
        <w:trPr>
          <w:trHeight w:val="555"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BF39456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Variables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2A8E8A13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Overall</w:t>
            </w: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3"/>
                <w:szCs w:val="13"/>
                <w:vertAlign w:val="superscript"/>
                <w:lang w:eastAsia="pt-BR"/>
                <w14:ligatures w14:val="none"/>
              </w:rPr>
              <w:t>1</w:t>
            </w:r>
          </w:p>
          <w:p w14:paraId="3953C4C8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N= 749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5DB10A3D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Control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group</w:t>
            </w: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3"/>
                <w:szCs w:val="13"/>
                <w:vertAlign w:val="superscript"/>
                <w:lang w:eastAsia="pt-BR"/>
                <w14:ligatures w14:val="none"/>
              </w:rPr>
              <w:t>1</w:t>
            </w:r>
          </w:p>
          <w:p w14:paraId="6BE2C157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N= 632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7520181E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Study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group</w:t>
            </w: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3"/>
                <w:szCs w:val="13"/>
                <w:vertAlign w:val="superscript"/>
                <w:lang w:eastAsia="pt-BR"/>
                <w14:ligatures w14:val="none"/>
              </w:rPr>
              <w:t>1</w:t>
            </w:r>
          </w:p>
          <w:p w14:paraId="6B4A3E4B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N= 117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14:paraId="1A44A5C8" w14:textId="77777777" w:rsidR="00B10F68" w:rsidRPr="00B10F68" w:rsidRDefault="00B10F68" w:rsidP="00B10F68">
            <w:pPr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p-value</w:t>
            </w:r>
            <w:r w:rsidRPr="00B10F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3"/>
                <w:szCs w:val="13"/>
                <w:vertAlign w:val="superscript"/>
                <w:lang w:eastAsia="pt-BR"/>
                <w14:ligatures w14:val="none"/>
              </w:rPr>
              <w:t>2</w:t>
            </w:r>
          </w:p>
        </w:tc>
      </w:tr>
    </w:tbl>
    <w:p w14:paraId="3701FC56" w14:textId="77777777" w:rsidR="00B10F68" w:rsidRPr="00B10F68" w:rsidRDefault="00B10F68" w:rsidP="00B10F68">
      <w:pPr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4"/>
        <w:gridCol w:w="1497"/>
        <w:gridCol w:w="1842"/>
        <w:gridCol w:w="139"/>
        <w:gridCol w:w="2128"/>
        <w:gridCol w:w="1274"/>
      </w:tblGrid>
      <w:tr w:rsidR="00B10F68" w:rsidRPr="00B10F68" w14:paraId="61D0569F" w14:textId="77777777" w:rsidTr="00B10F68">
        <w:trPr>
          <w:trHeight w:val="7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3A3E7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Adynamia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F7A4EA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153 (20.4%)</w:t>
            </w:r>
          </w:p>
        </w:tc>
        <w:tc>
          <w:tcPr>
            <w:tcW w:w="1165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228B2E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134 (21.2%)</w:t>
            </w:r>
          </w:p>
        </w:tc>
        <w:tc>
          <w:tcPr>
            <w:tcW w:w="1251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E63944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19 (16.2%)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D3CD55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0.221</w:t>
            </w:r>
          </w:p>
        </w:tc>
      </w:tr>
      <w:tr w:rsidR="00B10F68" w:rsidRPr="00B10F68" w14:paraId="24D2ED22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97F59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Ageusia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0B4936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51 (6.8%)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A883E4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47 (7.4%)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7C8D09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 (3.4%)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DF6818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0.113</w:t>
            </w:r>
          </w:p>
        </w:tc>
      </w:tr>
      <w:tr w:rsidR="00B10F68" w:rsidRPr="00B10F68" w14:paraId="61C970B6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DFFEE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Anosmia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E42BDAF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54 (7.2%)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173AD4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48 (7.6%)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DCB5A4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 (5.1%)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D54303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0.343</w:t>
            </w:r>
          </w:p>
        </w:tc>
      </w:tr>
      <w:tr w:rsidR="00B10F68" w:rsidRPr="00B10F68" w14:paraId="3065564B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F5D6B4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Arthralgia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D3A7008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 (0.7%)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5E8EF6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 (0.8%)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434E5B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 (0.0%)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C5D3FC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&gt;0.999</w:t>
            </w:r>
          </w:p>
        </w:tc>
      </w:tr>
      <w:tr w:rsidR="00B10F68" w:rsidRPr="00B10F68" w14:paraId="7C0DBD1C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AC454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Headache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DEA79F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105 (14.0%)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7555238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92 (14.6%)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F3FFA4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 (11.1%)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4701CCD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0.324</w:t>
            </w:r>
          </w:p>
        </w:tc>
      </w:tr>
      <w:tr w:rsidR="00B10F68" w:rsidRPr="00B10F68" w14:paraId="620F9B96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1CD6C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Runny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nose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B696B7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83 (11.1%)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64B6FE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74 (11.7%)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711681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9 (7.7%)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1D3B69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0.204</w:t>
            </w:r>
          </w:p>
        </w:tc>
      </w:tr>
      <w:tr w:rsidR="00B10F68" w:rsidRPr="00B10F68" w14:paraId="18934AC8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D0AB4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Diarrhea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F4777D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95 (12.7%)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3CD640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73 (11.6%)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98309C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22 (18.8%)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31A073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0.030</w:t>
            </w:r>
          </w:p>
        </w:tc>
      </w:tr>
      <w:tr w:rsidR="00B10F68" w:rsidRPr="00B10F68" w14:paraId="7C46DF8B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A89BE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Dyspnea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0727F3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375 (50.1%)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387D3C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318 (50.3%)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CD3340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57 (48.7%)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D7F009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0.751</w:t>
            </w:r>
          </w:p>
        </w:tc>
      </w:tr>
      <w:tr w:rsidR="00B10F68" w:rsidRPr="00B10F68" w14:paraId="4BF9F387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FAE24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Sore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throat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4C70D7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64 (8.5%)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35C620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58 (9.2%)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A2876B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 (5.1%)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D5E0BD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0.150</w:t>
            </w:r>
          </w:p>
        </w:tc>
      </w:tr>
      <w:tr w:rsidR="00B10F68" w:rsidRPr="00B10F68" w14:paraId="482865F0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005E94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Fever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C393A1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332 (44.3%)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A776F6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287 (45.4%)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2F8DE5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45 (38.5%)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075897D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0.165</w:t>
            </w:r>
          </w:p>
        </w:tc>
      </w:tr>
      <w:tr w:rsidR="00B10F68" w:rsidRPr="00B10F68" w14:paraId="64FCF097" w14:textId="77777777" w:rsidTr="00B10F68">
        <w:trPr>
          <w:trHeight w:val="660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DB86BF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Hemoptysis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0CD301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 (0.4%)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AB9DE7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 (0.5%)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798FA8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 (0.0%)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2CF47A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&gt;0.999</w:t>
            </w:r>
          </w:p>
        </w:tc>
      </w:tr>
      <w:tr w:rsidR="00B10F68" w:rsidRPr="00B10F68" w14:paraId="4201BCA2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A6B4A9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Hyporexia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46DA62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81 (10.8%)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D8B7864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71 (11.2%)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A96487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10 (8.5%)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2675A58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0.390</w:t>
            </w:r>
          </w:p>
        </w:tc>
      </w:tr>
      <w:tr w:rsidR="00B10F68" w:rsidRPr="00B10F68" w14:paraId="5705D129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AE647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Neurological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manifestation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850623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24 (3.2%)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ED410E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 (3.2%)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8982CC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 (3.4%)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0F9B79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0.780</w:t>
            </w:r>
          </w:p>
        </w:tc>
      </w:tr>
      <w:tr w:rsidR="00B10F68" w:rsidRPr="00B10F68" w14:paraId="68D42B08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35E48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Myalgia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F8D696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149 (19.9%)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F10B9F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133 (21.0%)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FBBA2CF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16 (13.7%)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C61A3C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0.067</w:t>
            </w:r>
          </w:p>
        </w:tc>
      </w:tr>
      <w:tr w:rsidR="00B10F68" w:rsidRPr="00B10F68" w14:paraId="2FAA9B11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83BEC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Nausea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/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vomiting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F3AAF3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72 (9.6%)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960791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58 (9.2%)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51161D5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14 (12.0%)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6E30E5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0.347</w:t>
            </w:r>
          </w:p>
        </w:tc>
      </w:tr>
      <w:tr w:rsidR="00B10F68" w:rsidRPr="00B10F68" w14:paraId="6C2A118A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0BA52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Cough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CCAC78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298 (39.8%)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A55F03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251 (39.7%)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DEC79B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47 (40.2%)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40558B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0.926</w:t>
            </w:r>
          </w:p>
        </w:tc>
      </w:tr>
      <w:tr w:rsidR="00B10F68" w:rsidRPr="00B10F68" w14:paraId="53378909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EFD4E5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Asymptomatic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FC70F1D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63 (8.4%)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29B8EA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54 (8.5%)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4BD2CB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9 (7.7%)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869F06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0.760</w:t>
            </w:r>
          </w:p>
        </w:tc>
      </w:tr>
      <w:tr w:rsidR="00B10F68" w:rsidRPr="00B10F68" w14:paraId="60481080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910945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Other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symptoms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B1D5E3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138 (18.4%)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0B4BFD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113 (17.9%)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12FB295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25 (21.4%)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DE2C90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0.371</w:t>
            </w:r>
          </w:p>
        </w:tc>
      </w:tr>
      <w:tr w:rsidR="00B10F68" w:rsidRPr="00B10F68" w14:paraId="6902010D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ADE65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lastRenderedPageBreak/>
              <w:t>Systolic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Blood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Pressure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(SBP)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56ADB17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F63FDBD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A0A0337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D2A40B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0.008</w:t>
            </w:r>
          </w:p>
        </w:tc>
      </w:tr>
      <w:tr w:rsidR="00B10F68" w:rsidRPr="00B10F68" w14:paraId="517B4341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EF35A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 SBP ≥ 90 mmHg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FE9162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633 (94.2%)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C041755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539 (95.4%)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3FFFC1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94 (87.9%)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E759FAC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</w:tr>
      <w:tr w:rsidR="00B10F68" w:rsidRPr="00B10F68" w14:paraId="41163284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CFF02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  </w:t>
            </w:r>
            <w:proofErr w:type="gram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SBP  &lt;</w:t>
            </w:r>
            <w:proofErr w:type="gram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90 mmHg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43DC6D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19 (2.8%)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101ED7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 (2.3%)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1FEC3FF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 (5.6%)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5B1CD19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</w:tr>
      <w:tr w:rsidR="00B10F68" w:rsidRPr="00B10F68" w14:paraId="79690B7A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9CC42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 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Inotropic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requirement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181DC99D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 (3.0%)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9CC3D6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 (2.3%)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B5CD9E2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 (6.5%)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41F8CCA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</w:tr>
      <w:tr w:rsidR="00B10F68" w:rsidRPr="00B10F68" w14:paraId="1F0699B3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EA4F5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Diastolic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Blood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Pressure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(DBP)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0F1A3FA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12C8796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45A5032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7C36BA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&lt;0.001</w:t>
            </w:r>
          </w:p>
        </w:tc>
      </w:tr>
      <w:tr w:rsidR="00B10F68" w:rsidRPr="00B10F68" w14:paraId="49F660A0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43376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  DBP ≥ 60 mmHg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CB0456D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537 (80.0%)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164417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474 (84.0%)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E31188D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63 (58.9%)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C879F49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</w:tr>
      <w:tr w:rsidR="00B10F68" w:rsidRPr="00B10F68" w14:paraId="71297A04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E5C14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  </w:t>
            </w:r>
            <w:proofErr w:type="gram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DBP  &lt;</w:t>
            </w:r>
            <w:proofErr w:type="gram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60 mmHg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8358563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114 (17.0%)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84AD559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77 (13.7%)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9E77B84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37 (34.6%)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07A5C09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</w:tr>
      <w:tr w:rsidR="00B10F68" w:rsidRPr="00B10F68" w14:paraId="7CB77CFA" w14:textId="77777777" w:rsidTr="00B10F68">
        <w:trPr>
          <w:trHeight w:val="435"/>
        </w:trPr>
        <w:tc>
          <w:tcPr>
            <w:tcW w:w="955" w:type="pct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F3AE6D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 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Inotropic</w:t>
            </w:r>
            <w:proofErr w:type="spell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requirement</w:t>
            </w:r>
            <w:proofErr w:type="spellEnd"/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1B77171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 (3.0%)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2587EEFE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 (2.3%)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AE8522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 (6.5%)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DA56242" w14:textId="77777777" w:rsidR="00B10F68" w:rsidRPr="00B10F68" w:rsidRDefault="00B10F68" w:rsidP="00B10F68">
            <w:pPr>
              <w:spacing w:line="276" w:lineRule="auto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</w:tr>
      <w:tr w:rsidR="00B10F68" w:rsidRPr="00B10F68" w14:paraId="43E4E978" w14:textId="77777777" w:rsidTr="00B10F68">
        <w:trPr>
          <w:trHeight w:val="435"/>
        </w:trPr>
        <w:tc>
          <w:tcPr>
            <w:tcW w:w="9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427E87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pt-BR"/>
                <w14:ligatures w14:val="none"/>
              </w:rPr>
              <w:t xml:space="preserve">Glasgow Coma Score </w:t>
            </w:r>
            <w:proofErr w:type="gram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pt-BR"/>
                <w14:ligatures w14:val="none"/>
              </w:rPr>
              <w:t>lower  than</w:t>
            </w:r>
            <w:proofErr w:type="gramEnd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pt-BR"/>
                <w14:ligatures w14:val="none"/>
              </w:rPr>
              <w:t xml:space="preserve"> 15</w:t>
            </w:r>
          </w:p>
        </w:tc>
        <w:tc>
          <w:tcPr>
            <w:tcW w:w="880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5FFCD6AF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72 (9.6%)</w:t>
            </w:r>
          </w:p>
        </w:tc>
        <w:tc>
          <w:tcPr>
            <w:tcW w:w="1083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1C4E905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53 (8.4%)</w:t>
            </w:r>
          </w:p>
        </w:tc>
        <w:tc>
          <w:tcPr>
            <w:tcW w:w="1333" w:type="pct"/>
            <w:gridSpan w:val="2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7A2C1870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19 (16.2%)</w:t>
            </w:r>
          </w:p>
        </w:tc>
        <w:tc>
          <w:tcPr>
            <w:tcW w:w="749" w:type="pct"/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08B286AA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0.008</w:t>
            </w:r>
          </w:p>
        </w:tc>
      </w:tr>
      <w:tr w:rsidR="00B10F68" w:rsidRPr="00B10F68" w14:paraId="4EDFCE74" w14:textId="77777777" w:rsidTr="00B10F68">
        <w:trPr>
          <w:trHeight w:val="435"/>
        </w:trPr>
        <w:tc>
          <w:tcPr>
            <w:tcW w:w="955" w:type="pct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DD85E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proofErr w:type="spellStart"/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Others</w:t>
            </w:r>
            <w:proofErr w:type="spellEnd"/>
          </w:p>
        </w:tc>
        <w:tc>
          <w:tcPr>
            <w:tcW w:w="880" w:type="pct"/>
            <w:tcBorders>
              <w:bottom w:val="single" w:sz="8" w:space="0" w:color="000000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066923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138 (18.4%)</w:t>
            </w:r>
          </w:p>
        </w:tc>
        <w:tc>
          <w:tcPr>
            <w:tcW w:w="1083" w:type="pct"/>
            <w:tcBorders>
              <w:bottom w:val="single" w:sz="8" w:space="0" w:color="000000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6A03EA4C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113 (17.9%)</w:t>
            </w:r>
          </w:p>
        </w:tc>
        <w:tc>
          <w:tcPr>
            <w:tcW w:w="1333" w:type="pct"/>
            <w:gridSpan w:val="2"/>
            <w:tcBorders>
              <w:bottom w:val="single" w:sz="8" w:space="0" w:color="000000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334046CB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25 (21.4%)</w:t>
            </w:r>
          </w:p>
        </w:tc>
        <w:tc>
          <w:tcPr>
            <w:tcW w:w="749" w:type="pct"/>
            <w:tcBorders>
              <w:bottom w:val="single" w:sz="8" w:space="0" w:color="000000"/>
            </w:tcBorders>
            <w:tcMar>
              <w:top w:w="25" w:type="dxa"/>
              <w:left w:w="85" w:type="dxa"/>
              <w:bottom w:w="25" w:type="dxa"/>
              <w:right w:w="85" w:type="dxa"/>
            </w:tcMar>
            <w:vAlign w:val="center"/>
            <w:hideMark/>
          </w:tcPr>
          <w:p w14:paraId="43E8A3C6" w14:textId="77777777" w:rsidR="00B10F68" w:rsidRPr="00B10F68" w:rsidRDefault="00B10F68" w:rsidP="00B10F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B10F6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0.371</w:t>
            </w:r>
          </w:p>
        </w:tc>
      </w:tr>
    </w:tbl>
    <w:p w14:paraId="580E40EF" w14:textId="7B0004B7" w:rsidR="00F93F35" w:rsidRPr="00B10F68" w:rsidRDefault="00B10F68">
      <w:pPr>
        <w:rPr>
          <w:lang w:val="en-US"/>
        </w:rPr>
      </w:pPr>
      <w:r w:rsidRPr="00B10F68">
        <w:rPr>
          <w:rFonts w:ascii="Times New Roman" w:eastAsia="Times New Roman" w:hAnsi="Times New Roman" w:cs="Times New Roman"/>
          <w:color w:val="000000"/>
          <w:kern w:val="0"/>
          <w:sz w:val="13"/>
          <w:szCs w:val="13"/>
          <w:vertAlign w:val="superscript"/>
          <w:lang w:val="en-US" w:eastAsia="pt-BR"/>
          <w14:ligatures w14:val="none"/>
        </w:rPr>
        <w:t>1</w:t>
      </w:r>
      <w:r w:rsidRPr="00B10F68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pt-BR"/>
          <w14:ligatures w14:val="none"/>
        </w:rPr>
        <w:t xml:space="preserve">n (%); Median (IQR); </w:t>
      </w:r>
      <w:r w:rsidRPr="00B10F68">
        <w:rPr>
          <w:rFonts w:ascii="Times New Roman" w:eastAsia="Times New Roman" w:hAnsi="Times New Roman" w:cs="Times New Roman"/>
          <w:i/>
          <w:iCs/>
          <w:color w:val="000000"/>
          <w:kern w:val="0"/>
          <w:sz w:val="13"/>
          <w:szCs w:val="13"/>
          <w:vertAlign w:val="superscript"/>
          <w:lang w:val="en-US" w:eastAsia="pt-BR"/>
          <w14:ligatures w14:val="none"/>
        </w:rPr>
        <w:t>2</w:t>
      </w:r>
      <w:r w:rsidRPr="00B10F68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pt-BR"/>
          <w14:ligatures w14:val="none"/>
        </w:rPr>
        <w:t>Statistical tests performed: chi-square test; Wilcoxon rank-sum test; Fisher's exact test.</w:t>
      </w:r>
    </w:p>
    <w:sectPr w:rsidR="00F93F35" w:rsidRPr="00B10F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68"/>
    <w:rsid w:val="002F6CA4"/>
    <w:rsid w:val="006E2B02"/>
    <w:rsid w:val="00B10F68"/>
    <w:rsid w:val="00F9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BC51CF"/>
  <w15:chartTrackingRefBased/>
  <w15:docId w15:val="{3CBB4137-85CB-2B4E-88C9-F2B216C54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10F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10F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0F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10F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10F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10F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10F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10F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10F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0F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10F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0F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10F6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10F6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10F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10F6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10F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10F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10F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10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10F6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10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10F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10F6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10F6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10F6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10F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10F6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10F6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10F6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7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277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de Almeida Menezes</dc:creator>
  <cp:keywords/>
  <dc:description/>
  <cp:lastModifiedBy>Alberto de Almeida Menezes</cp:lastModifiedBy>
  <cp:revision>1</cp:revision>
  <dcterms:created xsi:type="dcterms:W3CDTF">2024-07-16T00:12:00Z</dcterms:created>
  <dcterms:modified xsi:type="dcterms:W3CDTF">2024-07-16T00:15:00Z</dcterms:modified>
</cp:coreProperties>
</file>