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5C8293" w14:textId="77777777" w:rsidR="00D7233C" w:rsidRDefault="00D7233C" w:rsidP="00D7233C">
      <w:pPr>
        <w:tabs>
          <w:tab w:val="left" w:pos="4413"/>
        </w:tabs>
        <w:spacing w:line="228" w:lineRule="auto"/>
        <w:ind w:left="130" w:right="238"/>
        <w:jc w:val="center"/>
        <w:rPr>
          <w:sz w:val="16"/>
        </w:rPr>
      </w:pPr>
      <w:r w:rsidRPr="00972F2F">
        <w:rPr>
          <w:rFonts w:ascii="Times New Roman" w:hAnsi="Times New Roman" w:cs="Times New Roman"/>
          <w:spacing w:val="-4"/>
          <w:sz w:val="16"/>
        </w:rPr>
        <w:t xml:space="preserve">Table </w:t>
      </w:r>
      <w:r w:rsidRPr="00972F2F">
        <w:rPr>
          <w:rFonts w:ascii="Times New Roman" w:hAnsi="Times New Roman" w:cs="Times New Roman"/>
          <w:sz w:val="16"/>
        </w:rPr>
        <w:t xml:space="preserve">1 Comparison </w:t>
      </w:r>
      <w:r w:rsidRPr="00972F2F">
        <w:rPr>
          <w:rFonts w:ascii="Times New Roman" w:hAnsi="Times New Roman" w:cs="Times New Roman"/>
          <w:spacing w:val="-4"/>
          <w:sz w:val="16"/>
        </w:rPr>
        <w:t xml:space="preserve">of </w:t>
      </w:r>
      <w:r w:rsidRPr="00972F2F">
        <w:rPr>
          <w:rFonts w:ascii="Times New Roman" w:hAnsi="Times New Roman" w:cs="Times New Roman"/>
          <w:sz w:val="16"/>
        </w:rPr>
        <w:t xml:space="preserve">general conditions </w:t>
      </w:r>
      <w:r w:rsidRPr="00972F2F">
        <w:rPr>
          <w:rFonts w:ascii="Times New Roman" w:hAnsi="Times New Roman" w:cs="Times New Roman"/>
          <w:spacing w:val="-4"/>
          <w:sz w:val="16"/>
        </w:rPr>
        <w:t xml:space="preserve">of </w:t>
      </w:r>
      <w:r w:rsidRPr="00972F2F">
        <w:rPr>
          <w:rFonts w:ascii="Times New Roman" w:hAnsi="Times New Roman" w:cs="Times New Roman"/>
          <w:sz w:val="16"/>
        </w:rPr>
        <w:t xml:space="preserve">patients </w:t>
      </w:r>
      <w:r w:rsidRPr="00972F2F">
        <w:rPr>
          <w:rFonts w:ascii="Times New Roman" w:hAnsi="Times New Roman" w:cs="Times New Roman"/>
          <w:spacing w:val="-4"/>
          <w:sz w:val="16"/>
        </w:rPr>
        <w:t>of</w:t>
      </w:r>
      <w:r w:rsidRPr="00972F2F">
        <w:rPr>
          <w:rFonts w:ascii="Times New Roman" w:hAnsi="Times New Roman" w:cs="Times New Roman"/>
          <w:spacing w:val="2"/>
          <w:sz w:val="16"/>
        </w:rPr>
        <w:t xml:space="preserve"> </w:t>
      </w:r>
      <w:r w:rsidRPr="00972F2F">
        <w:rPr>
          <w:rFonts w:ascii="Times New Roman" w:hAnsi="Times New Roman" w:cs="Times New Roman"/>
          <w:sz w:val="16"/>
        </w:rPr>
        <w:t>each (</w:t>
      </w:r>
      <w:r w:rsidRPr="00972F2F">
        <w:rPr>
          <w:rFonts w:ascii="Times New Roman" w:hAnsi="Times New Roman" w:cs="Times New Roman"/>
          <w:i/>
          <w:sz w:val="16"/>
        </w:rPr>
        <w:t>n</w:t>
      </w:r>
      <w:r w:rsidRPr="00972F2F">
        <w:rPr>
          <w:rFonts w:ascii="Times New Roman" w:hAnsi="Times New Roman" w:cs="Times New Roman"/>
          <w:sz w:val="16"/>
        </w:rPr>
        <w:t>=50)group</w:t>
      </w:r>
    </w:p>
    <w:p w14:paraId="060A3FE3" w14:textId="77777777" w:rsidR="00D7233C" w:rsidRDefault="00D7233C" w:rsidP="00D7233C">
      <w:pPr>
        <w:spacing w:before="5"/>
        <w:rPr>
          <w:sz w:val="2"/>
        </w:rPr>
      </w:pPr>
    </w:p>
    <w:p w14:paraId="52418BF4" w14:textId="77777777" w:rsidR="00D7233C" w:rsidRDefault="00D7233C" w:rsidP="00D7233C">
      <w:pPr>
        <w:spacing w:line="20" w:lineRule="exact"/>
        <w:ind w:left="11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5FD73CF" wp14:editId="57509447">
                <wp:extent cx="4694222" cy="54321"/>
                <wp:effectExtent l="0" t="0" r="11430" b="0"/>
                <wp:docPr id="8" name="组合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94222" cy="54321"/>
                          <a:chOff x="0" y="0"/>
                          <a:chExt cx="4762" cy="20"/>
                        </a:xfrm>
                      </wpg:grpSpPr>
                      <wps:wsp>
                        <wps:cNvPr id="9" name="Line 9"/>
                        <wps:cNvCnPr/>
                        <wps:spPr bwMode="auto">
                          <a:xfrm>
                            <a:off x="0" y="10"/>
                            <a:ext cx="4762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1AEEF7" id="组合 8" o:spid="_x0000_s1026" style="width:369.6pt;height:4.3pt;mso-position-horizontal-relative:char;mso-position-vertical-relative:line" coordsize="476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">
                <v:line id="Line 9" o:spid="_x0000_s1027" style="position:absolute;visibility:visible;mso-wrap-style:square" from="0,10" to="4762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" strokecolor="gray" strokeweight="1pt"/>
                <w10:anchorlock/>
              </v:group>
            </w:pict>
          </mc:Fallback>
        </mc:AlternateContent>
      </w:r>
    </w:p>
    <w:p w14:paraId="37A2FB17" w14:textId="77777777" w:rsidR="00D7233C" w:rsidRPr="00972F2F" w:rsidRDefault="00D7233C" w:rsidP="00D7233C">
      <w:pPr>
        <w:tabs>
          <w:tab w:val="left" w:pos="3485"/>
        </w:tabs>
        <w:spacing w:before="32" w:line="292" w:lineRule="exact"/>
        <w:ind w:left="130"/>
        <w:rPr>
          <w:sz w:val="14"/>
        </w:rPr>
      </w:pPr>
      <w:r w:rsidRPr="00972F2F">
        <w:rPr>
          <w:rFonts w:ascii="Times New Roman" w:hAnsi="Times New Roman" w:cs="Times New Roman"/>
          <w:sz w:val="16"/>
        </w:rPr>
        <w:t>Group</w:t>
      </w:r>
      <w:r>
        <w:rPr>
          <w:rFonts w:ascii="Noto Sans CJK JP Black" w:eastAsia="Noto Sans CJK JP Black" w:hAnsi="Noto Sans CJK JP Black" w:hint="eastAsia"/>
          <w:sz w:val="14"/>
        </w:rPr>
        <w:tab/>
      </w:r>
      <w:r w:rsidRPr="00972F2F">
        <w:rPr>
          <w:rFonts w:ascii="Times New Roman" w:hAnsi="Times New Roman" w:cs="Times New Roman"/>
          <w:sz w:val="16"/>
        </w:rPr>
        <w:t>Sex</w:t>
      </w:r>
      <w:r>
        <w:rPr>
          <w:sz w:val="14"/>
        </w:rPr>
        <w:t xml:space="preserve"> </w:t>
      </w:r>
      <w:r>
        <w:rPr>
          <w:rFonts w:hint="eastAsia"/>
          <w:sz w:val="14"/>
        </w:rPr>
        <w:t xml:space="preserve">   </w:t>
      </w:r>
      <w:r>
        <w:rPr>
          <w:spacing w:val="2"/>
          <w:sz w:val="14"/>
        </w:rPr>
        <w:t xml:space="preserve"> </w:t>
      </w:r>
      <w:r>
        <w:rPr>
          <w:rFonts w:hint="eastAsia"/>
          <w:spacing w:val="2"/>
          <w:sz w:val="14"/>
        </w:rPr>
        <w:t xml:space="preserve">       </w:t>
      </w:r>
      <w:r w:rsidRPr="00972F2F">
        <w:rPr>
          <w:rFonts w:ascii="Times New Roman" w:hAnsi="Times New Roman" w:cs="Times New Roman"/>
          <w:sz w:val="16"/>
        </w:rPr>
        <w:t>Age</w:t>
      </w:r>
      <w:r>
        <w:rPr>
          <w:spacing w:val="8"/>
          <w:sz w:val="14"/>
        </w:rPr>
        <w:t xml:space="preserve"> (</w:t>
      </w:r>
      <w:r>
        <w:rPr>
          <w:spacing w:val="8"/>
          <w:position w:val="12"/>
          <w:sz w:val="7"/>
        </w:rPr>
        <w:t>_</w:t>
      </w:r>
      <w:r>
        <w:rPr>
          <w:i/>
          <w:sz w:val="14"/>
        </w:rPr>
        <w:t>x</w:t>
      </w:r>
      <w:r>
        <w:rPr>
          <w:spacing w:val="-2"/>
          <w:position w:val="12"/>
          <w:sz w:val="7"/>
        </w:rPr>
        <w:t xml:space="preserve"> </w:t>
      </w:r>
      <w:r>
        <w:rPr>
          <w:sz w:val="14"/>
        </w:rPr>
        <w:t>±</w:t>
      </w:r>
      <w:r>
        <w:rPr>
          <w:i/>
          <w:sz w:val="14"/>
        </w:rPr>
        <w:t>s</w:t>
      </w:r>
      <w:r>
        <w:rPr>
          <w:sz w:val="14"/>
        </w:rPr>
        <w:t>)</w:t>
      </w:r>
      <w:r>
        <w:rPr>
          <w:spacing w:val="31"/>
          <w:sz w:val="14"/>
        </w:rPr>
        <w:t xml:space="preserve"> </w:t>
      </w:r>
      <w:r>
        <w:rPr>
          <w:rFonts w:hint="eastAsia"/>
          <w:spacing w:val="31"/>
          <w:sz w:val="14"/>
        </w:rPr>
        <w:t xml:space="preserve"> </w:t>
      </w:r>
      <w:r w:rsidRPr="00972F2F">
        <w:rPr>
          <w:spacing w:val="2"/>
          <w:sz w:val="14"/>
        </w:rPr>
        <w:t>Body mass index</w:t>
      </w:r>
      <w:r>
        <w:rPr>
          <w:sz w:val="14"/>
        </w:rPr>
        <w:t xml:space="preserve"> (</w:t>
      </w:r>
      <w:r>
        <w:rPr>
          <w:spacing w:val="-19"/>
          <w:sz w:val="14"/>
        </w:rPr>
        <w:t xml:space="preserve"> </w:t>
      </w:r>
      <w:r>
        <w:rPr>
          <w:position w:val="12"/>
          <w:sz w:val="7"/>
        </w:rPr>
        <w:t>_</w:t>
      </w:r>
      <w:r>
        <w:rPr>
          <w:spacing w:val="-2"/>
          <w:position w:val="12"/>
          <w:sz w:val="7"/>
        </w:rPr>
        <w:t xml:space="preserve"> </w:t>
      </w:r>
      <w:r>
        <w:rPr>
          <w:i/>
          <w:sz w:val="14"/>
        </w:rPr>
        <w:t>x</w:t>
      </w:r>
      <w:r>
        <w:rPr>
          <w:sz w:val="14"/>
        </w:rPr>
        <w:t>±</w:t>
      </w:r>
      <w:r>
        <w:rPr>
          <w:i/>
          <w:sz w:val="14"/>
        </w:rPr>
        <w:t>s</w:t>
      </w:r>
      <w:r>
        <w:rPr>
          <w:rFonts w:ascii="SimSun" w:eastAsia="SimSun" w:hAnsi="SimSun" w:cs="SimSun" w:hint="eastAsia"/>
          <w:sz w:val="14"/>
        </w:rPr>
        <w:t>，</w:t>
      </w:r>
      <w:r>
        <w:rPr>
          <w:sz w:val="14"/>
        </w:rPr>
        <w:t>kg/m</w:t>
      </w:r>
      <w:r>
        <w:rPr>
          <w:sz w:val="14"/>
          <w:vertAlign w:val="superscript"/>
        </w:rPr>
        <w:t>2</w:t>
      </w:r>
      <w:r>
        <w:rPr>
          <w:sz w:val="14"/>
        </w:rPr>
        <w:t>)</w:t>
      </w:r>
    </w:p>
    <w:p w14:paraId="028766F8" w14:textId="77777777" w:rsidR="00D7233C" w:rsidRDefault="00D7233C" w:rsidP="00D7233C">
      <w:pPr>
        <w:spacing w:line="20" w:lineRule="exact"/>
        <w:ind w:left="1594"/>
        <w:rPr>
          <w:sz w:val="2"/>
        </w:rPr>
      </w:pPr>
    </w:p>
    <w:p w14:paraId="1F85E1C2" w14:textId="77777777" w:rsidR="00D7233C" w:rsidRPr="00972F2F" w:rsidRDefault="00D7233C" w:rsidP="00D7233C">
      <w:pPr>
        <w:spacing w:line="247" w:lineRule="exact"/>
        <w:ind w:firstLineChars="1400" w:firstLine="2940"/>
        <w:rPr>
          <w:rFonts w:ascii="Times New Roman" w:hAnsi="Times New Roman" w:cs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555DF4" wp14:editId="6B0244A3">
                <wp:simplePos x="0" y="0"/>
                <wp:positionH relativeFrom="column">
                  <wp:posOffset>1939705</wp:posOffset>
                </wp:positionH>
                <wp:positionV relativeFrom="paragraph">
                  <wp:posOffset>-899</wp:posOffset>
                </wp:positionV>
                <wp:extent cx="673999" cy="0"/>
                <wp:effectExtent l="0" t="0" r="12065" b="1905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3999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909DAA" id="直接连接符 1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2.75pt,-.05pt" to="205.8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" strokecolor="black [3213]"/>
            </w:pict>
          </mc:Fallback>
        </mc:AlternateContent>
      </w:r>
      <w:r w:rsidRPr="00972F2F">
        <w:rPr>
          <w:rFonts w:ascii="Times New Roman" w:hAnsi="Times New Roman" w:cs="Times New Roman"/>
          <w:sz w:val="16"/>
        </w:rPr>
        <w:t>Male</w:t>
      </w:r>
      <w:r w:rsidRPr="00972F2F">
        <w:rPr>
          <w:rFonts w:ascii="Times New Roman" w:hAnsi="Times New Roman" w:cs="Times New Roman" w:hint="eastAsia"/>
          <w:sz w:val="16"/>
        </w:rPr>
        <w:t xml:space="preserve"> </w:t>
      </w:r>
      <w:r>
        <w:rPr>
          <w:rFonts w:ascii="Times New Roman" w:hAnsi="Times New Roman" w:cs="Times New Roman" w:hint="eastAsia"/>
          <w:sz w:val="16"/>
        </w:rPr>
        <w:t xml:space="preserve">  </w:t>
      </w:r>
      <w:r w:rsidRPr="00972F2F">
        <w:rPr>
          <w:rFonts w:ascii="Times New Roman" w:hAnsi="Times New Roman" w:cs="Times New Roman"/>
          <w:sz w:val="16"/>
        </w:rPr>
        <w:t>Female</w:t>
      </w:r>
    </w:p>
    <w:p w14:paraId="6E3282A7" w14:textId="77777777" w:rsidR="00D7233C" w:rsidRDefault="00D7233C" w:rsidP="00D7233C">
      <w:pPr>
        <w:pStyle w:val="BodyText"/>
        <w:ind w:firstLineChars="400" w:firstLine="80"/>
        <w:rPr>
          <w:sz w:val="2"/>
        </w:rPr>
      </w:pPr>
      <w:r>
        <w:rPr>
          <w:noProof/>
          <w:sz w:val="2"/>
          <w:lang w:eastAsia="zh-CN"/>
        </w:rPr>
        <mc:AlternateContent>
          <mc:Choice Requires="wpg">
            <w:drawing>
              <wp:inline distT="0" distB="0" distL="0" distR="0" wp14:anchorId="511009BD" wp14:editId="6F52807B">
                <wp:extent cx="4689695" cy="49794"/>
                <wp:effectExtent l="0" t="0" r="15875" b="0"/>
                <wp:docPr id="3" name="组合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9695" cy="49794"/>
                          <a:chOff x="0" y="0"/>
                          <a:chExt cx="4762" cy="10"/>
                        </a:xfrm>
                      </wpg:grpSpPr>
                      <wps:wsp>
                        <wps:cNvPr id="4" name="Line 5"/>
                        <wps:cNvCnPr/>
                        <wps:spPr bwMode="auto">
                          <a:xfrm>
                            <a:off x="0" y="5"/>
                            <a:ext cx="476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8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07E527" id="组合 3" o:spid="_x0000_s1026" style="width:369.25pt;height:3.9pt;mso-position-horizontal-relative:char;mso-position-vertical-relative:line" coordsize="476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">
                <v:line id="Line 5" o:spid="_x0000_s1027" style="position:absolute;visibility:visible;mso-wrap-style:square" from="0,5" to="476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" strokecolor="gray" strokeweight=".5pt"/>
                <w10:anchorlock/>
              </v:group>
            </w:pict>
          </mc:Fallback>
        </mc:AlternateContent>
      </w:r>
    </w:p>
    <w:p w14:paraId="22CB33D6" w14:textId="77777777" w:rsidR="00D7233C" w:rsidRDefault="00D7233C" w:rsidP="00D7233C">
      <w:pPr>
        <w:pStyle w:val="BodyText"/>
        <w:spacing w:line="20" w:lineRule="exact"/>
        <w:ind w:left="121"/>
        <w:rPr>
          <w:sz w:val="2"/>
        </w:rPr>
      </w:pPr>
    </w:p>
    <w:p w14:paraId="68905342" w14:textId="77777777" w:rsidR="00D7233C" w:rsidRDefault="00D7233C" w:rsidP="00D7233C">
      <w:pPr>
        <w:tabs>
          <w:tab w:val="left" w:pos="1745"/>
          <w:tab w:val="left" w:pos="4100"/>
        </w:tabs>
        <w:spacing w:line="245" w:lineRule="exact"/>
        <w:ind w:left="130"/>
        <w:rPr>
          <w:sz w:val="14"/>
        </w:rPr>
      </w:pPr>
      <w:r w:rsidRPr="00771349">
        <w:rPr>
          <w:rFonts w:ascii="Times New Roman" w:hAnsi="Times New Roman" w:cs="Times New Roman"/>
          <w:sz w:val="16"/>
        </w:rPr>
        <w:t>Restricted Tourniquet Group</w:t>
      </w:r>
      <w:r>
        <w:rPr>
          <w:rFonts w:ascii="Times New Roman" w:hAnsi="Times New Roman" w:cs="Times New Roman" w:hint="eastAsia"/>
          <w:sz w:val="16"/>
        </w:rPr>
        <w:t xml:space="preserve">              1</w:t>
      </w:r>
      <w:r>
        <w:rPr>
          <w:sz w:val="14"/>
        </w:rPr>
        <w:t>6</w:t>
      </w:r>
      <w:r>
        <w:rPr>
          <w:rFonts w:hint="eastAsia"/>
          <w:sz w:val="14"/>
        </w:rPr>
        <w:t xml:space="preserve">        </w:t>
      </w:r>
      <w:r>
        <w:rPr>
          <w:sz w:val="14"/>
        </w:rPr>
        <w:t xml:space="preserve">34  </w:t>
      </w:r>
      <w:r>
        <w:rPr>
          <w:spacing w:val="36"/>
          <w:sz w:val="14"/>
        </w:rPr>
        <w:t xml:space="preserve"> </w:t>
      </w:r>
      <w:r>
        <w:rPr>
          <w:rFonts w:hint="eastAsia"/>
          <w:spacing w:val="36"/>
          <w:sz w:val="14"/>
        </w:rPr>
        <w:t xml:space="preserve">  </w:t>
      </w:r>
      <w:r>
        <w:rPr>
          <w:sz w:val="14"/>
        </w:rPr>
        <w:t>63.49±5.30</w:t>
      </w:r>
      <w:r>
        <w:rPr>
          <w:sz w:val="14"/>
        </w:rPr>
        <w:tab/>
      </w:r>
      <w:r>
        <w:rPr>
          <w:rFonts w:hint="eastAsia"/>
          <w:sz w:val="14"/>
        </w:rPr>
        <w:t xml:space="preserve">    </w:t>
      </w:r>
      <w:r>
        <w:rPr>
          <w:sz w:val="14"/>
        </w:rPr>
        <w:t>23.56±2.38</w:t>
      </w:r>
    </w:p>
    <w:p w14:paraId="03D705DD" w14:textId="77777777" w:rsidR="00D7233C" w:rsidRDefault="00D7233C" w:rsidP="00D7233C">
      <w:pPr>
        <w:tabs>
          <w:tab w:val="left" w:pos="1745"/>
          <w:tab w:val="left" w:pos="1906"/>
          <w:tab w:val="left" w:pos="4100"/>
        </w:tabs>
        <w:spacing w:line="221" w:lineRule="exact"/>
        <w:ind w:left="130"/>
        <w:rPr>
          <w:sz w:val="14"/>
        </w:rPr>
      </w:pPr>
      <w:r w:rsidRPr="00771349">
        <w:rPr>
          <w:rFonts w:ascii="Times New Roman" w:hAnsi="Times New Roman" w:cs="Times New Roman"/>
          <w:sz w:val="16"/>
        </w:rPr>
        <w:t>Second half tourniquet group</w:t>
      </w:r>
      <w:r>
        <w:rPr>
          <w:rFonts w:ascii="Times New Roman" w:hAnsi="Times New Roman" w:cs="Times New Roman" w:hint="eastAsia"/>
          <w:sz w:val="16"/>
        </w:rPr>
        <w:t xml:space="preserve">              1</w:t>
      </w:r>
      <w:r>
        <w:rPr>
          <w:sz w:val="14"/>
        </w:rPr>
        <w:t>3</w:t>
      </w:r>
      <w:r>
        <w:rPr>
          <w:rFonts w:hint="eastAsia"/>
          <w:sz w:val="14"/>
        </w:rPr>
        <w:t xml:space="preserve">        </w:t>
      </w:r>
      <w:r>
        <w:rPr>
          <w:sz w:val="14"/>
        </w:rPr>
        <w:t xml:space="preserve">37  </w:t>
      </w:r>
      <w:r>
        <w:rPr>
          <w:spacing w:val="36"/>
          <w:sz w:val="14"/>
        </w:rPr>
        <w:t xml:space="preserve"> </w:t>
      </w:r>
      <w:r>
        <w:rPr>
          <w:rFonts w:hint="eastAsia"/>
          <w:spacing w:val="36"/>
          <w:sz w:val="14"/>
        </w:rPr>
        <w:t xml:space="preserve">  </w:t>
      </w:r>
      <w:r>
        <w:rPr>
          <w:sz w:val="14"/>
        </w:rPr>
        <w:t>62.76±5.70</w:t>
      </w:r>
      <w:r>
        <w:rPr>
          <w:sz w:val="14"/>
        </w:rPr>
        <w:tab/>
      </w:r>
      <w:r>
        <w:rPr>
          <w:rFonts w:hint="eastAsia"/>
          <w:sz w:val="14"/>
        </w:rPr>
        <w:t xml:space="preserve">    </w:t>
      </w:r>
      <w:r>
        <w:rPr>
          <w:sz w:val="14"/>
        </w:rPr>
        <w:t>22.48±2.41</w:t>
      </w:r>
    </w:p>
    <w:p w14:paraId="6B089E90" w14:textId="77777777" w:rsidR="00D7233C" w:rsidRDefault="00D7233C" w:rsidP="00D7233C">
      <w:pPr>
        <w:tabs>
          <w:tab w:val="left" w:pos="3880"/>
          <w:tab w:val="left" w:pos="4100"/>
        </w:tabs>
        <w:spacing w:line="259" w:lineRule="exact"/>
        <w:ind w:left="130"/>
        <w:rPr>
          <w:sz w:val="14"/>
        </w:rPr>
      </w:pPr>
      <w:r w:rsidRPr="00771349">
        <w:rPr>
          <w:rFonts w:ascii="Times New Roman" w:hAnsi="Times New Roman" w:cs="Times New Roman"/>
          <w:sz w:val="16"/>
        </w:rPr>
        <w:t>No tourniquet group</w:t>
      </w:r>
      <w:r>
        <w:rPr>
          <w:rFonts w:ascii="Times New Roman" w:hAnsi="Times New Roman" w:cs="Times New Roman" w:hint="eastAsia"/>
          <w:sz w:val="16"/>
        </w:rPr>
        <w:t xml:space="preserve">                     18       </w:t>
      </w:r>
      <w:r>
        <w:rPr>
          <w:sz w:val="14"/>
        </w:rPr>
        <w:t xml:space="preserve">32  </w:t>
      </w:r>
      <w:r>
        <w:rPr>
          <w:spacing w:val="36"/>
          <w:sz w:val="14"/>
        </w:rPr>
        <w:t xml:space="preserve"> </w:t>
      </w:r>
      <w:r>
        <w:rPr>
          <w:rFonts w:hint="eastAsia"/>
          <w:spacing w:val="36"/>
          <w:sz w:val="14"/>
        </w:rPr>
        <w:t xml:space="preserve">  </w:t>
      </w:r>
      <w:r>
        <w:rPr>
          <w:sz w:val="14"/>
        </w:rPr>
        <w:t>64.23±4.60</w:t>
      </w:r>
      <w:r>
        <w:rPr>
          <w:sz w:val="14"/>
        </w:rPr>
        <w:tab/>
      </w:r>
      <w:r>
        <w:rPr>
          <w:rFonts w:hint="eastAsia"/>
          <w:sz w:val="14"/>
        </w:rPr>
        <w:t xml:space="preserve">    </w:t>
      </w:r>
      <w:r>
        <w:rPr>
          <w:sz w:val="14"/>
        </w:rPr>
        <w:t>23.58±2.55</w:t>
      </w:r>
    </w:p>
    <w:p w14:paraId="44B7EBC1" w14:textId="77777777" w:rsidR="00D7233C" w:rsidRDefault="00D7233C" w:rsidP="00D7233C">
      <w:pPr>
        <w:spacing w:line="20" w:lineRule="exact"/>
        <w:ind w:left="160"/>
        <w:rPr>
          <w:sz w:val="2"/>
        </w:rPr>
      </w:pPr>
    </w:p>
    <w:p w14:paraId="0A0E1F03" w14:textId="6F7624F8" w:rsidR="000217D3" w:rsidRDefault="00D7233C" w:rsidP="0019275C">
      <w:pPr>
        <w:ind w:firstLineChars="400" w:firstLine="80"/>
        <w:rPr>
          <w:sz w:val="16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B17F34E" wp14:editId="70DDE4A7">
                <wp:extent cx="4716554" cy="45719"/>
                <wp:effectExtent l="0" t="0" r="27305" b="0"/>
                <wp:docPr id="1" name="组合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16554" cy="45719"/>
                          <a:chOff x="0" y="0"/>
                          <a:chExt cx="4762" cy="20"/>
                        </a:xfrm>
                      </wpg:grpSpPr>
                      <wps:wsp>
                        <wps:cNvPr id="2" name="Line 3"/>
                        <wps:cNvCnPr/>
                        <wps:spPr bwMode="auto">
                          <a:xfrm>
                            <a:off x="0" y="10"/>
                            <a:ext cx="4762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E51286" id="组合 1" o:spid="_x0000_s1026" style="width:371.4pt;height:3.6pt;mso-position-horizontal-relative:char;mso-position-vertical-relative:line" coordsize="476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">
                <v:line id="Line 3" o:spid="_x0000_s1027" style="position:absolute;visibility:visible;mso-wrap-style:square" from="0,10" to="4762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" strokecolor="gray" strokeweight="1pt"/>
                <w10:anchorlock/>
              </v:group>
            </w:pict>
          </mc:Fallback>
        </mc:AlternateContent>
      </w:r>
    </w:p>
    <w:p w14:paraId="671B5C03" w14:textId="77777777" w:rsidR="00D7233C" w:rsidRDefault="00D7233C" w:rsidP="00D7233C">
      <w:pPr>
        <w:spacing w:line="312" w:lineRule="auto"/>
        <w:ind w:left="130" w:right="297"/>
        <w:jc w:val="center"/>
        <w:rPr>
          <w:sz w:val="16"/>
        </w:rPr>
      </w:pPr>
      <w:r>
        <w:rPr>
          <w:spacing w:val="-4"/>
          <w:sz w:val="16"/>
        </w:rPr>
        <w:t xml:space="preserve">Table </w:t>
      </w:r>
      <w:r>
        <w:rPr>
          <w:rFonts w:hint="eastAsia"/>
          <w:sz w:val="16"/>
        </w:rPr>
        <w:t>2</w:t>
      </w:r>
      <w:r>
        <w:rPr>
          <w:sz w:val="16"/>
        </w:rPr>
        <w:t xml:space="preserve">Comparison </w:t>
      </w:r>
      <w:r>
        <w:rPr>
          <w:spacing w:val="-4"/>
          <w:sz w:val="16"/>
        </w:rPr>
        <w:t xml:space="preserve">of </w:t>
      </w:r>
      <w:r>
        <w:rPr>
          <w:sz w:val="16"/>
        </w:rPr>
        <w:t xml:space="preserve">visual analogue scale scores </w:t>
      </w:r>
      <w:r>
        <w:rPr>
          <w:spacing w:val="-4"/>
          <w:sz w:val="16"/>
        </w:rPr>
        <w:t xml:space="preserve">of </w:t>
      </w:r>
      <w:r>
        <w:rPr>
          <w:sz w:val="16"/>
        </w:rPr>
        <w:t>knee pain in each</w:t>
      </w:r>
      <w:r>
        <w:rPr>
          <w:spacing w:val="1"/>
          <w:sz w:val="16"/>
        </w:rPr>
        <w:t xml:space="preserve"> </w:t>
      </w:r>
      <w:r>
        <w:rPr>
          <w:sz w:val="16"/>
        </w:rPr>
        <w:t>group</w:t>
      </w:r>
    </w:p>
    <w:p w14:paraId="1FA5D52E" w14:textId="77777777" w:rsidR="00D7233C" w:rsidRDefault="00D7233C" w:rsidP="00D7233C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99DB66" wp14:editId="28828DEE">
                <wp:simplePos x="0" y="0"/>
                <wp:positionH relativeFrom="page">
                  <wp:posOffset>1195057</wp:posOffset>
                </wp:positionH>
                <wp:positionV relativeFrom="paragraph">
                  <wp:posOffset>155072</wp:posOffset>
                </wp:positionV>
                <wp:extent cx="4716409" cy="0"/>
                <wp:effectExtent l="0" t="0" r="27305" b="19050"/>
                <wp:wrapNone/>
                <wp:docPr id="12" name="直接连接符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16409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80808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5A5C0F" id="直接连接符 1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4.1pt,12.2pt" to="465.4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" strokecolor="gray" strokeweight="1pt">
                <w10:wrap anchorx="page"/>
              </v:line>
            </w:pict>
          </mc:Fallback>
        </mc:AlternateContent>
      </w:r>
    </w:p>
    <w:p w14:paraId="37F00361" w14:textId="77777777" w:rsidR="00D7233C" w:rsidRPr="00385D61" w:rsidRDefault="00D7233C" w:rsidP="00D7233C">
      <w:pPr>
        <w:tabs>
          <w:tab w:val="left" w:pos="2180"/>
          <w:tab w:val="left" w:pos="2725"/>
        </w:tabs>
        <w:spacing w:before="25" w:line="220" w:lineRule="exact"/>
        <w:ind w:left="130"/>
        <w:rPr>
          <w:rFonts w:ascii="Times New Roman" w:hAnsi="Times New Roman" w:cs="Times New Roman"/>
          <w:sz w:val="16"/>
        </w:rPr>
      </w:pPr>
      <w:r w:rsidRPr="00972F2F">
        <w:rPr>
          <w:rFonts w:ascii="Times New Roman" w:hAnsi="Times New Roman" w:cs="Times New Roman"/>
          <w:sz w:val="16"/>
        </w:rPr>
        <w:t>Group</w:t>
      </w:r>
      <w:r>
        <w:rPr>
          <w:rFonts w:ascii="Noto Sans CJK JP Black" w:eastAsia="Noto Sans CJK JP Black" w:hint="eastAsia"/>
          <w:sz w:val="14"/>
        </w:rPr>
        <w:tab/>
      </w:r>
      <w:r w:rsidRPr="00385D61">
        <w:rPr>
          <w:rFonts w:ascii="Times New Roman" w:hAnsi="Times New Roman" w:cs="Times New Roman"/>
          <w:sz w:val="16"/>
        </w:rPr>
        <w:t>Preoperative</w:t>
      </w:r>
      <w:r>
        <w:rPr>
          <w:rFonts w:ascii="Noto Sans CJK JP Black" w:hint="eastAsia"/>
          <w:sz w:val="14"/>
        </w:rPr>
        <w:t xml:space="preserve">   </w:t>
      </w:r>
      <w:r>
        <w:rPr>
          <w:rFonts w:ascii="Times New Roman" w:hAnsi="Times New Roman" w:cs="Times New Roman"/>
          <w:sz w:val="16"/>
        </w:rPr>
        <w:t>1</w:t>
      </w:r>
      <w:r w:rsidRPr="00385D61">
        <w:rPr>
          <w:rFonts w:ascii="Times New Roman" w:hAnsi="Times New Roman" w:cs="Times New Roman"/>
          <w:sz w:val="16"/>
        </w:rPr>
        <w:t>d after surgery</w:t>
      </w:r>
      <w:r>
        <w:rPr>
          <w:spacing w:val="38"/>
          <w:sz w:val="14"/>
        </w:rPr>
        <w:t xml:space="preserve"> </w:t>
      </w:r>
      <w:r>
        <w:rPr>
          <w:rFonts w:ascii="Times New Roman" w:hAnsi="Times New Roman" w:cs="Times New Roman" w:hint="eastAsia"/>
          <w:sz w:val="16"/>
        </w:rPr>
        <w:t>3</w:t>
      </w:r>
      <w:r w:rsidRPr="00385D61">
        <w:rPr>
          <w:rFonts w:ascii="Times New Roman" w:hAnsi="Times New Roman" w:cs="Times New Roman"/>
          <w:sz w:val="16"/>
        </w:rPr>
        <w:t>d after surgery</w:t>
      </w:r>
      <w:r>
        <w:rPr>
          <w:spacing w:val="38"/>
          <w:sz w:val="14"/>
        </w:rPr>
        <w:t xml:space="preserve"> </w:t>
      </w:r>
      <w:r>
        <w:rPr>
          <w:rFonts w:ascii="Times New Roman" w:hAnsi="Times New Roman" w:cs="Times New Roman" w:hint="eastAsia"/>
          <w:sz w:val="16"/>
        </w:rPr>
        <w:t>7</w:t>
      </w:r>
      <w:r w:rsidRPr="00385D61">
        <w:rPr>
          <w:rFonts w:ascii="Times New Roman" w:hAnsi="Times New Roman" w:cs="Times New Roman"/>
          <w:sz w:val="16"/>
        </w:rPr>
        <w:t xml:space="preserve">d after surgery </w:t>
      </w:r>
      <w:r w:rsidRPr="00385D61">
        <w:rPr>
          <w:rFonts w:ascii="Times New Roman" w:hAnsi="Times New Roman" w:cs="Times New Roman" w:hint="eastAsia"/>
          <w:sz w:val="16"/>
        </w:rPr>
        <w:t>1</w:t>
      </w:r>
      <w:r>
        <w:rPr>
          <w:rFonts w:ascii="Times New Roman" w:hAnsi="Times New Roman" w:cs="Times New Roman" w:hint="eastAsia"/>
          <w:sz w:val="16"/>
        </w:rPr>
        <w:t>M</w:t>
      </w:r>
      <w:r w:rsidRPr="00385D61">
        <w:rPr>
          <w:rFonts w:ascii="Times New Roman" w:hAnsi="Times New Roman" w:cs="Times New Roman"/>
          <w:sz w:val="16"/>
        </w:rPr>
        <w:t xml:space="preserve"> after surgery</w:t>
      </w:r>
    </w:p>
    <w:p w14:paraId="0DBE6686" w14:textId="77777777" w:rsidR="00D7233C" w:rsidRPr="003C522E" w:rsidRDefault="00D7233C" w:rsidP="00D7233C">
      <w:pPr>
        <w:tabs>
          <w:tab w:val="left" w:pos="1700"/>
        </w:tabs>
        <w:spacing w:before="73" w:line="221" w:lineRule="exact"/>
        <w:ind w:left="125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8BADF1" wp14:editId="109CBF29">
                <wp:simplePos x="0" y="0"/>
                <wp:positionH relativeFrom="page">
                  <wp:posOffset>1195057</wp:posOffset>
                </wp:positionH>
                <wp:positionV relativeFrom="paragraph">
                  <wp:posOffset>36767</wp:posOffset>
                </wp:positionV>
                <wp:extent cx="4715919" cy="0"/>
                <wp:effectExtent l="0" t="0" r="27940" b="19050"/>
                <wp:wrapNone/>
                <wp:docPr id="13" name="直接连接符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15919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80808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6BF694" id="直接连接符 1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4.1pt,2.9pt" to="465.45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" strokecolor="gray" strokeweight=".5pt">
                <w10:wrap anchorx="page"/>
              </v:line>
            </w:pict>
          </mc:Fallback>
        </mc:AlternateContent>
      </w:r>
      <w:r w:rsidRPr="00771349">
        <w:rPr>
          <w:rFonts w:ascii="Times New Roman" w:hAnsi="Times New Roman" w:cs="Times New Roman"/>
          <w:sz w:val="16"/>
        </w:rPr>
        <w:t>Restricted Tourniquet Group</w:t>
      </w:r>
      <w:r>
        <w:rPr>
          <w:rFonts w:ascii="Noto Sans CJK JP Black" w:eastAsia="Noto Sans CJK JP Black" w:hAnsi="Noto Sans CJK JP Black" w:hint="eastAsia"/>
          <w:sz w:val="14"/>
        </w:rPr>
        <w:tab/>
      </w:r>
      <w:r>
        <w:rPr>
          <w:rFonts w:ascii="Noto Sans CJK JP Black" w:hAnsi="Noto Sans CJK JP Black" w:hint="eastAsia"/>
          <w:sz w:val="14"/>
        </w:rPr>
        <w:t xml:space="preserve">    </w:t>
      </w:r>
      <w:r>
        <w:rPr>
          <w:sz w:val="14"/>
        </w:rPr>
        <w:t>6.</w:t>
      </w:r>
      <w:r>
        <w:rPr>
          <w:rFonts w:hint="eastAsia"/>
          <w:sz w:val="14"/>
        </w:rPr>
        <w:t>3</w:t>
      </w:r>
      <w:r>
        <w:rPr>
          <w:sz w:val="14"/>
        </w:rPr>
        <w:t>±0.8</w:t>
      </w:r>
      <w:r>
        <w:rPr>
          <w:rFonts w:hint="eastAsia"/>
          <w:sz w:val="14"/>
        </w:rPr>
        <w:t xml:space="preserve">       </w:t>
      </w:r>
      <w:r>
        <w:rPr>
          <w:spacing w:val="-4"/>
          <w:sz w:val="14"/>
        </w:rPr>
        <w:t>5.</w:t>
      </w:r>
      <w:r>
        <w:rPr>
          <w:rFonts w:hint="eastAsia"/>
          <w:spacing w:val="-4"/>
          <w:sz w:val="14"/>
        </w:rPr>
        <w:t>3</w:t>
      </w:r>
      <w:r>
        <w:rPr>
          <w:spacing w:val="-4"/>
          <w:sz w:val="14"/>
        </w:rPr>
        <w:t>±1.</w:t>
      </w:r>
      <w:r>
        <w:rPr>
          <w:rFonts w:hint="eastAsia"/>
          <w:spacing w:val="-4"/>
          <w:sz w:val="14"/>
        </w:rPr>
        <w:t>3</w:t>
      </w:r>
      <w:r>
        <w:rPr>
          <w:rFonts w:hint="eastAsia"/>
          <w:spacing w:val="-4"/>
          <w:sz w:val="14"/>
          <w:vertAlign w:val="superscript"/>
        </w:rPr>
        <w:t xml:space="preserve">                   </w:t>
      </w:r>
      <w:r>
        <w:rPr>
          <w:sz w:val="14"/>
        </w:rPr>
        <w:t>4.1±1.6</w:t>
      </w:r>
      <w:r>
        <w:rPr>
          <w:rFonts w:hint="eastAsia"/>
          <w:sz w:val="14"/>
          <w:vertAlign w:val="superscript"/>
        </w:rPr>
        <w:t xml:space="preserve">             </w:t>
      </w:r>
      <w:r>
        <w:rPr>
          <w:sz w:val="14"/>
        </w:rPr>
        <w:t>2.</w:t>
      </w:r>
      <w:r>
        <w:rPr>
          <w:rFonts w:hint="eastAsia"/>
          <w:sz w:val="14"/>
        </w:rPr>
        <w:t>7</w:t>
      </w:r>
      <w:r>
        <w:rPr>
          <w:sz w:val="14"/>
        </w:rPr>
        <w:t>±1.</w:t>
      </w:r>
      <w:r>
        <w:rPr>
          <w:rFonts w:hint="eastAsia"/>
          <w:sz w:val="14"/>
        </w:rPr>
        <w:t>3</w:t>
      </w:r>
      <w:r>
        <w:rPr>
          <w:sz w:val="14"/>
        </w:rPr>
        <w:t xml:space="preserve"> </w:t>
      </w:r>
      <w:r>
        <w:rPr>
          <w:rFonts w:hint="eastAsia"/>
          <w:sz w:val="14"/>
        </w:rPr>
        <w:t xml:space="preserve">       </w:t>
      </w:r>
      <w:r>
        <w:rPr>
          <w:sz w:val="14"/>
        </w:rPr>
        <w:t>1.</w:t>
      </w:r>
      <w:r>
        <w:rPr>
          <w:rFonts w:hint="eastAsia"/>
          <w:sz w:val="14"/>
        </w:rPr>
        <w:t>8</w:t>
      </w:r>
      <w:r>
        <w:rPr>
          <w:sz w:val="14"/>
        </w:rPr>
        <w:t>±0.</w:t>
      </w:r>
      <w:r>
        <w:rPr>
          <w:rFonts w:hint="eastAsia"/>
          <w:sz w:val="14"/>
        </w:rPr>
        <w:t>7</w:t>
      </w:r>
    </w:p>
    <w:p w14:paraId="5C6FE4B1" w14:textId="77777777" w:rsidR="00D7233C" w:rsidRPr="003C522E" w:rsidRDefault="00D7233C" w:rsidP="00D7233C">
      <w:pPr>
        <w:tabs>
          <w:tab w:val="left" w:pos="2838"/>
          <w:tab w:val="left" w:pos="3500"/>
        </w:tabs>
        <w:spacing w:line="259" w:lineRule="exact"/>
        <w:ind w:left="125"/>
        <w:rPr>
          <w:sz w:val="14"/>
        </w:rPr>
      </w:pPr>
      <w:r w:rsidRPr="00771349">
        <w:rPr>
          <w:rFonts w:ascii="Times New Roman" w:hAnsi="Times New Roman" w:cs="Times New Roman"/>
          <w:sz w:val="16"/>
        </w:rPr>
        <w:t>Second half tourniquet group</w:t>
      </w:r>
      <w:r>
        <w:rPr>
          <w:rFonts w:ascii="Noto Sans CJK JP Black" w:eastAsia="Noto Sans CJK JP Black" w:hAnsi="Noto Sans CJK JP Black" w:hint="eastAsia"/>
          <w:sz w:val="14"/>
        </w:rPr>
        <w:t xml:space="preserve">    </w:t>
      </w:r>
      <w:r>
        <w:rPr>
          <w:rFonts w:ascii="Noto Sans CJK JP Black" w:eastAsia="Noto Sans CJK JP Black" w:hAnsi="Noto Sans CJK JP Black" w:hint="eastAsia"/>
          <w:spacing w:val="19"/>
          <w:sz w:val="14"/>
        </w:rPr>
        <w:t xml:space="preserve"> </w:t>
      </w:r>
      <w:r>
        <w:rPr>
          <w:sz w:val="14"/>
        </w:rPr>
        <w:t>6.</w:t>
      </w:r>
      <w:r>
        <w:rPr>
          <w:rFonts w:hint="eastAsia"/>
          <w:sz w:val="14"/>
        </w:rPr>
        <w:t>2</w:t>
      </w:r>
      <w:r>
        <w:rPr>
          <w:sz w:val="14"/>
        </w:rPr>
        <w:t>±0.</w:t>
      </w:r>
      <w:r>
        <w:rPr>
          <w:rFonts w:hint="eastAsia"/>
          <w:sz w:val="14"/>
        </w:rPr>
        <w:t>6</w:t>
      </w:r>
      <w:r>
        <w:rPr>
          <w:sz w:val="14"/>
        </w:rPr>
        <w:t xml:space="preserve">  </w:t>
      </w:r>
      <w:r>
        <w:rPr>
          <w:spacing w:val="25"/>
          <w:sz w:val="14"/>
        </w:rPr>
        <w:t xml:space="preserve"> </w:t>
      </w:r>
      <w:r>
        <w:rPr>
          <w:rFonts w:hint="eastAsia"/>
          <w:spacing w:val="25"/>
          <w:sz w:val="14"/>
        </w:rPr>
        <w:t xml:space="preserve">  </w:t>
      </w:r>
      <w:r>
        <w:rPr>
          <w:sz w:val="14"/>
        </w:rPr>
        <w:t>6.</w:t>
      </w:r>
      <w:r>
        <w:rPr>
          <w:rFonts w:hint="eastAsia"/>
          <w:sz w:val="14"/>
        </w:rPr>
        <w:t>1</w:t>
      </w:r>
      <w:r>
        <w:rPr>
          <w:sz w:val="14"/>
        </w:rPr>
        <w:t>±1.</w:t>
      </w:r>
      <w:r>
        <w:rPr>
          <w:rFonts w:hint="eastAsia"/>
          <w:sz w:val="14"/>
        </w:rPr>
        <w:t>4</w:t>
      </w:r>
      <w:r>
        <w:rPr>
          <w:sz w:val="14"/>
        </w:rPr>
        <w:tab/>
      </w:r>
      <w:r>
        <w:rPr>
          <w:rFonts w:hint="eastAsia"/>
          <w:sz w:val="14"/>
        </w:rPr>
        <w:t xml:space="preserve">         </w:t>
      </w:r>
      <w:r>
        <w:rPr>
          <w:sz w:val="14"/>
        </w:rPr>
        <w:t>5</w:t>
      </w:r>
      <w:r>
        <w:rPr>
          <w:rFonts w:hint="eastAsia"/>
          <w:sz w:val="14"/>
        </w:rPr>
        <w:t>.5</w:t>
      </w:r>
      <w:r>
        <w:rPr>
          <w:sz w:val="14"/>
        </w:rPr>
        <w:t>±1.</w:t>
      </w:r>
      <w:r>
        <w:rPr>
          <w:rFonts w:hint="eastAsia"/>
          <w:sz w:val="14"/>
        </w:rPr>
        <w:t>7</w:t>
      </w:r>
      <w:r>
        <w:rPr>
          <w:sz w:val="14"/>
        </w:rPr>
        <w:tab/>
      </w:r>
      <w:r>
        <w:rPr>
          <w:rFonts w:hint="eastAsia"/>
          <w:sz w:val="14"/>
        </w:rPr>
        <w:t xml:space="preserve">     </w:t>
      </w:r>
      <w:r>
        <w:rPr>
          <w:sz w:val="14"/>
        </w:rPr>
        <w:t>3.4±1.</w:t>
      </w:r>
      <w:r>
        <w:rPr>
          <w:rFonts w:hint="eastAsia"/>
          <w:sz w:val="14"/>
        </w:rPr>
        <w:t>6</w:t>
      </w:r>
      <w:r>
        <w:rPr>
          <w:sz w:val="14"/>
        </w:rPr>
        <w:t xml:space="preserve">   </w:t>
      </w:r>
      <w:r>
        <w:rPr>
          <w:spacing w:val="25"/>
          <w:sz w:val="14"/>
        </w:rPr>
        <w:t xml:space="preserve"> </w:t>
      </w:r>
      <w:r>
        <w:rPr>
          <w:rFonts w:hint="eastAsia"/>
          <w:spacing w:val="25"/>
          <w:sz w:val="14"/>
        </w:rPr>
        <w:t xml:space="preserve">  </w:t>
      </w:r>
      <w:r>
        <w:rPr>
          <w:sz w:val="14"/>
        </w:rPr>
        <w:t>2.0±0.</w:t>
      </w:r>
      <w:r>
        <w:rPr>
          <w:rFonts w:hint="eastAsia"/>
          <w:sz w:val="14"/>
        </w:rPr>
        <w:t>5</w:t>
      </w:r>
    </w:p>
    <w:p w14:paraId="4BA5351D" w14:textId="77777777" w:rsidR="00D7233C" w:rsidRDefault="00D7233C" w:rsidP="00D7233C">
      <w:pPr>
        <w:tabs>
          <w:tab w:val="left" w:pos="1566"/>
        </w:tabs>
        <w:spacing w:line="259" w:lineRule="exact"/>
        <w:ind w:left="125"/>
        <w:rPr>
          <w:sz w:val="14"/>
        </w:rPr>
      </w:pPr>
      <w:r w:rsidRPr="00771349">
        <w:rPr>
          <w:rFonts w:ascii="Times New Roman" w:hAnsi="Times New Roman" w:cs="Times New Roman"/>
          <w:sz w:val="16"/>
        </w:rPr>
        <w:t>No tourniquet group</w:t>
      </w:r>
      <w:r>
        <w:rPr>
          <w:rFonts w:ascii="Times New Roman" w:hAnsi="Times New Roman" w:cs="Times New Roman" w:hint="eastAsia"/>
          <w:sz w:val="16"/>
        </w:rPr>
        <w:t xml:space="preserve">       </w:t>
      </w:r>
      <w:r>
        <w:rPr>
          <w:rFonts w:ascii="Noto Sans CJK JP Black" w:eastAsia="Noto Sans CJK JP Black" w:hAnsi="Noto Sans CJK JP Black" w:hint="eastAsia"/>
          <w:sz w:val="14"/>
        </w:rPr>
        <w:tab/>
      </w:r>
      <w:r>
        <w:rPr>
          <w:rFonts w:ascii="Noto Sans CJK JP Black" w:hAnsi="Noto Sans CJK JP Black" w:hint="eastAsia"/>
          <w:sz w:val="14"/>
        </w:rPr>
        <w:t xml:space="preserve">    </w:t>
      </w:r>
      <w:r>
        <w:rPr>
          <w:sz w:val="14"/>
        </w:rPr>
        <w:t>6.</w:t>
      </w:r>
      <w:r>
        <w:rPr>
          <w:rFonts w:hint="eastAsia"/>
          <w:sz w:val="14"/>
        </w:rPr>
        <w:t>3</w:t>
      </w:r>
      <w:r>
        <w:rPr>
          <w:sz w:val="14"/>
        </w:rPr>
        <w:t xml:space="preserve">±0.5   </w:t>
      </w:r>
      <w:r>
        <w:rPr>
          <w:rFonts w:hint="eastAsia"/>
          <w:sz w:val="14"/>
        </w:rPr>
        <w:t xml:space="preserve"> </w:t>
      </w:r>
      <w:r>
        <w:rPr>
          <w:sz w:val="14"/>
        </w:rPr>
        <w:t xml:space="preserve"> </w:t>
      </w:r>
      <w:r>
        <w:rPr>
          <w:rFonts w:hint="eastAsia"/>
          <w:sz w:val="14"/>
        </w:rPr>
        <w:t xml:space="preserve">  </w:t>
      </w:r>
      <w:r>
        <w:rPr>
          <w:sz w:val="14"/>
        </w:rPr>
        <w:t>5.</w:t>
      </w:r>
      <w:r>
        <w:rPr>
          <w:rFonts w:hint="eastAsia"/>
          <w:sz w:val="14"/>
        </w:rPr>
        <w:t>2</w:t>
      </w:r>
      <w:r>
        <w:rPr>
          <w:sz w:val="14"/>
        </w:rPr>
        <w:t xml:space="preserve">±1.6    </w:t>
      </w:r>
      <w:r>
        <w:rPr>
          <w:rFonts w:hint="eastAsia"/>
          <w:sz w:val="14"/>
        </w:rPr>
        <w:t xml:space="preserve">      </w:t>
      </w:r>
      <w:r>
        <w:rPr>
          <w:sz w:val="14"/>
        </w:rPr>
        <w:t>4.0±1.</w:t>
      </w:r>
      <w:r>
        <w:rPr>
          <w:rFonts w:hint="eastAsia"/>
          <w:sz w:val="14"/>
        </w:rPr>
        <w:t xml:space="preserve">6 </w:t>
      </w:r>
      <w:r>
        <w:rPr>
          <w:sz w:val="14"/>
        </w:rPr>
        <w:t xml:space="preserve">   </w:t>
      </w:r>
      <w:r>
        <w:rPr>
          <w:rFonts w:hint="eastAsia"/>
          <w:sz w:val="14"/>
        </w:rPr>
        <w:t xml:space="preserve">    </w:t>
      </w:r>
      <w:r>
        <w:rPr>
          <w:sz w:val="14"/>
        </w:rPr>
        <w:t>2.</w:t>
      </w:r>
      <w:r>
        <w:rPr>
          <w:rFonts w:hint="eastAsia"/>
          <w:sz w:val="14"/>
        </w:rPr>
        <w:t>6</w:t>
      </w:r>
      <w:r>
        <w:rPr>
          <w:sz w:val="14"/>
        </w:rPr>
        <w:t>±1.4</w:t>
      </w:r>
      <w:r>
        <w:rPr>
          <w:rFonts w:hint="eastAsia"/>
          <w:sz w:val="14"/>
        </w:rPr>
        <w:t xml:space="preserve">        </w:t>
      </w:r>
      <w:r>
        <w:rPr>
          <w:sz w:val="14"/>
        </w:rPr>
        <w:t>1.</w:t>
      </w:r>
      <w:r>
        <w:rPr>
          <w:rFonts w:hint="eastAsia"/>
          <w:sz w:val="14"/>
        </w:rPr>
        <w:t>9</w:t>
      </w:r>
      <w:r>
        <w:rPr>
          <w:sz w:val="14"/>
        </w:rPr>
        <w:t>±0.7</w:t>
      </w:r>
    </w:p>
    <w:p w14:paraId="1BF37912" w14:textId="77777777" w:rsidR="00D7233C" w:rsidRPr="003C522E" w:rsidRDefault="00D7233C" w:rsidP="00D7233C">
      <w:pPr>
        <w:tabs>
          <w:tab w:val="left" w:pos="2380"/>
          <w:tab w:val="left" w:pos="2500"/>
          <w:tab w:val="left" w:pos="3325"/>
          <w:tab w:val="left" w:pos="3500"/>
          <w:tab w:val="right" w:pos="4423"/>
        </w:tabs>
        <w:spacing w:before="1" w:line="259" w:lineRule="exact"/>
        <w:ind w:left="125"/>
        <w:rPr>
          <w:sz w:val="14"/>
        </w:rPr>
      </w:pPr>
      <w:r w:rsidRPr="00385D61">
        <w:rPr>
          <w:rFonts w:ascii="Times New Roman" w:hAnsi="Times New Roman" w:cs="Times New Roman"/>
          <w:sz w:val="16"/>
        </w:rPr>
        <w:t>F-value</w:t>
      </w:r>
      <w:r>
        <w:rPr>
          <w:rFonts w:ascii="Noto Sans CJK JP Black" w:eastAsia="Noto Sans CJK JP Black" w:hint="eastAsia"/>
          <w:sz w:val="14"/>
        </w:rPr>
        <w:tab/>
      </w:r>
      <w:r>
        <w:rPr>
          <w:sz w:val="14"/>
        </w:rPr>
        <w:t>0.2</w:t>
      </w:r>
      <w:r>
        <w:rPr>
          <w:rFonts w:hint="eastAsia"/>
          <w:sz w:val="14"/>
        </w:rPr>
        <w:t>1</w:t>
      </w:r>
      <w:r>
        <w:rPr>
          <w:sz w:val="14"/>
        </w:rPr>
        <w:tab/>
        <w:t>3.</w:t>
      </w:r>
      <w:r>
        <w:rPr>
          <w:rFonts w:hint="eastAsia"/>
          <w:sz w:val="14"/>
        </w:rPr>
        <w:t>1</w:t>
      </w:r>
      <w:r>
        <w:rPr>
          <w:sz w:val="14"/>
        </w:rPr>
        <w:t>3</w:t>
      </w:r>
      <w:r>
        <w:rPr>
          <w:sz w:val="14"/>
        </w:rPr>
        <w:tab/>
      </w:r>
      <w:r>
        <w:rPr>
          <w:rFonts w:hint="eastAsia"/>
          <w:sz w:val="14"/>
        </w:rPr>
        <w:t xml:space="preserve">             </w:t>
      </w:r>
      <w:r>
        <w:rPr>
          <w:sz w:val="14"/>
        </w:rPr>
        <w:t>6.</w:t>
      </w:r>
      <w:r>
        <w:rPr>
          <w:rFonts w:hint="eastAsia"/>
          <w:sz w:val="14"/>
        </w:rPr>
        <w:t xml:space="preserve">34           </w:t>
      </w:r>
      <w:r>
        <w:rPr>
          <w:sz w:val="14"/>
        </w:rPr>
        <w:t>2.26</w:t>
      </w:r>
      <w:r>
        <w:rPr>
          <w:rFonts w:hint="eastAsia"/>
          <w:sz w:val="14"/>
        </w:rPr>
        <w:t xml:space="preserve">           </w:t>
      </w:r>
      <w:r>
        <w:rPr>
          <w:sz w:val="14"/>
        </w:rPr>
        <w:t>0.7</w:t>
      </w:r>
      <w:r>
        <w:rPr>
          <w:rFonts w:hint="eastAsia"/>
          <w:sz w:val="14"/>
        </w:rPr>
        <w:t>1</w:t>
      </w:r>
    </w:p>
    <w:p w14:paraId="667871B7" w14:textId="77777777" w:rsidR="00D7233C" w:rsidRPr="003C522E" w:rsidRDefault="00D7233C" w:rsidP="00D7233C">
      <w:pPr>
        <w:tabs>
          <w:tab w:val="left" w:pos="2380"/>
          <w:tab w:val="left" w:pos="2500"/>
          <w:tab w:val="left" w:pos="3335"/>
          <w:tab w:val="right" w:pos="4423"/>
        </w:tabs>
        <w:spacing w:line="144" w:lineRule="exact"/>
        <w:ind w:left="125"/>
        <w:rPr>
          <w:sz w:val="14"/>
        </w:rPr>
      </w:pPr>
      <w:r w:rsidRPr="00385D61">
        <w:rPr>
          <w:rFonts w:ascii="Times New Roman" w:hAnsi="Times New Roman" w:cs="Times New Roman" w:hint="eastAsia"/>
          <w:sz w:val="16"/>
        </w:rPr>
        <w:t>P</w:t>
      </w:r>
      <w:r w:rsidRPr="00385D61">
        <w:rPr>
          <w:rFonts w:ascii="Times New Roman" w:hAnsi="Times New Roman" w:cs="Times New Roman"/>
          <w:sz w:val="16"/>
        </w:rPr>
        <w:t>-value</w:t>
      </w:r>
      <w:r>
        <w:rPr>
          <w:rFonts w:ascii="Noto Sans CJK JP Black" w:eastAsia="Noto Sans CJK JP Black" w:hint="eastAsia"/>
          <w:sz w:val="14"/>
        </w:rPr>
        <w:tab/>
      </w:r>
      <w:r>
        <w:rPr>
          <w:sz w:val="14"/>
        </w:rPr>
        <w:t>0.8</w:t>
      </w:r>
      <w:r>
        <w:rPr>
          <w:rFonts w:hint="eastAsia"/>
          <w:sz w:val="14"/>
        </w:rPr>
        <w:t>1</w:t>
      </w:r>
      <w:r>
        <w:rPr>
          <w:sz w:val="14"/>
        </w:rPr>
        <w:tab/>
        <w:t>0.0</w:t>
      </w:r>
      <w:r>
        <w:rPr>
          <w:rFonts w:hint="eastAsia"/>
          <w:sz w:val="14"/>
        </w:rPr>
        <w:t xml:space="preserve">3             </w:t>
      </w:r>
      <w:r>
        <w:rPr>
          <w:sz w:val="14"/>
        </w:rPr>
        <w:t>0.01</w:t>
      </w:r>
      <w:r>
        <w:rPr>
          <w:sz w:val="14"/>
        </w:rPr>
        <w:tab/>
      </w:r>
      <w:r>
        <w:rPr>
          <w:rFonts w:hint="eastAsia"/>
          <w:sz w:val="14"/>
        </w:rPr>
        <w:t xml:space="preserve">      </w:t>
      </w:r>
      <w:r>
        <w:rPr>
          <w:spacing w:val="-3"/>
          <w:sz w:val="14"/>
        </w:rPr>
        <w:t>0.11</w:t>
      </w:r>
      <w:r>
        <w:rPr>
          <w:spacing w:val="-3"/>
          <w:sz w:val="14"/>
        </w:rPr>
        <w:tab/>
      </w:r>
      <w:r>
        <w:rPr>
          <w:rFonts w:hint="eastAsia"/>
          <w:spacing w:val="-3"/>
          <w:sz w:val="14"/>
        </w:rPr>
        <w:t xml:space="preserve">          </w:t>
      </w:r>
      <w:r>
        <w:rPr>
          <w:sz w:val="14"/>
        </w:rPr>
        <w:t>0.4</w:t>
      </w:r>
      <w:r>
        <w:rPr>
          <w:rFonts w:hint="eastAsia"/>
          <w:sz w:val="14"/>
        </w:rPr>
        <w:t>8</w:t>
      </w:r>
    </w:p>
    <w:p w14:paraId="35AF72F1" w14:textId="77777777" w:rsidR="00D7233C" w:rsidRDefault="00D7233C" w:rsidP="00D7233C">
      <w:pPr>
        <w:tabs>
          <w:tab w:val="left" w:pos="1700"/>
        </w:tabs>
        <w:spacing w:before="73" w:line="221" w:lineRule="exact"/>
        <w:ind w:left="12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5E3BBE" wp14:editId="0226DC8B">
                <wp:simplePos x="0" y="0"/>
                <wp:positionH relativeFrom="page">
                  <wp:posOffset>1217691</wp:posOffset>
                </wp:positionH>
                <wp:positionV relativeFrom="paragraph">
                  <wp:posOffset>38678</wp:posOffset>
                </wp:positionV>
                <wp:extent cx="4692876" cy="0"/>
                <wp:effectExtent l="0" t="0" r="12700" b="19050"/>
                <wp:wrapNone/>
                <wp:docPr id="14" name="直接连接符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92876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80808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4E1236" id="直接连接符 1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5.9pt,3.05pt" to="465.4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" strokecolor="gray" strokeweight=".5pt">
                <w10:wrap anchorx="page"/>
              </v:line>
            </w:pict>
          </mc:Fallback>
        </mc:AlternateContent>
      </w:r>
    </w:p>
    <w:p w14:paraId="7941101D" w14:textId="77777777" w:rsidR="00D7233C" w:rsidRDefault="00D7233C" w:rsidP="00D7233C">
      <w:pPr>
        <w:tabs>
          <w:tab w:val="left" w:pos="3779"/>
        </w:tabs>
        <w:spacing w:line="276" w:lineRule="exact"/>
        <w:ind w:firstLineChars="600" w:firstLine="960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 xml:space="preserve">Table </w:t>
      </w:r>
      <w:r>
        <w:rPr>
          <w:rFonts w:ascii="Times New Roman" w:hAnsi="Times New Roman" w:cs="Times New Roman" w:hint="eastAsia"/>
          <w:sz w:val="16"/>
        </w:rPr>
        <w:t>3</w:t>
      </w:r>
      <w:r w:rsidRPr="00F919AF">
        <w:rPr>
          <w:rFonts w:ascii="Times New Roman" w:hAnsi="Times New Roman" w:cs="Times New Roman"/>
          <w:sz w:val="16"/>
        </w:rPr>
        <w:t xml:space="preserve"> Comparison of HSS scores of each group</w:t>
      </w:r>
      <w:r w:rsidRPr="00F919AF">
        <w:rPr>
          <w:rFonts w:ascii="Times New Roman" w:hAnsi="Times New Roman" w:cs="Times New Roman" w:hint="eastAsia"/>
          <w:sz w:val="16"/>
        </w:rPr>
        <w:tab/>
      </w:r>
      <w:r w:rsidRPr="00F919AF">
        <w:rPr>
          <w:rFonts w:ascii="Times New Roman" w:hAnsi="Times New Roman" w:cs="Times New Roman"/>
          <w:sz w:val="16"/>
        </w:rPr>
        <w:t>(x±s</w:t>
      </w:r>
      <w:r w:rsidRPr="00F919AF">
        <w:rPr>
          <w:rFonts w:ascii="Times New Roman" w:hAnsi="Times New Roman" w:cs="Times New Roman" w:hint="eastAsia"/>
          <w:sz w:val="16"/>
        </w:rPr>
        <w:t>，</w:t>
      </w:r>
      <w:r w:rsidRPr="00F919AF">
        <w:rPr>
          <w:rFonts w:ascii="Times New Roman" w:hAnsi="Times New Roman" w:cs="Times New Roman"/>
          <w:sz w:val="16"/>
        </w:rPr>
        <w:t>n=</w:t>
      </w:r>
      <w:r w:rsidRPr="00F919AF">
        <w:rPr>
          <w:rFonts w:ascii="Times New Roman" w:hAnsi="Times New Roman" w:cs="Times New Roman" w:hint="eastAsia"/>
          <w:sz w:val="16"/>
        </w:rPr>
        <w:t>50</w:t>
      </w:r>
      <w:r w:rsidRPr="00F919AF">
        <w:rPr>
          <w:rFonts w:ascii="Times New Roman" w:hAnsi="Times New Roman" w:cs="Times New Roman" w:hint="eastAsia"/>
          <w:sz w:val="16"/>
        </w:rPr>
        <w:t>，</w:t>
      </w:r>
      <w:r w:rsidRPr="00F919AF">
        <w:rPr>
          <w:rFonts w:ascii="Times New Roman" w:hAnsi="Times New Roman" w:cs="Times New Roman"/>
          <w:sz w:val="16"/>
        </w:rPr>
        <w:t>Score)</w:t>
      </w:r>
    </w:p>
    <w:tbl>
      <w:tblPr>
        <w:tblStyle w:val="TableNormal1"/>
        <w:tblpPr w:leftFromText="180" w:rightFromText="180" w:vertAnchor="text" w:horzAnchor="margin" w:tblpY="205"/>
        <w:tblW w:w="0" w:type="auto"/>
        <w:tblLayout w:type="fixed"/>
        <w:tblLook w:val="01E0" w:firstRow="1" w:lastRow="1" w:firstColumn="1" w:lastColumn="1" w:noHBand="0" w:noVBand="0"/>
      </w:tblPr>
      <w:tblGrid>
        <w:gridCol w:w="2476"/>
        <w:gridCol w:w="1352"/>
        <w:gridCol w:w="1134"/>
        <w:gridCol w:w="1206"/>
        <w:gridCol w:w="1310"/>
      </w:tblGrid>
      <w:tr w:rsidR="00D7233C" w14:paraId="3B81D86B" w14:textId="77777777" w:rsidTr="00D950E4">
        <w:trPr>
          <w:trHeight w:val="325"/>
        </w:trPr>
        <w:tc>
          <w:tcPr>
            <w:tcW w:w="2476" w:type="dxa"/>
            <w:tcBorders>
              <w:top w:val="single" w:sz="8" w:space="0" w:color="808080"/>
              <w:bottom w:val="single" w:sz="4" w:space="0" w:color="808080"/>
            </w:tcBorders>
          </w:tcPr>
          <w:p w14:paraId="501421C5" w14:textId="77777777" w:rsidR="00D7233C" w:rsidRDefault="00D7233C" w:rsidP="00D950E4">
            <w:pPr>
              <w:pStyle w:val="TableParagraph"/>
              <w:spacing w:before="50" w:line="251" w:lineRule="exact"/>
              <w:ind w:left="-7"/>
              <w:rPr>
                <w:rFonts w:ascii="Noto Sans CJK JP Black" w:eastAsia="Noto Sans CJK JP Black"/>
                <w:sz w:val="14"/>
              </w:rPr>
            </w:pPr>
            <w:r w:rsidRPr="00972F2F">
              <w:rPr>
                <w:rFonts w:ascii="Times New Roman" w:hAnsi="Times New Roman" w:cs="Times New Roman"/>
                <w:sz w:val="16"/>
                <w:lang w:eastAsia="zh-CN"/>
              </w:rPr>
              <w:t>Group</w:t>
            </w:r>
          </w:p>
        </w:tc>
        <w:tc>
          <w:tcPr>
            <w:tcW w:w="1352" w:type="dxa"/>
            <w:tcBorders>
              <w:top w:val="single" w:sz="8" w:space="0" w:color="808080"/>
              <w:bottom w:val="single" w:sz="4" w:space="0" w:color="808080"/>
            </w:tcBorders>
          </w:tcPr>
          <w:p w14:paraId="2F605883" w14:textId="77777777" w:rsidR="00D7233C" w:rsidRDefault="00D7233C" w:rsidP="00D950E4">
            <w:pPr>
              <w:pStyle w:val="TableParagraph"/>
              <w:spacing w:before="50" w:line="251" w:lineRule="exact"/>
              <w:ind w:left="144"/>
              <w:rPr>
                <w:rFonts w:ascii="Noto Sans CJK JP Black" w:eastAsia="Noto Sans CJK JP Black"/>
                <w:sz w:val="14"/>
              </w:rPr>
            </w:pPr>
            <w:r w:rsidRPr="00385D61">
              <w:rPr>
                <w:rFonts w:ascii="Times New Roman" w:hAnsi="Times New Roman" w:cs="Times New Roman"/>
                <w:sz w:val="16"/>
                <w:lang w:eastAsia="zh-CN"/>
              </w:rPr>
              <w:t>Preoperative</w:t>
            </w:r>
          </w:p>
        </w:tc>
        <w:tc>
          <w:tcPr>
            <w:tcW w:w="1134" w:type="dxa"/>
            <w:tcBorders>
              <w:top w:val="single" w:sz="8" w:space="0" w:color="808080"/>
              <w:bottom w:val="single" w:sz="4" w:space="0" w:color="808080"/>
            </w:tcBorders>
          </w:tcPr>
          <w:p w14:paraId="1E305A2E" w14:textId="77777777" w:rsidR="00D7233C" w:rsidRDefault="00D7233C" w:rsidP="00D950E4">
            <w:pPr>
              <w:pStyle w:val="TableParagraph"/>
              <w:spacing w:before="50" w:line="251" w:lineRule="exact"/>
              <w:rPr>
                <w:sz w:val="14"/>
              </w:rPr>
            </w:pPr>
            <w:r>
              <w:rPr>
                <w:rFonts w:ascii="Times New Roman" w:eastAsiaTheme="minorEastAsia" w:hAnsi="Times New Roman" w:cs="Times New Roman" w:hint="eastAsia"/>
                <w:sz w:val="16"/>
                <w:lang w:eastAsia="zh-CN"/>
              </w:rPr>
              <w:t>3</w:t>
            </w:r>
            <w:r w:rsidRPr="00F919AF">
              <w:rPr>
                <w:rFonts w:ascii="Times New Roman" w:eastAsiaTheme="minorEastAsia" w:hAnsi="Times New Roman" w:cs="Times New Roman"/>
                <w:sz w:val="16"/>
                <w:lang w:eastAsia="zh-CN"/>
              </w:rPr>
              <w:t>d after urgery</w:t>
            </w:r>
          </w:p>
        </w:tc>
        <w:tc>
          <w:tcPr>
            <w:tcW w:w="1206" w:type="dxa"/>
            <w:tcBorders>
              <w:top w:val="single" w:sz="8" w:space="0" w:color="808080"/>
              <w:bottom w:val="single" w:sz="4" w:space="0" w:color="808080"/>
            </w:tcBorders>
          </w:tcPr>
          <w:p w14:paraId="40006037" w14:textId="77777777" w:rsidR="00D7233C" w:rsidRDefault="00D7233C" w:rsidP="00D950E4">
            <w:pPr>
              <w:pStyle w:val="TableParagraph"/>
              <w:spacing w:before="50" w:line="251" w:lineRule="exact"/>
              <w:rPr>
                <w:sz w:val="14"/>
              </w:rPr>
            </w:pPr>
            <w:r>
              <w:rPr>
                <w:rFonts w:ascii="Times New Roman" w:eastAsiaTheme="minorEastAsia" w:hAnsi="Times New Roman" w:cs="Times New Roman" w:hint="eastAsia"/>
                <w:sz w:val="16"/>
                <w:lang w:eastAsia="zh-CN"/>
              </w:rPr>
              <w:t>7</w:t>
            </w:r>
            <w:r w:rsidRPr="00385D61">
              <w:rPr>
                <w:rFonts w:ascii="Times New Roman" w:hAnsi="Times New Roman" w:cs="Times New Roman"/>
                <w:sz w:val="16"/>
                <w:lang w:eastAsia="zh-CN"/>
              </w:rPr>
              <w:t>d after surgery</w:t>
            </w:r>
          </w:p>
        </w:tc>
        <w:tc>
          <w:tcPr>
            <w:tcW w:w="1310" w:type="dxa"/>
            <w:tcBorders>
              <w:top w:val="single" w:sz="8" w:space="0" w:color="808080"/>
              <w:bottom w:val="single" w:sz="4" w:space="0" w:color="808080"/>
            </w:tcBorders>
          </w:tcPr>
          <w:p w14:paraId="6977FF16" w14:textId="77777777" w:rsidR="00D7233C" w:rsidRDefault="00D7233C" w:rsidP="00D7233C">
            <w:pPr>
              <w:pStyle w:val="TableParagraph"/>
              <w:spacing w:before="50" w:line="251" w:lineRule="exact"/>
              <w:ind w:leftChars="57" w:left="120"/>
              <w:rPr>
                <w:rFonts w:ascii="Noto Sans CJK JP Black" w:eastAsia="Noto Sans CJK JP Black"/>
                <w:sz w:val="14"/>
              </w:rPr>
            </w:pPr>
            <w:r w:rsidRPr="00385D61">
              <w:rPr>
                <w:rFonts w:ascii="Times New Roman" w:hAnsi="Times New Roman" w:cs="Times New Roman" w:hint="eastAsia"/>
                <w:sz w:val="16"/>
                <w:lang w:eastAsia="zh-CN"/>
              </w:rPr>
              <w:t>1</w:t>
            </w:r>
            <w:r>
              <w:rPr>
                <w:rFonts w:ascii="Times New Roman" w:eastAsiaTheme="minorEastAsia" w:hAnsi="Times New Roman" w:cs="Times New Roman" w:hint="eastAsia"/>
                <w:sz w:val="16"/>
                <w:lang w:eastAsia="zh-CN"/>
              </w:rPr>
              <w:t>M</w:t>
            </w:r>
            <w:r w:rsidRPr="00385D61">
              <w:rPr>
                <w:rFonts w:ascii="Times New Roman" w:hAnsi="Times New Roman" w:cs="Times New Roman"/>
                <w:sz w:val="16"/>
                <w:lang w:eastAsia="zh-CN"/>
              </w:rPr>
              <w:t xml:space="preserve"> after surgery</w:t>
            </w:r>
          </w:p>
        </w:tc>
      </w:tr>
      <w:tr w:rsidR="00D7233C" w14:paraId="73C48F44" w14:textId="77777777" w:rsidTr="00D950E4">
        <w:trPr>
          <w:trHeight w:val="344"/>
        </w:trPr>
        <w:tc>
          <w:tcPr>
            <w:tcW w:w="2476" w:type="dxa"/>
            <w:tcBorders>
              <w:top w:val="single" w:sz="4" w:space="0" w:color="808080"/>
            </w:tcBorders>
          </w:tcPr>
          <w:p w14:paraId="7F584A26" w14:textId="77777777" w:rsidR="00D7233C" w:rsidRDefault="00D7233C" w:rsidP="00D950E4">
            <w:pPr>
              <w:pStyle w:val="TableParagraph"/>
              <w:spacing w:before="3" w:line="235" w:lineRule="exact"/>
              <w:ind w:left="-7"/>
              <w:rPr>
                <w:rFonts w:ascii="Noto Sans CJK JP Black" w:eastAsia="Noto Sans CJK JP Black"/>
                <w:sz w:val="14"/>
              </w:rPr>
            </w:pPr>
            <w:r w:rsidRPr="00771349">
              <w:rPr>
                <w:rFonts w:ascii="Times New Roman" w:hAnsi="Times New Roman" w:cs="Times New Roman"/>
                <w:sz w:val="16"/>
              </w:rPr>
              <w:t>Restricted Tourniquet Group</w:t>
            </w:r>
          </w:p>
        </w:tc>
        <w:tc>
          <w:tcPr>
            <w:tcW w:w="1352" w:type="dxa"/>
            <w:tcBorders>
              <w:top w:val="single" w:sz="4" w:space="0" w:color="808080"/>
            </w:tcBorders>
          </w:tcPr>
          <w:p w14:paraId="7921865E" w14:textId="77777777" w:rsidR="00D7233C" w:rsidRPr="006B45D2" w:rsidRDefault="00D7233C" w:rsidP="00D950E4">
            <w:pPr>
              <w:pStyle w:val="TableParagraph"/>
              <w:spacing w:before="78" w:line="159" w:lineRule="exact"/>
              <w:ind w:left="144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55.</w:t>
            </w:r>
            <w:r>
              <w:rPr>
                <w:rFonts w:eastAsiaTheme="minorEastAsia" w:hint="eastAsia"/>
                <w:sz w:val="14"/>
                <w:lang w:eastAsia="zh-CN"/>
              </w:rPr>
              <w:t>2</w:t>
            </w:r>
            <w:r>
              <w:rPr>
                <w:sz w:val="14"/>
              </w:rPr>
              <w:t>±5.</w:t>
            </w:r>
            <w:r>
              <w:rPr>
                <w:rFonts w:eastAsiaTheme="minorEastAsia" w:hint="eastAsia"/>
                <w:sz w:val="14"/>
                <w:lang w:eastAsia="zh-CN"/>
              </w:rPr>
              <w:t>1</w:t>
            </w:r>
          </w:p>
        </w:tc>
        <w:tc>
          <w:tcPr>
            <w:tcW w:w="1134" w:type="dxa"/>
            <w:tcBorders>
              <w:top w:val="single" w:sz="4" w:space="0" w:color="808080"/>
            </w:tcBorders>
          </w:tcPr>
          <w:p w14:paraId="162CBA03" w14:textId="77777777" w:rsidR="00D7233C" w:rsidRPr="006B45D2" w:rsidRDefault="00D7233C" w:rsidP="00D950E4">
            <w:pPr>
              <w:pStyle w:val="TableParagraph"/>
              <w:spacing w:before="78" w:line="159" w:lineRule="exact"/>
              <w:ind w:left="129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5</w:t>
            </w:r>
            <w:r>
              <w:rPr>
                <w:rFonts w:eastAsiaTheme="minorEastAsia" w:hint="eastAsia"/>
                <w:sz w:val="14"/>
                <w:lang w:eastAsia="zh-CN"/>
              </w:rPr>
              <w:t>3</w:t>
            </w:r>
            <w:r>
              <w:rPr>
                <w:sz w:val="14"/>
              </w:rPr>
              <w:t>.</w:t>
            </w:r>
            <w:r>
              <w:rPr>
                <w:rFonts w:eastAsiaTheme="minorEastAsia" w:hint="eastAsia"/>
                <w:sz w:val="14"/>
                <w:lang w:eastAsia="zh-CN"/>
              </w:rPr>
              <w:t>2</w:t>
            </w:r>
            <w:r>
              <w:rPr>
                <w:sz w:val="14"/>
              </w:rPr>
              <w:t>±8.</w:t>
            </w:r>
            <w:r>
              <w:rPr>
                <w:rFonts w:eastAsiaTheme="minorEastAsia" w:hint="eastAsia"/>
                <w:sz w:val="14"/>
                <w:lang w:eastAsia="zh-CN"/>
              </w:rPr>
              <w:t>1</w:t>
            </w:r>
          </w:p>
        </w:tc>
        <w:tc>
          <w:tcPr>
            <w:tcW w:w="1206" w:type="dxa"/>
            <w:tcBorders>
              <w:top w:val="single" w:sz="4" w:space="0" w:color="808080"/>
            </w:tcBorders>
          </w:tcPr>
          <w:p w14:paraId="4CE8D44A" w14:textId="77777777" w:rsidR="00D7233C" w:rsidRPr="006B45D2" w:rsidRDefault="00D7233C" w:rsidP="00D950E4">
            <w:pPr>
              <w:pStyle w:val="TableParagraph"/>
              <w:spacing w:before="78" w:line="159" w:lineRule="exact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6</w:t>
            </w:r>
            <w:r>
              <w:rPr>
                <w:rFonts w:eastAsiaTheme="minorEastAsia" w:hint="eastAsia"/>
                <w:sz w:val="14"/>
                <w:lang w:eastAsia="zh-CN"/>
              </w:rPr>
              <w:t>4</w:t>
            </w:r>
            <w:r>
              <w:rPr>
                <w:sz w:val="14"/>
              </w:rPr>
              <w:t>.</w:t>
            </w:r>
            <w:r>
              <w:rPr>
                <w:rFonts w:eastAsiaTheme="minorEastAsia" w:hint="eastAsia"/>
                <w:sz w:val="14"/>
                <w:lang w:eastAsia="zh-CN"/>
              </w:rPr>
              <w:t>1</w:t>
            </w:r>
            <w:r>
              <w:rPr>
                <w:sz w:val="14"/>
              </w:rPr>
              <w:t>±6.</w:t>
            </w:r>
            <w:r>
              <w:rPr>
                <w:rFonts w:eastAsiaTheme="minorEastAsia" w:hint="eastAsia"/>
                <w:sz w:val="14"/>
                <w:lang w:eastAsia="zh-CN"/>
              </w:rPr>
              <w:t>2</w:t>
            </w:r>
          </w:p>
        </w:tc>
        <w:tc>
          <w:tcPr>
            <w:tcW w:w="1310" w:type="dxa"/>
            <w:tcBorders>
              <w:top w:val="single" w:sz="4" w:space="0" w:color="808080"/>
            </w:tcBorders>
          </w:tcPr>
          <w:p w14:paraId="1B24F480" w14:textId="77777777" w:rsidR="00D7233C" w:rsidRPr="006B45D2" w:rsidRDefault="00D7233C" w:rsidP="00D950E4">
            <w:pPr>
              <w:pStyle w:val="TableParagraph"/>
              <w:spacing w:before="78" w:line="159" w:lineRule="exact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80.</w:t>
            </w:r>
            <w:r>
              <w:rPr>
                <w:rFonts w:eastAsiaTheme="minorEastAsia" w:hint="eastAsia"/>
                <w:sz w:val="14"/>
                <w:lang w:eastAsia="zh-CN"/>
              </w:rPr>
              <w:t>2</w:t>
            </w:r>
            <w:r>
              <w:rPr>
                <w:sz w:val="14"/>
              </w:rPr>
              <w:t>±4.</w:t>
            </w:r>
            <w:r>
              <w:rPr>
                <w:rFonts w:eastAsiaTheme="minorEastAsia" w:hint="eastAsia"/>
                <w:sz w:val="14"/>
                <w:lang w:eastAsia="zh-CN"/>
              </w:rPr>
              <w:t>2</w:t>
            </w:r>
          </w:p>
        </w:tc>
      </w:tr>
      <w:tr w:rsidR="00D7233C" w14:paraId="250FFF8D" w14:textId="77777777" w:rsidTr="00D950E4">
        <w:trPr>
          <w:trHeight w:val="88"/>
        </w:trPr>
        <w:tc>
          <w:tcPr>
            <w:tcW w:w="2476" w:type="dxa"/>
          </w:tcPr>
          <w:p w14:paraId="56B90974" w14:textId="77777777" w:rsidR="00D7233C" w:rsidRDefault="00D7233C" w:rsidP="00D950E4">
            <w:pPr>
              <w:pStyle w:val="TableParagraph"/>
              <w:spacing w:line="187" w:lineRule="exact"/>
              <w:ind w:left="-7"/>
              <w:rPr>
                <w:rFonts w:ascii="Noto Sans CJK JP Black" w:eastAsia="Noto Sans CJK JP Black"/>
                <w:sz w:val="14"/>
              </w:rPr>
            </w:pPr>
            <w:r w:rsidRPr="00771349">
              <w:rPr>
                <w:rFonts w:ascii="Times New Roman" w:hAnsi="Times New Roman" w:cs="Times New Roman"/>
                <w:sz w:val="16"/>
              </w:rPr>
              <w:t>Second half tourniquet group</w:t>
            </w:r>
          </w:p>
        </w:tc>
        <w:tc>
          <w:tcPr>
            <w:tcW w:w="1352" w:type="dxa"/>
          </w:tcPr>
          <w:p w14:paraId="13AC9AC2" w14:textId="77777777" w:rsidR="00D7233C" w:rsidRPr="006B45D2" w:rsidRDefault="00D7233C" w:rsidP="00D950E4">
            <w:pPr>
              <w:pStyle w:val="TableParagraph"/>
              <w:spacing w:before="42" w:line="144" w:lineRule="exact"/>
              <w:ind w:left="144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5</w:t>
            </w:r>
            <w:r>
              <w:rPr>
                <w:rFonts w:eastAsiaTheme="minorEastAsia" w:hint="eastAsia"/>
                <w:sz w:val="14"/>
                <w:lang w:eastAsia="zh-CN"/>
              </w:rPr>
              <w:t>4</w:t>
            </w:r>
            <w:r>
              <w:rPr>
                <w:sz w:val="14"/>
              </w:rPr>
              <w:t>.</w:t>
            </w:r>
            <w:r>
              <w:rPr>
                <w:rFonts w:eastAsiaTheme="minorEastAsia" w:hint="eastAsia"/>
                <w:sz w:val="14"/>
                <w:lang w:eastAsia="zh-CN"/>
              </w:rPr>
              <w:t>6</w:t>
            </w:r>
            <w:r>
              <w:rPr>
                <w:sz w:val="14"/>
              </w:rPr>
              <w:t>±8.</w:t>
            </w:r>
            <w:r>
              <w:rPr>
                <w:rFonts w:eastAsiaTheme="minorEastAsia" w:hint="eastAsia"/>
                <w:sz w:val="14"/>
                <w:lang w:eastAsia="zh-CN"/>
              </w:rPr>
              <w:t>5</w:t>
            </w:r>
          </w:p>
        </w:tc>
        <w:tc>
          <w:tcPr>
            <w:tcW w:w="1134" w:type="dxa"/>
          </w:tcPr>
          <w:p w14:paraId="5FB9C25E" w14:textId="77777777" w:rsidR="00D7233C" w:rsidRPr="006B45D2" w:rsidRDefault="00D7233C" w:rsidP="00D950E4">
            <w:pPr>
              <w:pStyle w:val="TableParagraph"/>
              <w:spacing w:before="42" w:line="144" w:lineRule="exact"/>
              <w:ind w:left="129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45.</w:t>
            </w:r>
            <w:r>
              <w:rPr>
                <w:rFonts w:eastAsiaTheme="minorEastAsia" w:hint="eastAsia"/>
                <w:sz w:val="14"/>
                <w:lang w:eastAsia="zh-CN"/>
              </w:rPr>
              <w:t>1</w:t>
            </w:r>
            <w:r>
              <w:rPr>
                <w:sz w:val="14"/>
              </w:rPr>
              <w:t>±6.</w:t>
            </w:r>
            <w:r>
              <w:rPr>
                <w:rFonts w:eastAsiaTheme="minorEastAsia" w:hint="eastAsia"/>
                <w:sz w:val="14"/>
                <w:lang w:eastAsia="zh-CN"/>
              </w:rPr>
              <w:t>5</w:t>
            </w:r>
          </w:p>
        </w:tc>
        <w:tc>
          <w:tcPr>
            <w:tcW w:w="1206" w:type="dxa"/>
          </w:tcPr>
          <w:p w14:paraId="74626B55" w14:textId="77777777" w:rsidR="00D7233C" w:rsidRPr="006B45D2" w:rsidRDefault="00D7233C" w:rsidP="00D950E4">
            <w:pPr>
              <w:pStyle w:val="TableParagraph"/>
              <w:spacing w:before="42" w:line="144" w:lineRule="exact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5</w:t>
            </w:r>
            <w:r>
              <w:rPr>
                <w:rFonts w:eastAsiaTheme="minorEastAsia" w:hint="eastAsia"/>
                <w:sz w:val="14"/>
                <w:lang w:eastAsia="zh-CN"/>
              </w:rPr>
              <w:t>7</w:t>
            </w:r>
            <w:r>
              <w:rPr>
                <w:sz w:val="14"/>
              </w:rPr>
              <w:t>.</w:t>
            </w:r>
            <w:r>
              <w:rPr>
                <w:rFonts w:eastAsiaTheme="minorEastAsia" w:hint="eastAsia"/>
                <w:sz w:val="14"/>
                <w:lang w:eastAsia="zh-CN"/>
              </w:rPr>
              <w:t>3</w:t>
            </w:r>
            <w:r>
              <w:rPr>
                <w:sz w:val="14"/>
              </w:rPr>
              <w:t>±8.</w:t>
            </w:r>
            <w:r>
              <w:rPr>
                <w:rFonts w:eastAsiaTheme="minorEastAsia" w:hint="eastAsia"/>
                <w:sz w:val="14"/>
                <w:lang w:eastAsia="zh-CN"/>
              </w:rPr>
              <w:t>1</w:t>
            </w:r>
          </w:p>
        </w:tc>
        <w:tc>
          <w:tcPr>
            <w:tcW w:w="1310" w:type="dxa"/>
          </w:tcPr>
          <w:p w14:paraId="7EBC9E40" w14:textId="77777777" w:rsidR="00D7233C" w:rsidRPr="006B45D2" w:rsidRDefault="00D7233C" w:rsidP="00D950E4">
            <w:pPr>
              <w:pStyle w:val="TableParagraph"/>
              <w:spacing w:before="42" w:line="144" w:lineRule="exact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7</w:t>
            </w:r>
            <w:r>
              <w:rPr>
                <w:rFonts w:eastAsiaTheme="minorEastAsia" w:hint="eastAsia"/>
                <w:sz w:val="14"/>
                <w:lang w:eastAsia="zh-CN"/>
              </w:rPr>
              <w:t>7</w:t>
            </w:r>
            <w:r>
              <w:rPr>
                <w:sz w:val="14"/>
              </w:rPr>
              <w:t>.</w:t>
            </w:r>
            <w:r>
              <w:rPr>
                <w:rFonts w:eastAsiaTheme="minorEastAsia" w:hint="eastAsia"/>
                <w:sz w:val="14"/>
                <w:lang w:eastAsia="zh-CN"/>
              </w:rPr>
              <w:t>3</w:t>
            </w:r>
            <w:r>
              <w:rPr>
                <w:sz w:val="14"/>
              </w:rPr>
              <w:t>±6.</w:t>
            </w:r>
            <w:r>
              <w:rPr>
                <w:rFonts w:eastAsiaTheme="minorEastAsia" w:hint="eastAsia"/>
                <w:sz w:val="14"/>
                <w:lang w:eastAsia="zh-CN"/>
              </w:rPr>
              <w:t>2</w:t>
            </w:r>
          </w:p>
        </w:tc>
      </w:tr>
      <w:tr w:rsidR="00D7233C" w14:paraId="2AD8F036" w14:textId="77777777" w:rsidTr="00D950E4">
        <w:trPr>
          <w:trHeight w:val="276"/>
        </w:trPr>
        <w:tc>
          <w:tcPr>
            <w:tcW w:w="2476" w:type="dxa"/>
            <w:tcBorders>
              <w:bottom w:val="single" w:sz="4" w:space="0" w:color="808080"/>
            </w:tcBorders>
          </w:tcPr>
          <w:p w14:paraId="71CB9943" w14:textId="77777777" w:rsidR="00D7233C" w:rsidRDefault="00D7233C" w:rsidP="00D950E4">
            <w:pPr>
              <w:pStyle w:val="TableParagraph"/>
              <w:spacing w:line="252" w:lineRule="exact"/>
              <w:ind w:left="-7"/>
              <w:rPr>
                <w:rFonts w:ascii="Noto Sans CJK JP Black" w:eastAsia="Noto Sans CJK JP Black"/>
                <w:sz w:val="14"/>
              </w:rPr>
            </w:pPr>
            <w:r w:rsidRPr="00771349">
              <w:rPr>
                <w:rFonts w:ascii="Times New Roman" w:hAnsi="Times New Roman" w:cs="Times New Roman"/>
                <w:sz w:val="16"/>
              </w:rPr>
              <w:t>No tourniquet group</w:t>
            </w:r>
            <w:r>
              <w:rPr>
                <w:rFonts w:ascii="Times New Roman" w:eastAsiaTheme="minorEastAsia" w:hAnsi="Times New Roman" w:cs="Times New Roman" w:hint="eastAsia"/>
                <w:sz w:val="16"/>
                <w:lang w:eastAsia="zh-CN"/>
              </w:rPr>
              <w:t xml:space="preserve">  </w:t>
            </w:r>
          </w:p>
        </w:tc>
        <w:tc>
          <w:tcPr>
            <w:tcW w:w="1352" w:type="dxa"/>
            <w:tcBorders>
              <w:bottom w:val="single" w:sz="4" w:space="0" w:color="808080"/>
            </w:tcBorders>
          </w:tcPr>
          <w:p w14:paraId="2AC3A5C3" w14:textId="77777777" w:rsidR="00D7233C" w:rsidRPr="006B45D2" w:rsidRDefault="00D7233C" w:rsidP="00D950E4">
            <w:pPr>
              <w:pStyle w:val="TableParagraph"/>
              <w:spacing w:before="56"/>
              <w:ind w:left="144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5</w:t>
            </w:r>
            <w:r>
              <w:rPr>
                <w:rFonts w:eastAsiaTheme="minorEastAsia" w:hint="eastAsia"/>
                <w:sz w:val="14"/>
                <w:lang w:eastAsia="zh-CN"/>
              </w:rPr>
              <w:t>3</w:t>
            </w:r>
            <w:r>
              <w:rPr>
                <w:sz w:val="14"/>
              </w:rPr>
              <w:t>.</w:t>
            </w:r>
            <w:r>
              <w:rPr>
                <w:rFonts w:eastAsiaTheme="minorEastAsia" w:hint="eastAsia"/>
                <w:sz w:val="14"/>
                <w:lang w:eastAsia="zh-CN"/>
              </w:rPr>
              <w:t>4</w:t>
            </w:r>
            <w:r>
              <w:rPr>
                <w:sz w:val="14"/>
              </w:rPr>
              <w:t>±4.</w:t>
            </w:r>
            <w:r>
              <w:rPr>
                <w:rFonts w:eastAsiaTheme="minorEastAsia" w:hint="eastAsia"/>
                <w:sz w:val="14"/>
                <w:lang w:eastAsia="zh-CN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808080"/>
            </w:tcBorders>
          </w:tcPr>
          <w:p w14:paraId="2EBAFE96" w14:textId="77777777" w:rsidR="00D7233C" w:rsidRPr="006B45D2" w:rsidRDefault="00D7233C" w:rsidP="00D950E4">
            <w:pPr>
              <w:pStyle w:val="TableParagraph"/>
              <w:spacing w:before="56"/>
              <w:ind w:left="129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54.</w:t>
            </w:r>
            <w:r>
              <w:rPr>
                <w:rFonts w:eastAsiaTheme="minorEastAsia" w:hint="eastAsia"/>
                <w:sz w:val="14"/>
                <w:lang w:eastAsia="zh-CN"/>
              </w:rPr>
              <w:t>6</w:t>
            </w:r>
            <w:r>
              <w:rPr>
                <w:sz w:val="14"/>
              </w:rPr>
              <w:t>±7.</w:t>
            </w:r>
            <w:r>
              <w:rPr>
                <w:rFonts w:eastAsiaTheme="minorEastAsia" w:hint="eastAsia"/>
                <w:sz w:val="14"/>
                <w:lang w:eastAsia="zh-CN"/>
              </w:rPr>
              <w:t>5</w:t>
            </w:r>
          </w:p>
        </w:tc>
        <w:tc>
          <w:tcPr>
            <w:tcW w:w="1206" w:type="dxa"/>
            <w:tcBorders>
              <w:bottom w:val="single" w:sz="4" w:space="0" w:color="808080"/>
            </w:tcBorders>
          </w:tcPr>
          <w:p w14:paraId="56C584AD" w14:textId="77777777" w:rsidR="00D7233C" w:rsidRPr="006B45D2" w:rsidRDefault="00D7233C" w:rsidP="00D950E4">
            <w:pPr>
              <w:pStyle w:val="TableParagraph"/>
              <w:spacing w:before="56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64.</w:t>
            </w:r>
            <w:r>
              <w:rPr>
                <w:rFonts w:eastAsiaTheme="minorEastAsia" w:hint="eastAsia"/>
                <w:sz w:val="14"/>
                <w:lang w:eastAsia="zh-CN"/>
              </w:rPr>
              <w:t>1</w:t>
            </w:r>
            <w:r>
              <w:rPr>
                <w:sz w:val="14"/>
              </w:rPr>
              <w:t>±5.</w:t>
            </w:r>
            <w:r>
              <w:rPr>
                <w:rFonts w:eastAsiaTheme="minorEastAsia" w:hint="eastAsia"/>
                <w:sz w:val="14"/>
                <w:lang w:eastAsia="zh-CN"/>
              </w:rPr>
              <w:t>2</w:t>
            </w:r>
          </w:p>
        </w:tc>
        <w:tc>
          <w:tcPr>
            <w:tcW w:w="1310" w:type="dxa"/>
            <w:tcBorders>
              <w:bottom w:val="single" w:sz="4" w:space="0" w:color="808080"/>
            </w:tcBorders>
          </w:tcPr>
          <w:p w14:paraId="727FC5EC" w14:textId="77777777" w:rsidR="00D7233C" w:rsidRPr="006B45D2" w:rsidRDefault="00D7233C" w:rsidP="00D950E4">
            <w:pPr>
              <w:pStyle w:val="TableParagraph"/>
              <w:spacing w:before="56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80.</w:t>
            </w:r>
            <w:r>
              <w:rPr>
                <w:rFonts w:eastAsiaTheme="minorEastAsia" w:hint="eastAsia"/>
                <w:sz w:val="14"/>
                <w:lang w:eastAsia="zh-CN"/>
              </w:rPr>
              <w:t>1</w:t>
            </w:r>
            <w:r>
              <w:rPr>
                <w:sz w:val="14"/>
              </w:rPr>
              <w:t>±6.</w:t>
            </w:r>
            <w:r>
              <w:rPr>
                <w:rFonts w:eastAsiaTheme="minorEastAsia" w:hint="eastAsia"/>
                <w:sz w:val="14"/>
                <w:lang w:eastAsia="zh-CN"/>
              </w:rPr>
              <w:t>4</w:t>
            </w:r>
          </w:p>
        </w:tc>
      </w:tr>
      <w:tr w:rsidR="00D7233C" w14:paraId="2C36204F" w14:textId="77777777" w:rsidTr="00D950E4">
        <w:trPr>
          <w:trHeight w:val="254"/>
        </w:trPr>
        <w:tc>
          <w:tcPr>
            <w:tcW w:w="2476" w:type="dxa"/>
            <w:tcBorders>
              <w:top w:val="single" w:sz="4" w:space="0" w:color="808080"/>
            </w:tcBorders>
          </w:tcPr>
          <w:p w14:paraId="5F841CA9" w14:textId="77777777" w:rsidR="00D7233C" w:rsidRPr="00F919AF" w:rsidRDefault="00D7233C" w:rsidP="00D950E4">
            <w:pPr>
              <w:tabs>
                <w:tab w:val="left" w:pos="2380"/>
                <w:tab w:val="left" w:pos="2500"/>
                <w:tab w:val="left" w:pos="3325"/>
                <w:tab w:val="left" w:pos="3500"/>
                <w:tab w:val="right" w:pos="4423"/>
              </w:tabs>
              <w:spacing w:before="1" w:line="259" w:lineRule="exact"/>
              <w:rPr>
                <w:rFonts w:ascii="Times New Roman" w:hAnsi="Times New Roman" w:cs="Times New Roman"/>
                <w:sz w:val="16"/>
              </w:rPr>
            </w:pPr>
            <w:r w:rsidRPr="00385D61">
              <w:rPr>
                <w:rFonts w:ascii="Times New Roman" w:hAnsi="Times New Roman" w:cs="Times New Roman"/>
                <w:sz w:val="16"/>
              </w:rPr>
              <w:t>F-value</w:t>
            </w:r>
          </w:p>
        </w:tc>
        <w:tc>
          <w:tcPr>
            <w:tcW w:w="1352" w:type="dxa"/>
            <w:tcBorders>
              <w:top w:val="single" w:sz="4" w:space="0" w:color="808080"/>
            </w:tcBorders>
          </w:tcPr>
          <w:p w14:paraId="6A4C5F73" w14:textId="77777777" w:rsidR="00D7233C" w:rsidRPr="006B45D2" w:rsidRDefault="00D7233C" w:rsidP="00D950E4">
            <w:pPr>
              <w:tabs>
                <w:tab w:val="left" w:pos="2380"/>
                <w:tab w:val="left" w:pos="2500"/>
                <w:tab w:val="left" w:pos="3325"/>
                <w:tab w:val="left" w:pos="3500"/>
                <w:tab w:val="right" w:pos="4423"/>
              </w:tabs>
              <w:spacing w:before="1" w:line="259" w:lineRule="exact"/>
              <w:ind w:left="125"/>
              <w:rPr>
                <w:rFonts w:ascii="Times New Roman" w:hAnsi="Times New Roman" w:cs="Times New Roman"/>
                <w:sz w:val="16"/>
                <w:lang w:eastAsia="zh-CN"/>
              </w:rPr>
            </w:pPr>
            <w:r w:rsidRPr="00F919AF">
              <w:rPr>
                <w:rFonts w:ascii="Times New Roman" w:hAnsi="Times New Roman" w:cs="Times New Roman"/>
                <w:sz w:val="16"/>
              </w:rPr>
              <w:t>0.9</w:t>
            </w:r>
            <w:r>
              <w:rPr>
                <w:rFonts w:ascii="Times New Roman" w:hAnsi="Times New Roman" w:cs="Times New Roman" w:hint="eastAsia"/>
                <w:sz w:val="16"/>
                <w:lang w:eastAsia="zh-CN"/>
              </w:rPr>
              <w:t>6</w:t>
            </w:r>
          </w:p>
        </w:tc>
        <w:tc>
          <w:tcPr>
            <w:tcW w:w="1134" w:type="dxa"/>
            <w:tcBorders>
              <w:top w:val="single" w:sz="4" w:space="0" w:color="808080"/>
            </w:tcBorders>
          </w:tcPr>
          <w:p w14:paraId="0EF6B9BD" w14:textId="77777777" w:rsidR="00D7233C" w:rsidRPr="006B45D2" w:rsidRDefault="00D7233C" w:rsidP="00D950E4">
            <w:pPr>
              <w:tabs>
                <w:tab w:val="left" w:pos="2380"/>
                <w:tab w:val="left" w:pos="2500"/>
                <w:tab w:val="left" w:pos="3325"/>
                <w:tab w:val="left" w:pos="3500"/>
                <w:tab w:val="right" w:pos="4423"/>
              </w:tabs>
              <w:spacing w:before="1" w:line="259" w:lineRule="exact"/>
              <w:ind w:left="125"/>
              <w:rPr>
                <w:rFonts w:ascii="Times New Roman" w:hAnsi="Times New Roman" w:cs="Times New Roman"/>
                <w:sz w:val="16"/>
                <w:lang w:eastAsia="zh-CN"/>
              </w:rPr>
            </w:pPr>
            <w:r w:rsidRPr="00F919AF">
              <w:rPr>
                <w:rFonts w:ascii="Times New Roman" w:hAnsi="Times New Roman" w:cs="Times New Roman"/>
                <w:sz w:val="16"/>
              </w:rPr>
              <w:t>12.0</w:t>
            </w:r>
            <w:r>
              <w:rPr>
                <w:rFonts w:ascii="Times New Roman" w:hAnsi="Times New Roman" w:cs="Times New Roman" w:hint="eastAsia"/>
                <w:sz w:val="16"/>
                <w:lang w:eastAsia="zh-CN"/>
              </w:rPr>
              <w:t>6</w:t>
            </w:r>
          </w:p>
        </w:tc>
        <w:tc>
          <w:tcPr>
            <w:tcW w:w="1206" w:type="dxa"/>
            <w:tcBorders>
              <w:top w:val="single" w:sz="4" w:space="0" w:color="808080"/>
            </w:tcBorders>
          </w:tcPr>
          <w:p w14:paraId="2A403DE9" w14:textId="77777777" w:rsidR="00D7233C" w:rsidRPr="006B45D2" w:rsidRDefault="00D7233C" w:rsidP="00D950E4">
            <w:pPr>
              <w:tabs>
                <w:tab w:val="left" w:pos="2380"/>
                <w:tab w:val="left" w:pos="2500"/>
                <w:tab w:val="left" w:pos="3325"/>
                <w:tab w:val="left" w:pos="3500"/>
                <w:tab w:val="right" w:pos="4423"/>
              </w:tabs>
              <w:spacing w:before="1" w:line="259" w:lineRule="exact"/>
              <w:ind w:left="125"/>
              <w:rPr>
                <w:rFonts w:ascii="Times New Roman" w:hAnsi="Times New Roman" w:cs="Times New Roman"/>
                <w:sz w:val="16"/>
                <w:lang w:eastAsia="zh-CN"/>
              </w:rPr>
            </w:pPr>
            <w:r>
              <w:rPr>
                <w:rFonts w:ascii="Times New Roman" w:hAnsi="Times New Roman" w:cs="Times New Roman"/>
                <w:sz w:val="16"/>
              </w:rPr>
              <w:t>9.</w:t>
            </w:r>
            <w:r>
              <w:rPr>
                <w:rFonts w:ascii="Times New Roman" w:hAnsi="Times New Roman" w:cs="Times New Roman" w:hint="eastAsia"/>
                <w:sz w:val="16"/>
                <w:lang w:eastAsia="zh-CN"/>
              </w:rPr>
              <w:t>25</w:t>
            </w:r>
          </w:p>
        </w:tc>
        <w:tc>
          <w:tcPr>
            <w:tcW w:w="1310" w:type="dxa"/>
            <w:tcBorders>
              <w:top w:val="single" w:sz="4" w:space="0" w:color="808080"/>
            </w:tcBorders>
          </w:tcPr>
          <w:p w14:paraId="7D93DA99" w14:textId="77777777" w:rsidR="00D7233C" w:rsidRPr="006B45D2" w:rsidRDefault="00D7233C" w:rsidP="00D950E4">
            <w:pPr>
              <w:tabs>
                <w:tab w:val="left" w:pos="2380"/>
                <w:tab w:val="left" w:pos="2500"/>
                <w:tab w:val="left" w:pos="3325"/>
                <w:tab w:val="left" w:pos="3500"/>
                <w:tab w:val="right" w:pos="4423"/>
              </w:tabs>
              <w:spacing w:before="1" w:line="259" w:lineRule="exact"/>
              <w:ind w:left="125"/>
              <w:rPr>
                <w:rFonts w:ascii="Times New Roman" w:hAnsi="Times New Roman" w:cs="Times New Roman"/>
                <w:sz w:val="16"/>
                <w:lang w:eastAsia="zh-CN"/>
              </w:rPr>
            </w:pPr>
            <w:r>
              <w:rPr>
                <w:rFonts w:ascii="Times New Roman" w:hAnsi="Times New Roman" w:cs="Times New Roman"/>
                <w:sz w:val="16"/>
              </w:rPr>
              <w:t>1.2</w:t>
            </w:r>
            <w:r>
              <w:rPr>
                <w:rFonts w:ascii="Times New Roman" w:hAnsi="Times New Roman" w:cs="Times New Roman" w:hint="eastAsia"/>
                <w:sz w:val="16"/>
                <w:lang w:eastAsia="zh-CN"/>
              </w:rPr>
              <w:t>1</w:t>
            </w:r>
          </w:p>
        </w:tc>
      </w:tr>
      <w:tr w:rsidR="00D7233C" w14:paraId="14BA39C6" w14:textId="77777777" w:rsidTr="00D950E4">
        <w:trPr>
          <w:trHeight w:val="292"/>
        </w:trPr>
        <w:tc>
          <w:tcPr>
            <w:tcW w:w="2476" w:type="dxa"/>
            <w:tcBorders>
              <w:bottom w:val="single" w:sz="8" w:space="0" w:color="808080"/>
            </w:tcBorders>
          </w:tcPr>
          <w:p w14:paraId="338252F0" w14:textId="77777777" w:rsidR="00D7233C" w:rsidRPr="00F919AF" w:rsidRDefault="00D7233C" w:rsidP="00D950E4">
            <w:pPr>
              <w:tabs>
                <w:tab w:val="left" w:pos="2380"/>
                <w:tab w:val="left" w:pos="2500"/>
                <w:tab w:val="left" w:pos="3325"/>
                <w:tab w:val="left" w:pos="3500"/>
                <w:tab w:val="right" w:pos="4423"/>
              </w:tabs>
              <w:spacing w:before="1" w:line="259" w:lineRule="exact"/>
              <w:rPr>
                <w:rFonts w:ascii="Times New Roman" w:hAnsi="Times New Roman" w:cs="Times New Roman"/>
                <w:sz w:val="16"/>
              </w:rPr>
            </w:pPr>
            <w:r w:rsidRPr="00385D61">
              <w:rPr>
                <w:rFonts w:ascii="Times New Roman" w:hAnsi="Times New Roman" w:cs="Times New Roman" w:hint="eastAsia"/>
                <w:sz w:val="16"/>
              </w:rPr>
              <w:t>P</w:t>
            </w:r>
            <w:r w:rsidRPr="00385D61">
              <w:rPr>
                <w:rFonts w:ascii="Times New Roman" w:hAnsi="Times New Roman" w:cs="Times New Roman"/>
                <w:sz w:val="16"/>
              </w:rPr>
              <w:t>-value</w:t>
            </w:r>
          </w:p>
        </w:tc>
        <w:tc>
          <w:tcPr>
            <w:tcW w:w="1352" w:type="dxa"/>
            <w:tcBorders>
              <w:bottom w:val="single" w:sz="8" w:space="0" w:color="808080"/>
            </w:tcBorders>
          </w:tcPr>
          <w:p w14:paraId="29B48BAB" w14:textId="77777777" w:rsidR="00D7233C" w:rsidRPr="006B45D2" w:rsidRDefault="00D7233C" w:rsidP="00D950E4">
            <w:pPr>
              <w:tabs>
                <w:tab w:val="left" w:pos="2380"/>
                <w:tab w:val="left" w:pos="2500"/>
                <w:tab w:val="left" w:pos="3325"/>
                <w:tab w:val="left" w:pos="3500"/>
                <w:tab w:val="right" w:pos="4423"/>
              </w:tabs>
              <w:spacing w:before="1" w:line="259" w:lineRule="exact"/>
              <w:ind w:left="125"/>
              <w:rPr>
                <w:rFonts w:ascii="Times New Roman" w:hAnsi="Times New Roman" w:cs="Times New Roman"/>
                <w:sz w:val="16"/>
                <w:lang w:eastAsia="zh-CN"/>
              </w:rPr>
            </w:pPr>
            <w:r w:rsidRPr="00F919AF">
              <w:rPr>
                <w:rFonts w:ascii="Times New Roman" w:hAnsi="Times New Roman" w:cs="Times New Roman"/>
                <w:sz w:val="16"/>
              </w:rPr>
              <w:t>0.3</w:t>
            </w:r>
            <w:r>
              <w:rPr>
                <w:rFonts w:ascii="Times New Roman" w:hAnsi="Times New Roman" w:cs="Times New Roman" w:hint="eastAsia"/>
                <w:sz w:val="16"/>
                <w:lang w:eastAsia="zh-CN"/>
              </w:rPr>
              <w:t>8</w:t>
            </w:r>
          </w:p>
        </w:tc>
        <w:tc>
          <w:tcPr>
            <w:tcW w:w="1134" w:type="dxa"/>
            <w:tcBorders>
              <w:bottom w:val="single" w:sz="8" w:space="0" w:color="808080"/>
            </w:tcBorders>
          </w:tcPr>
          <w:p w14:paraId="0E5EE7BB" w14:textId="77777777" w:rsidR="00D7233C" w:rsidRPr="00F919AF" w:rsidRDefault="00D7233C" w:rsidP="00D950E4">
            <w:pPr>
              <w:tabs>
                <w:tab w:val="left" w:pos="2380"/>
                <w:tab w:val="left" w:pos="2500"/>
                <w:tab w:val="left" w:pos="3325"/>
                <w:tab w:val="left" w:pos="3500"/>
                <w:tab w:val="right" w:pos="4423"/>
              </w:tabs>
              <w:spacing w:before="1" w:line="259" w:lineRule="exact"/>
              <w:ind w:left="125"/>
              <w:rPr>
                <w:rFonts w:ascii="Times New Roman" w:hAnsi="Times New Roman" w:cs="Times New Roman"/>
                <w:sz w:val="16"/>
              </w:rPr>
            </w:pPr>
            <w:r w:rsidRPr="00F919AF">
              <w:rPr>
                <w:rFonts w:ascii="Times New Roman" w:hAnsi="Times New Roman" w:cs="Times New Roman"/>
                <w:sz w:val="16"/>
              </w:rPr>
              <w:t>0.01</w:t>
            </w:r>
          </w:p>
        </w:tc>
        <w:tc>
          <w:tcPr>
            <w:tcW w:w="1206" w:type="dxa"/>
            <w:tcBorders>
              <w:bottom w:val="single" w:sz="8" w:space="0" w:color="808080"/>
            </w:tcBorders>
          </w:tcPr>
          <w:p w14:paraId="69ECA4C8" w14:textId="77777777" w:rsidR="00D7233C" w:rsidRPr="00F919AF" w:rsidRDefault="00D7233C" w:rsidP="00D950E4">
            <w:pPr>
              <w:tabs>
                <w:tab w:val="left" w:pos="2380"/>
                <w:tab w:val="left" w:pos="2500"/>
                <w:tab w:val="left" w:pos="3325"/>
                <w:tab w:val="left" w:pos="3500"/>
                <w:tab w:val="right" w:pos="4423"/>
              </w:tabs>
              <w:spacing w:before="1" w:line="259" w:lineRule="exact"/>
              <w:ind w:left="125"/>
              <w:rPr>
                <w:rFonts w:ascii="Times New Roman" w:hAnsi="Times New Roman" w:cs="Times New Roman"/>
                <w:sz w:val="16"/>
              </w:rPr>
            </w:pPr>
            <w:r w:rsidRPr="00F919AF">
              <w:rPr>
                <w:rFonts w:ascii="Times New Roman" w:hAnsi="Times New Roman" w:cs="Times New Roman"/>
                <w:sz w:val="16"/>
              </w:rPr>
              <w:t>0.01</w:t>
            </w:r>
          </w:p>
        </w:tc>
        <w:tc>
          <w:tcPr>
            <w:tcW w:w="1310" w:type="dxa"/>
            <w:tcBorders>
              <w:bottom w:val="single" w:sz="8" w:space="0" w:color="808080"/>
            </w:tcBorders>
          </w:tcPr>
          <w:p w14:paraId="367A812C" w14:textId="77777777" w:rsidR="00D7233C" w:rsidRPr="006B45D2" w:rsidRDefault="00D7233C" w:rsidP="00D950E4">
            <w:pPr>
              <w:tabs>
                <w:tab w:val="left" w:pos="2380"/>
                <w:tab w:val="left" w:pos="2500"/>
                <w:tab w:val="left" w:pos="3325"/>
                <w:tab w:val="left" w:pos="3500"/>
                <w:tab w:val="right" w:pos="4423"/>
              </w:tabs>
              <w:spacing w:before="1" w:line="259" w:lineRule="exact"/>
              <w:ind w:left="125"/>
              <w:rPr>
                <w:rFonts w:ascii="Times New Roman" w:hAnsi="Times New Roman" w:cs="Times New Roman"/>
                <w:sz w:val="16"/>
                <w:lang w:eastAsia="zh-CN"/>
              </w:rPr>
            </w:pPr>
            <w:r w:rsidRPr="00F919AF">
              <w:rPr>
                <w:rFonts w:ascii="Times New Roman" w:hAnsi="Times New Roman" w:cs="Times New Roman"/>
                <w:sz w:val="16"/>
              </w:rPr>
              <w:t>0.3</w:t>
            </w:r>
            <w:r>
              <w:rPr>
                <w:rFonts w:ascii="Times New Roman" w:hAnsi="Times New Roman" w:cs="Times New Roman" w:hint="eastAsia"/>
                <w:sz w:val="16"/>
                <w:lang w:eastAsia="zh-CN"/>
              </w:rPr>
              <w:t>2</w:t>
            </w:r>
          </w:p>
        </w:tc>
      </w:tr>
    </w:tbl>
    <w:p w14:paraId="47470AAA" w14:textId="77777777" w:rsidR="00D7233C" w:rsidRDefault="00D7233C" w:rsidP="00236FD9">
      <w:pPr>
        <w:tabs>
          <w:tab w:val="left" w:pos="592"/>
        </w:tabs>
        <w:spacing w:line="182" w:lineRule="auto"/>
        <w:ind w:right="211"/>
        <w:rPr>
          <w:rFonts w:ascii="Times New Roman" w:hAnsi="Times New Roman" w:cs="Times New Roman"/>
          <w:w w:val="95"/>
          <w:sz w:val="24"/>
          <w:szCs w:val="24"/>
        </w:rPr>
      </w:pPr>
    </w:p>
    <w:p w14:paraId="0B70FC45" w14:textId="77777777" w:rsidR="00D7233C" w:rsidRDefault="00D7233C" w:rsidP="00236FD9">
      <w:pPr>
        <w:tabs>
          <w:tab w:val="left" w:pos="592"/>
        </w:tabs>
        <w:spacing w:line="182" w:lineRule="auto"/>
        <w:ind w:right="211"/>
        <w:rPr>
          <w:rFonts w:ascii="Times New Roman" w:hAnsi="Times New Roman" w:cs="Times New Roman"/>
          <w:w w:val="95"/>
          <w:sz w:val="24"/>
          <w:szCs w:val="24"/>
        </w:rPr>
      </w:pPr>
    </w:p>
    <w:p w14:paraId="088A94BF" w14:textId="77777777" w:rsidR="00D7233C" w:rsidRDefault="00D7233C" w:rsidP="00236FD9">
      <w:pPr>
        <w:tabs>
          <w:tab w:val="left" w:pos="592"/>
        </w:tabs>
        <w:spacing w:line="182" w:lineRule="auto"/>
        <w:ind w:right="211"/>
        <w:rPr>
          <w:rFonts w:ascii="Times New Roman" w:hAnsi="Times New Roman" w:cs="Times New Roman"/>
          <w:w w:val="95"/>
          <w:sz w:val="24"/>
          <w:szCs w:val="24"/>
        </w:rPr>
      </w:pPr>
    </w:p>
    <w:p w14:paraId="47792746" w14:textId="77777777" w:rsidR="00D7233C" w:rsidRDefault="00D7233C" w:rsidP="00236FD9">
      <w:pPr>
        <w:tabs>
          <w:tab w:val="left" w:pos="592"/>
        </w:tabs>
        <w:spacing w:line="182" w:lineRule="auto"/>
        <w:ind w:right="211"/>
        <w:rPr>
          <w:rFonts w:ascii="Times New Roman" w:hAnsi="Times New Roman" w:cs="Times New Roman"/>
          <w:w w:val="95"/>
          <w:sz w:val="24"/>
          <w:szCs w:val="24"/>
        </w:rPr>
      </w:pPr>
    </w:p>
    <w:p w14:paraId="0DE471A3" w14:textId="77777777" w:rsidR="00D7233C" w:rsidRDefault="00D7233C" w:rsidP="00236FD9">
      <w:pPr>
        <w:tabs>
          <w:tab w:val="left" w:pos="592"/>
        </w:tabs>
        <w:spacing w:line="182" w:lineRule="auto"/>
        <w:ind w:right="211"/>
        <w:rPr>
          <w:rFonts w:ascii="Times New Roman" w:hAnsi="Times New Roman" w:cs="Times New Roman"/>
          <w:w w:val="95"/>
          <w:sz w:val="24"/>
          <w:szCs w:val="24"/>
        </w:rPr>
      </w:pPr>
    </w:p>
    <w:p w14:paraId="0FE83F74" w14:textId="77777777" w:rsidR="00D7233C" w:rsidRPr="00D7233C" w:rsidRDefault="00D7233C" w:rsidP="00236FD9">
      <w:pPr>
        <w:tabs>
          <w:tab w:val="left" w:pos="592"/>
        </w:tabs>
        <w:spacing w:line="182" w:lineRule="auto"/>
        <w:ind w:right="211"/>
        <w:rPr>
          <w:rFonts w:ascii="Times New Roman" w:hAnsi="Times New Roman" w:cs="Times New Roman"/>
          <w:w w:val="95"/>
          <w:sz w:val="24"/>
          <w:szCs w:val="24"/>
        </w:rPr>
      </w:pPr>
    </w:p>
    <w:p w14:paraId="0BF1A81E" w14:textId="6943F761" w:rsidR="00D7233C" w:rsidRDefault="00D7233C" w:rsidP="00D7233C">
      <w:pPr>
        <w:spacing w:before="36" w:line="317" w:lineRule="exact"/>
        <w:ind w:leftChars="-17" w:left="-36" w:firstLineChars="500" w:firstLine="800"/>
        <w:rPr>
          <w:sz w:val="16"/>
        </w:rPr>
      </w:pPr>
      <w:r>
        <w:rPr>
          <w:sz w:val="16"/>
        </w:rPr>
        <w:t>T</w:t>
      </w:r>
      <w:r w:rsidR="0019275C">
        <w:rPr>
          <w:sz w:val="16"/>
        </w:rPr>
        <w:t>T</w:t>
      </w:r>
      <w:r>
        <w:rPr>
          <w:sz w:val="16"/>
        </w:rPr>
        <w:t xml:space="preserve">able </w:t>
      </w:r>
      <w:r>
        <w:rPr>
          <w:rFonts w:hint="eastAsia"/>
          <w:sz w:val="16"/>
        </w:rPr>
        <w:t>4</w:t>
      </w:r>
      <w:r>
        <w:rPr>
          <w:sz w:val="16"/>
        </w:rPr>
        <w:t xml:space="preserve"> Comparison of C-reactive protein levels in venous blood of each group(</w:t>
      </w:r>
      <w:r>
        <w:rPr>
          <w:i/>
          <w:sz w:val="16"/>
        </w:rPr>
        <w:t>x</w:t>
      </w:r>
      <w:r>
        <w:rPr>
          <w:sz w:val="16"/>
        </w:rPr>
        <w:t>±</w:t>
      </w:r>
      <w:r>
        <w:rPr>
          <w:i/>
          <w:sz w:val="16"/>
        </w:rPr>
        <w:t>s</w:t>
      </w:r>
      <w:r>
        <w:rPr>
          <w:i/>
          <w:sz w:val="16"/>
        </w:rPr>
        <w:t>，</w:t>
      </w:r>
      <w:r>
        <w:rPr>
          <w:i/>
          <w:spacing w:val="-11"/>
          <w:sz w:val="16"/>
        </w:rPr>
        <w:t>n</w:t>
      </w:r>
      <w:r>
        <w:rPr>
          <w:spacing w:val="-11"/>
          <w:sz w:val="16"/>
        </w:rPr>
        <w:t>=50</w:t>
      </w:r>
      <w:r>
        <w:rPr>
          <w:rFonts w:ascii="SimSun" w:eastAsia="SimSun" w:hAnsi="SimSun" w:cs="SimSun" w:hint="eastAsia"/>
          <w:spacing w:val="-11"/>
          <w:sz w:val="16"/>
        </w:rPr>
        <w:t>，</w:t>
      </w:r>
      <w:r>
        <w:rPr>
          <w:spacing w:val="-11"/>
          <w:sz w:val="16"/>
        </w:rPr>
        <w:t>mg/L)</w:t>
      </w:r>
    </w:p>
    <w:p w14:paraId="50CB35A7" w14:textId="77777777" w:rsidR="00D7233C" w:rsidRPr="00F919AF" w:rsidRDefault="00D7233C" w:rsidP="00D7233C">
      <w:pPr>
        <w:spacing w:before="36" w:line="317" w:lineRule="exact"/>
        <w:ind w:leftChars="-17" w:left="-36" w:firstLineChars="200" w:firstLine="320"/>
        <w:rPr>
          <w:sz w:val="16"/>
        </w:rPr>
      </w:pPr>
    </w:p>
    <w:tbl>
      <w:tblPr>
        <w:tblStyle w:val="TableNormal1"/>
        <w:tblW w:w="0" w:type="auto"/>
        <w:tblLayout w:type="fixed"/>
        <w:tblLook w:val="01E0" w:firstRow="1" w:lastRow="1" w:firstColumn="1" w:lastColumn="1" w:noHBand="0" w:noVBand="0"/>
      </w:tblPr>
      <w:tblGrid>
        <w:gridCol w:w="2306"/>
        <w:gridCol w:w="1269"/>
        <w:gridCol w:w="1469"/>
        <w:gridCol w:w="1315"/>
        <w:gridCol w:w="1158"/>
      </w:tblGrid>
      <w:tr w:rsidR="00D7233C" w:rsidRPr="0098571D" w14:paraId="38DE71E4" w14:textId="77777777" w:rsidTr="00D950E4">
        <w:trPr>
          <w:trHeight w:val="219"/>
        </w:trPr>
        <w:tc>
          <w:tcPr>
            <w:tcW w:w="2306" w:type="dxa"/>
            <w:tcBorders>
              <w:top w:val="single" w:sz="8" w:space="0" w:color="808080"/>
              <w:bottom w:val="single" w:sz="4" w:space="0" w:color="808080"/>
            </w:tcBorders>
            <w:vAlign w:val="center"/>
          </w:tcPr>
          <w:p w14:paraId="1ED62EB2" w14:textId="77777777" w:rsidR="00D7233C" w:rsidRPr="0098571D" w:rsidRDefault="00D7233C" w:rsidP="00D950E4">
            <w:pPr>
              <w:spacing w:before="30" w:line="271" w:lineRule="exact"/>
              <w:rPr>
                <w:rFonts w:ascii="Noto Sans CJK JP Black" w:eastAsia="Noto Sans CJK JP Black"/>
                <w:sz w:val="14"/>
              </w:rPr>
            </w:pPr>
            <w:r w:rsidRPr="00972F2F">
              <w:rPr>
                <w:rFonts w:ascii="Times New Roman" w:hAnsi="Times New Roman" w:cs="Times New Roman"/>
                <w:sz w:val="16"/>
                <w:lang w:eastAsia="zh-CN"/>
              </w:rPr>
              <w:t>Group</w:t>
            </w:r>
          </w:p>
        </w:tc>
        <w:tc>
          <w:tcPr>
            <w:tcW w:w="1269" w:type="dxa"/>
            <w:tcBorders>
              <w:top w:val="single" w:sz="8" w:space="0" w:color="808080"/>
              <w:bottom w:val="single" w:sz="4" w:space="0" w:color="808080"/>
            </w:tcBorders>
            <w:vAlign w:val="center"/>
          </w:tcPr>
          <w:p w14:paraId="19CA3324" w14:textId="77777777" w:rsidR="00D7233C" w:rsidRPr="0098571D" w:rsidRDefault="00D7233C" w:rsidP="00D950E4">
            <w:pPr>
              <w:spacing w:before="30" w:line="271" w:lineRule="exact"/>
              <w:ind w:left="115"/>
              <w:jc w:val="center"/>
              <w:rPr>
                <w:rFonts w:ascii="Noto Sans CJK JP Black" w:eastAsia="Noto Sans CJK JP Black"/>
                <w:sz w:val="14"/>
              </w:rPr>
            </w:pPr>
            <w:r w:rsidRPr="00385D61">
              <w:rPr>
                <w:rFonts w:ascii="Times New Roman" w:hAnsi="Times New Roman" w:cs="Times New Roman"/>
                <w:sz w:val="16"/>
                <w:lang w:eastAsia="zh-CN"/>
              </w:rPr>
              <w:t>Preoperative</w:t>
            </w:r>
          </w:p>
        </w:tc>
        <w:tc>
          <w:tcPr>
            <w:tcW w:w="1469" w:type="dxa"/>
            <w:tcBorders>
              <w:top w:val="single" w:sz="8" w:space="0" w:color="808080"/>
              <w:bottom w:val="single" w:sz="4" w:space="0" w:color="808080"/>
            </w:tcBorders>
            <w:vAlign w:val="center"/>
          </w:tcPr>
          <w:p w14:paraId="7D18A2B3" w14:textId="77777777" w:rsidR="00D7233C" w:rsidRPr="0098571D" w:rsidRDefault="00D7233C" w:rsidP="00D950E4">
            <w:pPr>
              <w:spacing w:before="30" w:line="271" w:lineRule="exact"/>
              <w:ind w:left="86"/>
              <w:jc w:val="center"/>
              <w:rPr>
                <w:sz w:val="14"/>
              </w:rPr>
            </w:pPr>
            <w:r>
              <w:rPr>
                <w:rFonts w:ascii="Times New Roman" w:hAnsi="Times New Roman" w:cs="Times New Roman"/>
                <w:sz w:val="16"/>
                <w:lang w:eastAsia="zh-CN"/>
              </w:rPr>
              <w:t>1</w:t>
            </w:r>
            <w:r w:rsidRPr="00385D61">
              <w:rPr>
                <w:rFonts w:ascii="Times New Roman" w:hAnsi="Times New Roman" w:cs="Times New Roman"/>
                <w:sz w:val="16"/>
                <w:lang w:eastAsia="zh-CN"/>
              </w:rPr>
              <w:t>d after surgery</w:t>
            </w:r>
          </w:p>
        </w:tc>
        <w:tc>
          <w:tcPr>
            <w:tcW w:w="1315" w:type="dxa"/>
            <w:tcBorders>
              <w:top w:val="single" w:sz="8" w:space="0" w:color="808080"/>
              <w:bottom w:val="single" w:sz="4" w:space="0" w:color="808080"/>
            </w:tcBorders>
            <w:vAlign w:val="center"/>
          </w:tcPr>
          <w:p w14:paraId="352696D4" w14:textId="77777777" w:rsidR="00D7233C" w:rsidRPr="0098571D" w:rsidRDefault="00D7233C" w:rsidP="00D950E4">
            <w:pPr>
              <w:spacing w:before="30" w:line="271" w:lineRule="exact"/>
              <w:ind w:left="96"/>
              <w:jc w:val="center"/>
              <w:rPr>
                <w:sz w:val="14"/>
              </w:rPr>
            </w:pPr>
            <w:r>
              <w:rPr>
                <w:rFonts w:ascii="Times New Roman" w:hAnsi="Times New Roman" w:cs="Times New Roman" w:hint="eastAsia"/>
                <w:sz w:val="16"/>
                <w:lang w:eastAsia="zh-CN"/>
              </w:rPr>
              <w:t>3</w:t>
            </w:r>
            <w:r w:rsidRPr="00F919AF">
              <w:rPr>
                <w:rFonts w:ascii="Times New Roman" w:hAnsi="Times New Roman" w:cs="Times New Roman"/>
                <w:sz w:val="16"/>
                <w:lang w:eastAsia="zh-CN"/>
              </w:rPr>
              <w:t>d after urgery</w:t>
            </w:r>
          </w:p>
        </w:tc>
        <w:tc>
          <w:tcPr>
            <w:tcW w:w="1158" w:type="dxa"/>
            <w:tcBorders>
              <w:top w:val="single" w:sz="8" w:space="0" w:color="808080"/>
              <w:bottom w:val="single" w:sz="4" w:space="0" w:color="808080"/>
            </w:tcBorders>
            <w:vAlign w:val="center"/>
          </w:tcPr>
          <w:p w14:paraId="247508C7" w14:textId="77777777" w:rsidR="00D7233C" w:rsidRPr="0098571D" w:rsidRDefault="00D7233C" w:rsidP="00D950E4">
            <w:pPr>
              <w:spacing w:before="30" w:line="271" w:lineRule="exact"/>
              <w:ind w:left="89"/>
              <w:jc w:val="center"/>
              <w:rPr>
                <w:sz w:val="14"/>
              </w:rPr>
            </w:pPr>
            <w:r>
              <w:rPr>
                <w:rFonts w:ascii="Times New Roman" w:hAnsi="Times New Roman" w:cs="Times New Roman" w:hint="eastAsia"/>
                <w:sz w:val="16"/>
                <w:lang w:eastAsia="zh-CN"/>
              </w:rPr>
              <w:t>7</w:t>
            </w:r>
            <w:r w:rsidRPr="00385D61">
              <w:rPr>
                <w:rFonts w:ascii="Times New Roman" w:hAnsi="Times New Roman" w:cs="Times New Roman"/>
                <w:sz w:val="16"/>
                <w:lang w:eastAsia="zh-CN"/>
              </w:rPr>
              <w:t>d after surgery</w:t>
            </w:r>
          </w:p>
        </w:tc>
      </w:tr>
      <w:tr w:rsidR="00D7233C" w:rsidRPr="0098571D" w14:paraId="678A18FA" w14:textId="77777777" w:rsidTr="00D950E4">
        <w:trPr>
          <w:trHeight w:val="151"/>
        </w:trPr>
        <w:tc>
          <w:tcPr>
            <w:tcW w:w="2306" w:type="dxa"/>
            <w:tcBorders>
              <w:top w:val="single" w:sz="4" w:space="0" w:color="808080"/>
            </w:tcBorders>
            <w:vAlign w:val="center"/>
          </w:tcPr>
          <w:p w14:paraId="48C40920" w14:textId="77777777" w:rsidR="00D7233C" w:rsidRPr="0098571D" w:rsidRDefault="00D7233C" w:rsidP="00D950E4">
            <w:pPr>
              <w:spacing w:before="6" w:line="252" w:lineRule="exact"/>
              <w:ind w:left="1"/>
              <w:rPr>
                <w:rFonts w:ascii="Noto Sans CJK JP Black" w:eastAsia="Noto Sans CJK JP Black"/>
                <w:sz w:val="14"/>
              </w:rPr>
            </w:pPr>
            <w:r w:rsidRPr="00771349">
              <w:rPr>
                <w:rFonts w:ascii="Times New Roman" w:hAnsi="Times New Roman" w:cs="Times New Roman"/>
                <w:sz w:val="16"/>
              </w:rPr>
              <w:t>Restricted Tourniquet Group</w:t>
            </w:r>
          </w:p>
        </w:tc>
        <w:tc>
          <w:tcPr>
            <w:tcW w:w="1269" w:type="dxa"/>
            <w:tcBorders>
              <w:top w:val="single" w:sz="4" w:space="0" w:color="808080"/>
            </w:tcBorders>
            <w:vAlign w:val="center"/>
          </w:tcPr>
          <w:p w14:paraId="239EED8A" w14:textId="77777777" w:rsidR="00D7233C" w:rsidRPr="0098571D" w:rsidRDefault="00D7233C" w:rsidP="00D950E4">
            <w:pPr>
              <w:spacing w:before="82"/>
              <w:ind w:left="115"/>
              <w:jc w:val="center"/>
              <w:rPr>
                <w:sz w:val="14"/>
              </w:rPr>
            </w:pPr>
            <w:r>
              <w:rPr>
                <w:sz w:val="14"/>
              </w:rPr>
              <w:t>2.</w:t>
            </w:r>
            <w:r>
              <w:rPr>
                <w:rFonts w:hint="eastAsia"/>
                <w:sz w:val="14"/>
                <w:lang w:eastAsia="zh-CN"/>
              </w:rPr>
              <w:t>3</w:t>
            </w:r>
            <w:r>
              <w:rPr>
                <w:sz w:val="14"/>
              </w:rPr>
              <w:t>6±0.</w:t>
            </w:r>
            <w:r>
              <w:rPr>
                <w:rFonts w:hint="eastAsia"/>
                <w:sz w:val="14"/>
                <w:lang w:eastAsia="zh-CN"/>
              </w:rPr>
              <w:t>7</w:t>
            </w:r>
            <w:r w:rsidRPr="0098571D">
              <w:rPr>
                <w:sz w:val="14"/>
              </w:rPr>
              <w:t>3</w:t>
            </w:r>
          </w:p>
        </w:tc>
        <w:tc>
          <w:tcPr>
            <w:tcW w:w="1469" w:type="dxa"/>
            <w:tcBorders>
              <w:top w:val="single" w:sz="4" w:space="0" w:color="808080"/>
            </w:tcBorders>
            <w:vAlign w:val="center"/>
          </w:tcPr>
          <w:p w14:paraId="230B839A" w14:textId="77777777" w:rsidR="00D7233C" w:rsidRPr="0098571D" w:rsidRDefault="00D7233C" w:rsidP="00D7233C">
            <w:pPr>
              <w:spacing w:before="82"/>
              <w:ind w:leftChars="39" w:left="82" w:firstLineChars="200" w:firstLine="280"/>
              <w:rPr>
                <w:sz w:val="14"/>
                <w:lang w:eastAsia="zh-CN"/>
              </w:rPr>
            </w:pPr>
            <w:r>
              <w:rPr>
                <w:sz w:val="14"/>
              </w:rPr>
              <w:t>3</w:t>
            </w:r>
            <w:r>
              <w:rPr>
                <w:rFonts w:hint="eastAsia"/>
                <w:sz w:val="14"/>
                <w:lang w:eastAsia="zh-CN"/>
              </w:rPr>
              <w:t>2</w:t>
            </w:r>
            <w:r>
              <w:rPr>
                <w:sz w:val="14"/>
              </w:rPr>
              <w:t>.</w:t>
            </w:r>
            <w:r>
              <w:rPr>
                <w:rFonts w:hint="eastAsia"/>
                <w:sz w:val="14"/>
                <w:lang w:eastAsia="zh-CN"/>
              </w:rPr>
              <w:t>1</w:t>
            </w:r>
            <w:r>
              <w:rPr>
                <w:sz w:val="14"/>
              </w:rPr>
              <w:t>7±8.</w:t>
            </w:r>
            <w:r>
              <w:rPr>
                <w:rFonts w:hint="eastAsia"/>
                <w:sz w:val="14"/>
                <w:lang w:eastAsia="zh-CN"/>
              </w:rPr>
              <w:t>2</w:t>
            </w:r>
            <w:r w:rsidRPr="0098571D">
              <w:rPr>
                <w:sz w:val="14"/>
              </w:rPr>
              <w:t>2</w:t>
            </w:r>
          </w:p>
        </w:tc>
        <w:tc>
          <w:tcPr>
            <w:tcW w:w="1315" w:type="dxa"/>
            <w:tcBorders>
              <w:top w:val="single" w:sz="4" w:space="0" w:color="808080"/>
            </w:tcBorders>
            <w:vAlign w:val="center"/>
          </w:tcPr>
          <w:p w14:paraId="0BC474D4" w14:textId="77777777" w:rsidR="00D7233C" w:rsidRPr="0098571D" w:rsidRDefault="00D7233C" w:rsidP="00D950E4">
            <w:pPr>
              <w:spacing w:before="82"/>
              <w:ind w:left="96"/>
              <w:jc w:val="center"/>
              <w:rPr>
                <w:sz w:val="14"/>
                <w:lang w:eastAsia="zh-CN"/>
              </w:rPr>
            </w:pPr>
            <w:r>
              <w:rPr>
                <w:sz w:val="14"/>
              </w:rPr>
              <w:t>16.</w:t>
            </w:r>
            <w:r>
              <w:rPr>
                <w:rFonts w:hint="eastAsia"/>
                <w:sz w:val="14"/>
                <w:lang w:eastAsia="zh-CN"/>
              </w:rPr>
              <w:t>3</w:t>
            </w:r>
            <w:r>
              <w:rPr>
                <w:sz w:val="14"/>
              </w:rPr>
              <w:t>±5.</w:t>
            </w:r>
            <w:r>
              <w:rPr>
                <w:rFonts w:hint="eastAsia"/>
                <w:sz w:val="14"/>
                <w:lang w:eastAsia="zh-CN"/>
              </w:rPr>
              <w:t>2</w:t>
            </w:r>
            <w:r w:rsidRPr="0098571D">
              <w:rPr>
                <w:sz w:val="14"/>
              </w:rPr>
              <w:t>2</w:t>
            </w:r>
          </w:p>
        </w:tc>
        <w:tc>
          <w:tcPr>
            <w:tcW w:w="1158" w:type="dxa"/>
            <w:tcBorders>
              <w:top w:val="single" w:sz="4" w:space="0" w:color="808080"/>
            </w:tcBorders>
            <w:vAlign w:val="center"/>
          </w:tcPr>
          <w:p w14:paraId="0AC2A03E" w14:textId="77777777" w:rsidR="00D7233C" w:rsidRPr="0098571D" w:rsidRDefault="00D7233C" w:rsidP="00D950E4">
            <w:pPr>
              <w:spacing w:before="82"/>
              <w:ind w:left="89"/>
              <w:jc w:val="center"/>
              <w:rPr>
                <w:sz w:val="14"/>
              </w:rPr>
            </w:pPr>
            <w:r>
              <w:rPr>
                <w:sz w:val="14"/>
              </w:rPr>
              <w:t>6.</w:t>
            </w:r>
            <w:r>
              <w:rPr>
                <w:rFonts w:hint="eastAsia"/>
                <w:sz w:val="14"/>
                <w:lang w:eastAsia="zh-CN"/>
              </w:rPr>
              <w:t>2</w:t>
            </w:r>
            <w:r>
              <w:rPr>
                <w:sz w:val="14"/>
              </w:rPr>
              <w:t>8±2.</w:t>
            </w:r>
            <w:r>
              <w:rPr>
                <w:rFonts w:hint="eastAsia"/>
                <w:sz w:val="14"/>
                <w:lang w:eastAsia="zh-CN"/>
              </w:rPr>
              <w:t>1</w:t>
            </w:r>
            <w:r w:rsidRPr="0098571D">
              <w:rPr>
                <w:sz w:val="14"/>
              </w:rPr>
              <w:t>6</w:t>
            </w:r>
          </w:p>
        </w:tc>
      </w:tr>
      <w:tr w:rsidR="00D7233C" w:rsidRPr="0098571D" w14:paraId="6041ABE5" w14:textId="77777777" w:rsidTr="00D950E4">
        <w:trPr>
          <w:trHeight w:val="166"/>
        </w:trPr>
        <w:tc>
          <w:tcPr>
            <w:tcW w:w="2306" w:type="dxa"/>
            <w:vAlign w:val="center"/>
          </w:tcPr>
          <w:p w14:paraId="37ED2056" w14:textId="77777777" w:rsidR="00D7233C" w:rsidRPr="0098571D" w:rsidRDefault="00D7233C" w:rsidP="00D950E4">
            <w:pPr>
              <w:spacing w:line="187" w:lineRule="exact"/>
              <w:ind w:left="1"/>
              <w:rPr>
                <w:rFonts w:ascii="Noto Sans CJK JP Black" w:eastAsia="Noto Sans CJK JP Black"/>
                <w:sz w:val="14"/>
              </w:rPr>
            </w:pPr>
            <w:r w:rsidRPr="00771349">
              <w:rPr>
                <w:rFonts w:ascii="Times New Roman" w:hAnsi="Times New Roman" w:cs="Times New Roman"/>
                <w:sz w:val="16"/>
              </w:rPr>
              <w:t>Second half tourniquet group</w:t>
            </w:r>
          </w:p>
        </w:tc>
        <w:tc>
          <w:tcPr>
            <w:tcW w:w="1269" w:type="dxa"/>
            <w:vAlign w:val="center"/>
          </w:tcPr>
          <w:p w14:paraId="1EFE6434" w14:textId="77777777" w:rsidR="00D7233C" w:rsidRPr="0098571D" w:rsidRDefault="00D7233C" w:rsidP="00D950E4">
            <w:pPr>
              <w:spacing w:before="24"/>
              <w:ind w:left="115"/>
              <w:jc w:val="center"/>
              <w:rPr>
                <w:sz w:val="14"/>
              </w:rPr>
            </w:pPr>
            <w:r>
              <w:rPr>
                <w:sz w:val="14"/>
              </w:rPr>
              <w:t>2.</w:t>
            </w:r>
            <w:r>
              <w:rPr>
                <w:rFonts w:hint="eastAsia"/>
                <w:sz w:val="14"/>
                <w:lang w:eastAsia="zh-CN"/>
              </w:rPr>
              <w:t>2</w:t>
            </w:r>
            <w:r>
              <w:rPr>
                <w:sz w:val="14"/>
              </w:rPr>
              <w:t>6±0.</w:t>
            </w:r>
            <w:r>
              <w:rPr>
                <w:rFonts w:hint="eastAsia"/>
                <w:sz w:val="14"/>
                <w:lang w:eastAsia="zh-CN"/>
              </w:rPr>
              <w:t>5</w:t>
            </w:r>
            <w:r w:rsidRPr="0098571D">
              <w:rPr>
                <w:sz w:val="14"/>
              </w:rPr>
              <w:t>9</w:t>
            </w:r>
          </w:p>
        </w:tc>
        <w:tc>
          <w:tcPr>
            <w:tcW w:w="1469" w:type="dxa"/>
            <w:vAlign w:val="center"/>
          </w:tcPr>
          <w:p w14:paraId="2056D404" w14:textId="77777777" w:rsidR="00D7233C" w:rsidRPr="0098571D" w:rsidRDefault="00D7233C" w:rsidP="00D950E4">
            <w:pPr>
              <w:spacing w:before="24"/>
              <w:ind w:left="86"/>
              <w:jc w:val="center"/>
              <w:rPr>
                <w:sz w:val="14"/>
              </w:rPr>
            </w:pPr>
            <w:r>
              <w:rPr>
                <w:sz w:val="14"/>
              </w:rPr>
              <w:t>4</w:t>
            </w:r>
            <w:r>
              <w:rPr>
                <w:rFonts w:hint="eastAsia"/>
                <w:sz w:val="14"/>
                <w:lang w:eastAsia="zh-CN"/>
              </w:rPr>
              <w:t>6</w:t>
            </w:r>
            <w:r>
              <w:rPr>
                <w:sz w:val="14"/>
              </w:rPr>
              <w:t>.</w:t>
            </w:r>
            <w:r>
              <w:rPr>
                <w:rFonts w:hint="eastAsia"/>
                <w:sz w:val="14"/>
                <w:lang w:eastAsia="zh-CN"/>
              </w:rPr>
              <w:t>1</w:t>
            </w:r>
            <w:r>
              <w:rPr>
                <w:sz w:val="14"/>
              </w:rPr>
              <w:t>0±12.</w:t>
            </w:r>
            <w:r>
              <w:rPr>
                <w:rFonts w:hint="eastAsia"/>
                <w:sz w:val="14"/>
                <w:lang w:eastAsia="zh-CN"/>
              </w:rPr>
              <w:t>1</w:t>
            </w:r>
            <w:r w:rsidRPr="0098571D">
              <w:rPr>
                <w:sz w:val="14"/>
              </w:rPr>
              <w:t>0</w:t>
            </w:r>
          </w:p>
        </w:tc>
        <w:tc>
          <w:tcPr>
            <w:tcW w:w="1315" w:type="dxa"/>
            <w:vAlign w:val="center"/>
          </w:tcPr>
          <w:p w14:paraId="3E106EFA" w14:textId="77777777" w:rsidR="00D7233C" w:rsidRPr="0098571D" w:rsidRDefault="00D7233C" w:rsidP="00D950E4">
            <w:pPr>
              <w:spacing w:before="24"/>
              <w:ind w:left="96"/>
              <w:jc w:val="center"/>
              <w:rPr>
                <w:sz w:val="14"/>
                <w:lang w:eastAsia="zh-CN"/>
              </w:rPr>
            </w:pPr>
            <w:r>
              <w:rPr>
                <w:sz w:val="14"/>
              </w:rPr>
              <w:t>2</w:t>
            </w:r>
            <w:r>
              <w:rPr>
                <w:rFonts w:hint="eastAsia"/>
                <w:sz w:val="14"/>
                <w:lang w:eastAsia="zh-CN"/>
              </w:rPr>
              <w:t>5</w:t>
            </w:r>
            <w:r>
              <w:rPr>
                <w:sz w:val="14"/>
              </w:rPr>
              <w:t>.</w:t>
            </w:r>
            <w:r>
              <w:rPr>
                <w:rFonts w:hint="eastAsia"/>
                <w:sz w:val="14"/>
                <w:lang w:eastAsia="zh-CN"/>
              </w:rPr>
              <w:t>4</w:t>
            </w:r>
            <w:r>
              <w:rPr>
                <w:sz w:val="14"/>
              </w:rPr>
              <w:t>±</w:t>
            </w:r>
            <w:r>
              <w:rPr>
                <w:rFonts w:hint="eastAsia"/>
                <w:sz w:val="14"/>
                <w:lang w:eastAsia="zh-CN"/>
              </w:rPr>
              <w:t>7</w:t>
            </w:r>
            <w:r>
              <w:rPr>
                <w:sz w:val="14"/>
              </w:rPr>
              <w:t>.</w:t>
            </w:r>
            <w:r>
              <w:rPr>
                <w:rFonts w:hint="eastAsia"/>
                <w:sz w:val="14"/>
                <w:lang w:eastAsia="zh-CN"/>
              </w:rPr>
              <w:t>31</w:t>
            </w:r>
          </w:p>
        </w:tc>
        <w:tc>
          <w:tcPr>
            <w:tcW w:w="1158" w:type="dxa"/>
            <w:vAlign w:val="center"/>
          </w:tcPr>
          <w:p w14:paraId="177E3847" w14:textId="77777777" w:rsidR="00D7233C" w:rsidRPr="0098571D" w:rsidRDefault="00D7233C" w:rsidP="00D950E4">
            <w:pPr>
              <w:spacing w:before="24"/>
              <w:ind w:left="89"/>
              <w:jc w:val="center"/>
              <w:rPr>
                <w:sz w:val="14"/>
              </w:rPr>
            </w:pPr>
            <w:r>
              <w:rPr>
                <w:rFonts w:hint="eastAsia"/>
                <w:sz w:val="14"/>
                <w:lang w:eastAsia="zh-CN"/>
              </w:rPr>
              <w:t>6</w:t>
            </w:r>
            <w:r>
              <w:rPr>
                <w:sz w:val="14"/>
              </w:rPr>
              <w:t>.</w:t>
            </w:r>
            <w:r>
              <w:rPr>
                <w:rFonts w:hint="eastAsia"/>
                <w:sz w:val="14"/>
                <w:lang w:eastAsia="zh-CN"/>
              </w:rPr>
              <w:t>9</w:t>
            </w:r>
            <w:r>
              <w:rPr>
                <w:sz w:val="14"/>
              </w:rPr>
              <w:t>2±1.</w:t>
            </w:r>
            <w:r>
              <w:rPr>
                <w:rFonts w:hint="eastAsia"/>
                <w:sz w:val="14"/>
                <w:lang w:eastAsia="zh-CN"/>
              </w:rPr>
              <w:t>2</w:t>
            </w:r>
            <w:r w:rsidRPr="0098571D">
              <w:rPr>
                <w:sz w:val="14"/>
              </w:rPr>
              <w:t>4</w:t>
            </w:r>
          </w:p>
        </w:tc>
      </w:tr>
      <w:tr w:rsidR="00D7233C" w:rsidRPr="0098571D" w14:paraId="58D86F1B" w14:textId="77777777" w:rsidTr="00D950E4">
        <w:trPr>
          <w:trHeight w:val="202"/>
        </w:trPr>
        <w:tc>
          <w:tcPr>
            <w:tcW w:w="2306" w:type="dxa"/>
            <w:tcBorders>
              <w:bottom w:val="single" w:sz="4" w:space="0" w:color="808080"/>
            </w:tcBorders>
            <w:vAlign w:val="center"/>
          </w:tcPr>
          <w:p w14:paraId="526C618F" w14:textId="77777777" w:rsidR="00D7233C" w:rsidRPr="0098571D" w:rsidRDefault="00D7233C" w:rsidP="00D950E4">
            <w:pPr>
              <w:spacing w:line="260" w:lineRule="exact"/>
              <w:ind w:left="1"/>
              <w:rPr>
                <w:rFonts w:ascii="Noto Sans CJK JP Black" w:eastAsia="Noto Sans CJK JP Black"/>
                <w:sz w:val="14"/>
              </w:rPr>
            </w:pPr>
            <w:r w:rsidRPr="00771349">
              <w:rPr>
                <w:rFonts w:ascii="Times New Roman" w:hAnsi="Times New Roman" w:cs="Times New Roman"/>
                <w:sz w:val="16"/>
              </w:rPr>
              <w:t>No tourniquet group</w:t>
            </w:r>
          </w:p>
        </w:tc>
        <w:tc>
          <w:tcPr>
            <w:tcW w:w="1269" w:type="dxa"/>
            <w:tcBorders>
              <w:bottom w:val="single" w:sz="4" w:space="0" w:color="808080"/>
            </w:tcBorders>
            <w:vAlign w:val="center"/>
          </w:tcPr>
          <w:p w14:paraId="22E77DF9" w14:textId="77777777" w:rsidR="00D7233C" w:rsidRPr="0098571D" w:rsidRDefault="00D7233C" w:rsidP="00D950E4">
            <w:pPr>
              <w:spacing w:before="39"/>
              <w:ind w:left="115"/>
              <w:jc w:val="center"/>
              <w:rPr>
                <w:sz w:val="14"/>
              </w:rPr>
            </w:pPr>
            <w:r>
              <w:rPr>
                <w:sz w:val="14"/>
              </w:rPr>
              <w:t>2.</w:t>
            </w:r>
            <w:r>
              <w:rPr>
                <w:rFonts w:hint="eastAsia"/>
                <w:sz w:val="14"/>
                <w:lang w:eastAsia="zh-CN"/>
              </w:rPr>
              <w:t>1</w:t>
            </w:r>
            <w:r>
              <w:rPr>
                <w:sz w:val="14"/>
              </w:rPr>
              <w:t>9±0.</w:t>
            </w:r>
            <w:r>
              <w:rPr>
                <w:rFonts w:hint="eastAsia"/>
                <w:sz w:val="14"/>
                <w:lang w:eastAsia="zh-CN"/>
              </w:rPr>
              <w:t>4</w:t>
            </w:r>
            <w:r w:rsidRPr="0098571D">
              <w:rPr>
                <w:sz w:val="14"/>
              </w:rPr>
              <w:t>0</w:t>
            </w:r>
          </w:p>
        </w:tc>
        <w:tc>
          <w:tcPr>
            <w:tcW w:w="1469" w:type="dxa"/>
            <w:tcBorders>
              <w:bottom w:val="single" w:sz="4" w:space="0" w:color="808080"/>
            </w:tcBorders>
            <w:vAlign w:val="center"/>
          </w:tcPr>
          <w:p w14:paraId="25D876D3" w14:textId="77777777" w:rsidR="00D7233C" w:rsidRPr="0098571D" w:rsidRDefault="00D7233C" w:rsidP="00D950E4">
            <w:pPr>
              <w:spacing w:before="39"/>
              <w:ind w:left="86"/>
              <w:jc w:val="center"/>
              <w:rPr>
                <w:sz w:val="14"/>
              </w:rPr>
            </w:pPr>
            <w:r>
              <w:rPr>
                <w:sz w:val="14"/>
              </w:rPr>
              <w:t>2</w:t>
            </w:r>
            <w:r>
              <w:rPr>
                <w:rFonts w:hint="eastAsia"/>
                <w:sz w:val="14"/>
                <w:lang w:eastAsia="zh-CN"/>
              </w:rPr>
              <w:t>7</w:t>
            </w:r>
            <w:r>
              <w:rPr>
                <w:sz w:val="14"/>
              </w:rPr>
              <w:t>.</w:t>
            </w:r>
            <w:r>
              <w:rPr>
                <w:rFonts w:hint="eastAsia"/>
                <w:sz w:val="14"/>
                <w:lang w:eastAsia="zh-CN"/>
              </w:rPr>
              <w:t>3</w:t>
            </w:r>
            <w:r>
              <w:rPr>
                <w:sz w:val="14"/>
              </w:rPr>
              <w:t>6±</w:t>
            </w:r>
            <w:r>
              <w:rPr>
                <w:rFonts w:hint="eastAsia"/>
                <w:sz w:val="14"/>
                <w:lang w:eastAsia="zh-CN"/>
              </w:rPr>
              <w:t>7</w:t>
            </w:r>
            <w:r w:rsidRPr="0098571D">
              <w:rPr>
                <w:sz w:val="14"/>
              </w:rPr>
              <w:t>.19</w:t>
            </w:r>
            <w:r w:rsidRPr="0098571D">
              <w:rPr>
                <w:sz w:val="14"/>
                <w:vertAlign w:val="superscript"/>
              </w:rPr>
              <w:t>a</w:t>
            </w:r>
          </w:p>
        </w:tc>
        <w:tc>
          <w:tcPr>
            <w:tcW w:w="1315" w:type="dxa"/>
            <w:tcBorders>
              <w:bottom w:val="single" w:sz="4" w:space="0" w:color="808080"/>
            </w:tcBorders>
            <w:vAlign w:val="center"/>
          </w:tcPr>
          <w:p w14:paraId="7C534D6C" w14:textId="77777777" w:rsidR="00D7233C" w:rsidRPr="0098571D" w:rsidRDefault="00D7233C" w:rsidP="00D950E4">
            <w:pPr>
              <w:spacing w:before="39"/>
              <w:ind w:left="96"/>
              <w:jc w:val="center"/>
              <w:rPr>
                <w:sz w:val="14"/>
              </w:rPr>
            </w:pPr>
            <w:r>
              <w:rPr>
                <w:sz w:val="14"/>
              </w:rPr>
              <w:t>1</w:t>
            </w:r>
            <w:r>
              <w:rPr>
                <w:rFonts w:hint="eastAsia"/>
                <w:sz w:val="14"/>
                <w:lang w:eastAsia="zh-CN"/>
              </w:rPr>
              <w:t>4</w:t>
            </w:r>
            <w:r>
              <w:rPr>
                <w:sz w:val="14"/>
              </w:rPr>
              <w:t>.8±</w:t>
            </w:r>
            <w:r>
              <w:rPr>
                <w:rFonts w:hint="eastAsia"/>
                <w:sz w:val="14"/>
                <w:lang w:eastAsia="zh-CN"/>
              </w:rPr>
              <w:t>3</w:t>
            </w:r>
            <w:r>
              <w:rPr>
                <w:sz w:val="14"/>
              </w:rPr>
              <w:t>.</w:t>
            </w:r>
            <w:r>
              <w:rPr>
                <w:rFonts w:hint="eastAsia"/>
                <w:sz w:val="14"/>
                <w:lang w:eastAsia="zh-CN"/>
              </w:rPr>
              <w:t>9</w:t>
            </w:r>
            <w:r w:rsidRPr="0098571D">
              <w:rPr>
                <w:sz w:val="14"/>
              </w:rPr>
              <w:t>1</w:t>
            </w:r>
            <w:r w:rsidRPr="0098571D">
              <w:rPr>
                <w:sz w:val="14"/>
                <w:vertAlign w:val="superscript"/>
              </w:rPr>
              <w:t>a</w:t>
            </w:r>
          </w:p>
        </w:tc>
        <w:tc>
          <w:tcPr>
            <w:tcW w:w="1158" w:type="dxa"/>
            <w:tcBorders>
              <w:bottom w:val="single" w:sz="4" w:space="0" w:color="808080"/>
            </w:tcBorders>
            <w:vAlign w:val="center"/>
          </w:tcPr>
          <w:p w14:paraId="22CE2119" w14:textId="77777777" w:rsidR="00D7233C" w:rsidRPr="0098571D" w:rsidRDefault="00D7233C" w:rsidP="00D950E4">
            <w:pPr>
              <w:spacing w:before="39"/>
              <w:ind w:left="89"/>
              <w:jc w:val="center"/>
              <w:rPr>
                <w:sz w:val="14"/>
              </w:rPr>
            </w:pPr>
            <w:r>
              <w:rPr>
                <w:sz w:val="14"/>
              </w:rPr>
              <w:t>6.</w:t>
            </w:r>
            <w:r>
              <w:rPr>
                <w:rFonts w:hint="eastAsia"/>
                <w:sz w:val="14"/>
                <w:lang w:eastAsia="zh-CN"/>
              </w:rPr>
              <w:t>6</w:t>
            </w:r>
            <w:r>
              <w:rPr>
                <w:sz w:val="14"/>
              </w:rPr>
              <w:t>5±1.</w:t>
            </w:r>
            <w:r>
              <w:rPr>
                <w:rFonts w:hint="eastAsia"/>
                <w:sz w:val="14"/>
                <w:lang w:eastAsia="zh-CN"/>
              </w:rPr>
              <w:t>2</w:t>
            </w:r>
            <w:r w:rsidRPr="0098571D">
              <w:rPr>
                <w:sz w:val="14"/>
              </w:rPr>
              <w:t>6</w:t>
            </w:r>
          </w:p>
        </w:tc>
      </w:tr>
      <w:tr w:rsidR="00D7233C" w:rsidRPr="0098571D" w14:paraId="78D998B7" w14:textId="77777777" w:rsidTr="00D950E4">
        <w:trPr>
          <w:trHeight w:val="188"/>
        </w:trPr>
        <w:tc>
          <w:tcPr>
            <w:tcW w:w="2306" w:type="dxa"/>
            <w:tcBorders>
              <w:top w:val="single" w:sz="4" w:space="0" w:color="808080"/>
            </w:tcBorders>
            <w:vAlign w:val="center"/>
          </w:tcPr>
          <w:p w14:paraId="022B5367" w14:textId="77777777" w:rsidR="00D7233C" w:rsidRPr="0098571D" w:rsidRDefault="00D7233C" w:rsidP="00D950E4">
            <w:pPr>
              <w:spacing w:before="3" w:line="252" w:lineRule="exact"/>
              <w:ind w:left="1"/>
              <w:jc w:val="center"/>
              <w:rPr>
                <w:rFonts w:ascii="Noto Sans CJK JP Black" w:eastAsia="Noto Sans CJK JP Black"/>
                <w:sz w:val="14"/>
              </w:rPr>
            </w:pPr>
            <w:r w:rsidRPr="00385D61">
              <w:rPr>
                <w:rFonts w:ascii="Times New Roman" w:hAnsi="Times New Roman" w:cs="Times New Roman"/>
                <w:sz w:val="16"/>
              </w:rPr>
              <w:t>F-value</w:t>
            </w:r>
          </w:p>
        </w:tc>
        <w:tc>
          <w:tcPr>
            <w:tcW w:w="1269" w:type="dxa"/>
            <w:tcBorders>
              <w:top w:val="single" w:sz="4" w:space="0" w:color="808080"/>
            </w:tcBorders>
            <w:vAlign w:val="center"/>
          </w:tcPr>
          <w:p w14:paraId="532B3BCE" w14:textId="77777777" w:rsidR="00D7233C" w:rsidRPr="0098571D" w:rsidRDefault="00D7233C" w:rsidP="00D950E4">
            <w:pPr>
              <w:spacing w:before="79"/>
              <w:ind w:left="115"/>
              <w:jc w:val="center"/>
              <w:rPr>
                <w:sz w:val="14"/>
                <w:lang w:eastAsia="zh-CN"/>
              </w:rPr>
            </w:pPr>
            <w:r>
              <w:rPr>
                <w:sz w:val="14"/>
              </w:rPr>
              <w:t>0.5</w:t>
            </w:r>
            <w:r>
              <w:rPr>
                <w:rFonts w:hint="eastAsia"/>
                <w:sz w:val="14"/>
                <w:lang w:eastAsia="zh-CN"/>
              </w:rPr>
              <w:t>6</w:t>
            </w:r>
          </w:p>
        </w:tc>
        <w:tc>
          <w:tcPr>
            <w:tcW w:w="1469" w:type="dxa"/>
            <w:tcBorders>
              <w:top w:val="single" w:sz="4" w:space="0" w:color="808080"/>
            </w:tcBorders>
            <w:vAlign w:val="center"/>
          </w:tcPr>
          <w:p w14:paraId="3CA2402E" w14:textId="77777777" w:rsidR="00D7233C" w:rsidRPr="0098571D" w:rsidRDefault="00D7233C" w:rsidP="00D950E4">
            <w:pPr>
              <w:spacing w:before="79"/>
              <w:ind w:left="86"/>
              <w:jc w:val="center"/>
              <w:rPr>
                <w:sz w:val="14"/>
              </w:rPr>
            </w:pPr>
            <w:r>
              <w:rPr>
                <w:sz w:val="14"/>
              </w:rPr>
              <w:t>2</w:t>
            </w:r>
            <w:r>
              <w:rPr>
                <w:rFonts w:hint="eastAsia"/>
                <w:sz w:val="14"/>
                <w:lang w:eastAsia="zh-CN"/>
              </w:rPr>
              <w:t>4</w:t>
            </w:r>
            <w:r>
              <w:rPr>
                <w:sz w:val="14"/>
              </w:rPr>
              <w:t>.</w:t>
            </w:r>
            <w:r>
              <w:rPr>
                <w:rFonts w:hint="eastAsia"/>
                <w:sz w:val="14"/>
                <w:lang w:eastAsia="zh-CN"/>
              </w:rPr>
              <w:t>8</w:t>
            </w:r>
            <w:r w:rsidRPr="0098571D">
              <w:rPr>
                <w:sz w:val="14"/>
              </w:rPr>
              <w:t>2</w:t>
            </w:r>
          </w:p>
        </w:tc>
        <w:tc>
          <w:tcPr>
            <w:tcW w:w="1315" w:type="dxa"/>
            <w:tcBorders>
              <w:top w:val="single" w:sz="4" w:space="0" w:color="808080"/>
            </w:tcBorders>
            <w:vAlign w:val="center"/>
          </w:tcPr>
          <w:p w14:paraId="3784F63C" w14:textId="77777777" w:rsidR="00D7233C" w:rsidRPr="0098571D" w:rsidRDefault="00D7233C" w:rsidP="00D950E4">
            <w:pPr>
              <w:spacing w:before="79"/>
              <w:ind w:left="96"/>
              <w:jc w:val="center"/>
              <w:rPr>
                <w:sz w:val="14"/>
              </w:rPr>
            </w:pPr>
            <w:r>
              <w:rPr>
                <w:sz w:val="14"/>
              </w:rPr>
              <w:t>2</w:t>
            </w:r>
            <w:r>
              <w:rPr>
                <w:rFonts w:hint="eastAsia"/>
                <w:sz w:val="14"/>
                <w:lang w:eastAsia="zh-CN"/>
              </w:rPr>
              <w:t>0</w:t>
            </w:r>
            <w:r>
              <w:rPr>
                <w:sz w:val="14"/>
              </w:rPr>
              <w:t>.</w:t>
            </w:r>
            <w:r>
              <w:rPr>
                <w:rFonts w:hint="eastAsia"/>
                <w:sz w:val="14"/>
                <w:lang w:eastAsia="zh-CN"/>
              </w:rPr>
              <w:t>9</w:t>
            </w:r>
            <w:r w:rsidRPr="0098571D">
              <w:rPr>
                <w:sz w:val="14"/>
              </w:rPr>
              <w:t>3</w:t>
            </w:r>
          </w:p>
        </w:tc>
        <w:tc>
          <w:tcPr>
            <w:tcW w:w="1158" w:type="dxa"/>
            <w:tcBorders>
              <w:top w:val="single" w:sz="4" w:space="0" w:color="808080"/>
            </w:tcBorders>
            <w:vAlign w:val="center"/>
          </w:tcPr>
          <w:p w14:paraId="02E72741" w14:textId="77777777" w:rsidR="00D7233C" w:rsidRPr="0098571D" w:rsidRDefault="00D7233C" w:rsidP="00D950E4">
            <w:pPr>
              <w:spacing w:before="79"/>
              <w:ind w:left="89"/>
              <w:jc w:val="center"/>
              <w:rPr>
                <w:sz w:val="14"/>
              </w:rPr>
            </w:pPr>
            <w:r>
              <w:rPr>
                <w:sz w:val="14"/>
              </w:rPr>
              <w:t>1.</w:t>
            </w:r>
            <w:r>
              <w:rPr>
                <w:rFonts w:hint="eastAsia"/>
                <w:sz w:val="14"/>
                <w:lang w:eastAsia="zh-CN"/>
              </w:rPr>
              <w:t>8</w:t>
            </w:r>
            <w:r w:rsidRPr="0098571D">
              <w:rPr>
                <w:sz w:val="14"/>
              </w:rPr>
              <w:t>8</w:t>
            </w:r>
          </w:p>
        </w:tc>
      </w:tr>
      <w:tr w:rsidR="00D7233C" w:rsidRPr="0098571D" w14:paraId="041575D4" w14:textId="77777777" w:rsidTr="00D950E4">
        <w:trPr>
          <w:trHeight w:val="179"/>
        </w:trPr>
        <w:tc>
          <w:tcPr>
            <w:tcW w:w="2306" w:type="dxa"/>
            <w:tcBorders>
              <w:bottom w:val="single" w:sz="8" w:space="0" w:color="808080"/>
            </w:tcBorders>
            <w:vAlign w:val="center"/>
          </w:tcPr>
          <w:p w14:paraId="4EC495D9" w14:textId="77777777" w:rsidR="00D7233C" w:rsidRPr="0098571D" w:rsidRDefault="00D7233C" w:rsidP="00D950E4">
            <w:pPr>
              <w:spacing w:line="242" w:lineRule="exact"/>
              <w:ind w:left="1"/>
              <w:jc w:val="center"/>
              <w:rPr>
                <w:rFonts w:ascii="Noto Sans CJK JP Black" w:eastAsia="Noto Sans CJK JP Black"/>
                <w:sz w:val="14"/>
              </w:rPr>
            </w:pPr>
            <w:r w:rsidRPr="00385D61">
              <w:rPr>
                <w:rFonts w:ascii="Times New Roman" w:hAnsi="Times New Roman" w:cs="Times New Roman" w:hint="eastAsia"/>
                <w:sz w:val="16"/>
              </w:rPr>
              <w:t>P</w:t>
            </w:r>
            <w:r w:rsidRPr="00385D61">
              <w:rPr>
                <w:rFonts w:ascii="Times New Roman" w:hAnsi="Times New Roman" w:cs="Times New Roman"/>
                <w:sz w:val="16"/>
              </w:rPr>
              <w:t>-value</w:t>
            </w:r>
          </w:p>
        </w:tc>
        <w:tc>
          <w:tcPr>
            <w:tcW w:w="1269" w:type="dxa"/>
            <w:tcBorders>
              <w:bottom w:val="single" w:sz="8" w:space="0" w:color="808080"/>
            </w:tcBorders>
            <w:vAlign w:val="center"/>
          </w:tcPr>
          <w:p w14:paraId="66B58FDB" w14:textId="77777777" w:rsidR="00D7233C" w:rsidRPr="0098571D" w:rsidRDefault="00D7233C" w:rsidP="00D950E4">
            <w:pPr>
              <w:spacing w:before="24"/>
              <w:ind w:left="115"/>
              <w:jc w:val="center"/>
              <w:rPr>
                <w:sz w:val="14"/>
                <w:lang w:eastAsia="zh-CN"/>
              </w:rPr>
            </w:pPr>
            <w:r>
              <w:rPr>
                <w:sz w:val="14"/>
              </w:rPr>
              <w:t>0.5</w:t>
            </w:r>
            <w:r>
              <w:rPr>
                <w:rFonts w:hint="eastAsia"/>
                <w:sz w:val="14"/>
                <w:lang w:eastAsia="zh-CN"/>
              </w:rPr>
              <w:t>2</w:t>
            </w:r>
          </w:p>
        </w:tc>
        <w:tc>
          <w:tcPr>
            <w:tcW w:w="1469" w:type="dxa"/>
            <w:tcBorders>
              <w:bottom w:val="single" w:sz="8" w:space="0" w:color="808080"/>
            </w:tcBorders>
            <w:vAlign w:val="center"/>
          </w:tcPr>
          <w:p w14:paraId="5E5C9F38" w14:textId="77777777" w:rsidR="00D7233C" w:rsidRPr="0098571D" w:rsidRDefault="00D7233C" w:rsidP="00D950E4">
            <w:pPr>
              <w:spacing w:before="24"/>
              <w:ind w:left="86"/>
              <w:jc w:val="center"/>
              <w:rPr>
                <w:sz w:val="14"/>
              </w:rPr>
            </w:pPr>
            <w:r w:rsidRPr="0098571D">
              <w:rPr>
                <w:sz w:val="14"/>
              </w:rPr>
              <w:t>0.01</w:t>
            </w:r>
          </w:p>
        </w:tc>
        <w:tc>
          <w:tcPr>
            <w:tcW w:w="1315" w:type="dxa"/>
            <w:tcBorders>
              <w:bottom w:val="single" w:sz="8" w:space="0" w:color="808080"/>
            </w:tcBorders>
            <w:vAlign w:val="center"/>
          </w:tcPr>
          <w:p w14:paraId="22551F4E" w14:textId="77777777" w:rsidR="00D7233C" w:rsidRPr="0098571D" w:rsidRDefault="00D7233C" w:rsidP="00D950E4">
            <w:pPr>
              <w:spacing w:before="24"/>
              <w:ind w:left="96"/>
              <w:jc w:val="center"/>
              <w:rPr>
                <w:sz w:val="14"/>
              </w:rPr>
            </w:pPr>
            <w:r w:rsidRPr="0098571D">
              <w:rPr>
                <w:sz w:val="14"/>
              </w:rPr>
              <w:t>0.01</w:t>
            </w:r>
          </w:p>
        </w:tc>
        <w:tc>
          <w:tcPr>
            <w:tcW w:w="1158" w:type="dxa"/>
            <w:tcBorders>
              <w:bottom w:val="single" w:sz="8" w:space="0" w:color="808080"/>
            </w:tcBorders>
            <w:vAlign w:val="center"/>
          </w:tcPr>
          <w:p w14:paraId="369EC5C2" w14:textId="77777777" w:rsidR="00D7233C" w:rsidRPr="0098571D" w:rsidRDefault="00D7233C" w:rsidP="00D950E4">
            <w:pPr>
              <w:spacing w:before="24"/>
              <w:ind w:left="89"/>
              <w:jc w:val="center"/>
              <w:rPr>
                <w:sz w:val="14"/>
                <w:lang w:eastAsia="zh-CN"/>
              </w:rPr>
            </w:pPr>
            <w:r>
              <w:rPr>
                <w:sz w:val="14"/>
              </w:rPr>
              <w:t>0.1</w:t>
            </w:r>
            <w:r>
              <w:rPr>
                <w:rFonts w:hint="eastAsia"/>
                <w:sz w:val="14"/>
                <w:lang w:eastAsia="zh-CN"/>
              </w:rPr>
              <w:t>5</w:t>
            </w:r>
          </w:p>
        </w:tc>
      </w:tr>
    </w:tbl>
    <w:p w14:paraId="0073A1E9" w14:textId="77777777" w:rsidR="00212B47" w:rsidRDefault="00212B47" w:rsidP="0019275C">
      <w:pPr>
        <w:tabs>
          <w:tab w:val="left" w:pos="3779"/>
        </w:tabs>
        <w:spacing w:line="276" w:lineRule="exact"/>
        <w:rPr>
          <w:sz w:val="16"/>
        </w:rPr>
      </w:pPr>
    </w:p>
    <w:p w14:paraId="6F1713ED" w14:textId="77777777" w:rsidR="00D7233C" w:rsidRDefault="00D7233C" w:rsidP="00D7233C">
      <w:pPr>
        <w:tabs>
          <w:tab w:val="left" w:pos="3779"/>
        </w:tabs>
        <w:spacing w:line="276" w:lineRule="exact"/>
        <w:jc w:val="center"/>
        <w:rPr>
          <w:rFonts w:ascii="Times New Roman" w:hAnsi="Times New Roman" w:cs="Times New Roman"/>
          <w:sz w:val="16"/>
        </w:rPr>
      </w:pPr>
      <w:r>
        <w:rPr>
          <w:sz w:val="16"/>
        </w:rPr>
        <w:t xml:space="preserve">Table </w:t>
      </w:r>
      <w:r>
        <w:rPr>
          <w:rFonts w:hint="eastAsia"/>
          <w:sz w:val="16"/>
        </w:rPr>
        <w:t xml:space="preserve">5 </w:t>
      </w:r>
      <w:r>
        <w:rPr>
          <w:sz w:val="16"/>
        </w:rPr>
        <w:t>Comparison of venous hemoglobin level in each group(</w:t>
      </w:r>
      <w:r>
        <w:rPr>
          <w:i/>
          <w:sz w:val="16"/>
        </w:rPr>
        <w:t>x</w:t>
      </w:r>
      <w:r>
        <w:rPr>
          <w:sz w:val="16"/>
        </w:rPr>
        <w:t>±</w:t>
      </w:r>
      <w:r>
        <w:rPr>
          <w:i/>
          <w:sz w:val="16"/>
        </w:rPr>
        <w:t>s</w:t>
      </w:r>
      <w:r>
        <w:rPr>
          <w:rFonts w:ascii="SimSun" w:eastAsia="SimSun" w:hAnsi="SimSun" w:cs="SimSun" w:hint="eastAsia"/>
          <w:i/>
          <w:sz w:val="16"/>
        </w:rPr>
        <w:t>，</w:t>
      </w:r>
      <w:r w:rsidR="00CC1886">
        <w:rPr>
          <w:rFonts w:hint="eastAsia"/>
          <w:i/>
          <w:spacing w:val="-11"/>
          <w:sz w:val="16"/>
        </w:rPr>
        <w:t xml:space="preserve">n </w:t>
      </w:r>
      <w:r>
        <w:rPr>
          <w:spacing w:val="-11"/>
          <w:sz w:val="16"/>
        </w:rPr>
        <w:t>=50</w:t>
      </w:r>
      <w:r>
        <w:rPr>
          <w:rFonts w:ascii="SimSun" w:eastAsia="SimSun" w:hAnsi="SimSun" w:cs="SimSun" w:hint="eastAsia"/>
          <w:spacing w:val="-11"/>
          <w:sz w:val="16"/>
        </w:rPr>
        <w:t>，</w:t>
      </w:r>
      <w:r>
        <w:rPr>
          <w:spacing w:val="-11"/>
          <w:sz w:val="16"/>
        </w:rPr>
        <w:t>g/L)</w:t>
      </w:r>
    </w:p>
    <w:p w14:paraId="63645259" w14:textId="77777777" w:rsidR="00D7233C" w:rsidRPr="003926CE" w:rsidRDefault="00D7233C" w:rsidP="00D7233C">
      <w:pPr>
        <w:spacing w:line="170" w:lineRule="exact"/>
        <w:ind w:leftChars="55" w:left="115" w:firstLineChars="750" w:firstLine="1200"/>
        <w:rPr>
          <w:sz w:val="16"/>
        </w:rPr>
      </w:pPr>
    </w:p>
    <w:tbl>
      <w:tblPr>
        <w:tblStyle w:val="TableNormal1"/>
        <w:tblW w:w="0" w:type="auto"/>
        <w:tblLayout w:type="fixed"/>
        <w:tblLook w:val="01E0" w:firstRow="1" w:lastRow="1" w:firstColumn="1" w:lastColumn="1" w:noHBand="0" w:noVBand="0"/>
      </w:tblPr>
      <w:tblGrid>
        <w:gridCol w:w="2299"/>
        <w:gridCol w:w="1298"/>
        <w:gridCol w:w="1490"/>
        <w:gridCol w:w="1289"/>
        <w:gridCol w:w="1137"/>
      </w:tblGrid>
      <w:tr w:rsidR="00D7233C" w14:paraId="06575EED" w14:textId="77777777" w:rsidTr="00D950E4">
        <w:trPr>
          <w:trHeight w:val="298"/>
        </w:trPr>
        <w:tc>
          <w:tcPr>
            <w:tcW w:w="2299" w:type="dxa"/>
            <w:tcBorders>
              <w:top w:val="single" w:sz="8" w:space="0" w:color="808080"/>
              <w:bottom w:val="single" w:sz="4" w:space="0" w:color="808080"/>
            </w:tcBorders>
            <w:vAlign w:val="center"/>
          </w:tcPr>
          <w:p w14:paraId="1AB81140" w14:textId="77777777" w:rsidR="00D7233C" w:rsidRDefault="00D7233C" w:rsidP="00D950E4">
            <w:pPr>
              <w:pStyle w:val="TableParagraph"/>
              <w:spacing w:before="47" w:line="254" w:lineRule="exact"/>
              <w:ind w:leftChars="-1" w:left="-2" w:firstLineChars="350" w:firstLine="560"/>
              <w:rPr>
                <w:rFonts w:ascii="Noto Sans CJK JP Black" w:eastAsia="Noto Sans CJK JP Black"/>
                <w:sz w:val="14"/>
              </w:rPr>
            </w:pPr>
            <w:r w:rsidRPr="00972F2F">
              <w:rPr>
                <w:rFonts w:ascii="Times New Roman" w:hAnsi="Times New Roman" w:cs="Times New Roman"/>
                <w:sz w:val="16"/>
                <w:lang w:eastAsia="zh-CN"/>
              </w:rPr>
              <w:t>Group</w:t>
            </w:r>
          </w:p>
        </w:tc>
        <w:tc>
          <w:tcPr>
            <w:tcW w:w="1298" w:type="dxa"/>
            <w:tcBorders>
              <w:top w:val="single" w:sz="8" w:space="0" w:color="808080"/>
              <w:bottom w:val="single" w:sz="4" w:space="0" w:color="808080"/>
            </w:tcBorders>
            <w:vAlign w:val="center"/>
          </w:tcPr>
          <w:p w14:paraId="227A93D3" w14:textId="77777777" w:rsidR="00D7233C" w:rsidRDefault="00D7233C" w:rsidP="00D950E4">
            <w:pPr>
              <w:pStyle w:val="TableParagraph"/>
              <w:spacing w:before="47" w:line="254" w:lineRule="exact"/>
              <w:ind w:left="112"/>
              <w:jc w:val="center"/>
              <w:rPr>
                <w:rFonts w:ascii="Noto Sans CJK JP Black" w:eastAsia="Noto Sans CJK JP Black"/>
                <w:sz w:val="14"/>
              </w:rPr>
            </w:pPr>
            <w:r>
              <w:rPr>
                <w:rFonts w:ascii="SimSun" w:eastAsia="SimSun" w:hAnsi="SimSun" w:cs="SimSun" w:hint="eastAsia"/>
                <w:sz w:val="14"/>
              </w:rPr>
              <w:t>术前</w:t>
            </w:r>
          </w:p>
        </w:tc>
        <w:tc>
          <w:tcPr>
            <w:tcW w:w="1490" w:type="dxa"/>
            <w:tcBorders>
              <w:top w:val="single" w:sz="8" w:space="0" w:color="808080"/>
              <w:bottom w:val="single" w:sz="4" w:space="0" w:color="808080"/>
            </w:tcBorders>
            <w:vAlign w:val="center"/>
          </w:tcPr>
          <w:p w14:paraId="5385DBBE" w14:textId="77777777" w:rsidR="00D7233C" w:rsidRDefault="00D7233C" w:rsidP="00D950E4">
            <w:pPr>
              <w:pStyle w:val="TableParagraph"/>
              <w:spacing w:before="47" w:line="254" w:lineRule="exact"/>
              <w:ind w:left="110"/>
              <w:jc w:val="center"/>
              <w:rPr>
                <w:sz w:val="14"/>
              </w:rPr>
            </w:pPr>
            <w:r>
              <w:rPr>
                <w:rFonts w:ascii="SimSun" w:eastAsia="SimSun" w:hAnsi="SimSun" w:cs="SimSun" w:hint="eastAsia"/>
                <w:sz w:val="14"/>
              </w:rPr>
              <w:t>术后</w:t>
            </w:r>
            <w:r>
              <w:rPr>
                <w:rFonts w:ascii="Noto Sans CJK JP Black" w:eastAsia="Noto Sans CJK JP Black" w:hint="eastAsia"/>
                <w:sz w:val="14"/>
              </w:rPr>
              <w:t xml:space="preserve"> </w:t>
            </w:r>
            <w:r>
              <w:rPr>
                <w:sz w:val="14"/>
              </w:rPr>
              <w:t>1 d</w:t>
            </w:r>
          </w:p>
        </w:tc>
        <w:tc>
          <w:tcPr>
            <w:tcW w:w="1289" w:type="dxa"/>
            <w:tcBorders>
              <w:top w:val="single" w:sz="8" w:space="0" w:color="808080"/>
              <w:bottom w:val="single" w:sz="4" w:space="0" w:color="808080"/>
            </w:tcBorders>
            <w:vAlign w:val="center"/>
          </w:tcPr>
          <w:p w14:paraId="514BFCE9" w14:textId="77777777" w:rsidR="00D7233C" w:rsidRDefault="00D7233C" w:rsidP="00D950E4">
            <w:pPr>
              <w:pStyle w:val="TableParagraph"/>
              <w:spacing w:before="47" w:line="254" w:lineRule="exact"/>
              <w:ind w:left="108"/>
              <w:jc w:val="center"/>
              <w:rPr>
                <w:sz w:val="14"/>
              </w:rPr>
            </w:pPr>
            <w:r>
              <w:rPr>
                <w:rFonts w:ascii="SimSun" w:eastAsia="SimSun" w:hAnsi="SimSun" w:cs="SimSun" w:hint="eastAsia"/>
                <w:sz w:val="14"/>
              </w:rPr>
              <w:t>术后</w:t>
            </w:r>
            <w:r>
              <w:rPr>
                <w:rFonts w:ascii="Noto Sans CJK JP Black" w:eastAsia="Noto Sans CJK JP Black" w:hint="eastAsia"/>
                <w:sz w:val="14"/>
              </w:rPr>
              <w:t xml:space="preserve"> </w:t>
            </w:r>
            <w:r>
              <w:rPr>
                <w:sz w:val="14"/>
              </w:rPr>
              <w:t>3 d</w:t>
            </w:r>
          </w:p>
        </w:tc>
        <w:tc>
          <w:tcPr>
            <w:tcW w:w="1137" w:type="dxa"/>
            <w:tcBorders>
              <w:top w:val="single" w:sz="8" w:space="0" w:color="808080"/>
              <w:bottom w:val="single" w:sz="4" w:space="0" w:color="808080"/>
            </w:tcBorders>
            <w:vAlign w:val="center"/>
          </w:tcPr>
          <w:p w14:paraId="6B325E45" w14:textId="77777777" w:rsidR="00D7233C" w:rsidRDefault="00D7233C" w:rsidP="00D950E4">
            <w:pPr>
              <w:pStyle w:val="TableParagraph"/>
              <w:spacing w:before="47" w:line="254" w:lineRule="exact"/>
              <w:ind w:left="107"/>
              <w:jc w:val="center"/>
              <w:rPr>
                <w:sz w:val="14"/>
              </w:rPr>
            </w:pPr>
            <w:r>
              <w:rPr>
                <w:rFonts w:ascii="SimSun" w:eastAsia="SimSun" w:hAnsi="SimSun" w:cs="SimSun" w:hint="eastAsia"/>
                <w:sz w:val="14"/>
              </w:rPr>
              <w:t>术后</w:t>
            </w:r>
            <w:r>
              <w:rPr>
                <w:rFonts w:ascii="Noto Sans CJK JP Black" w:eastAsia="Noto Sans CJK JP Black" w:hint="eastAsia"/>
                <w:sz w:val="14"/>
              </w:rPr>
              <w:t xml:space="preserve"> </w:t>
            </w:r>
            <w:r>
              <w:rPr>
                <w:sz w:val="14"/>
              </w:rPr>
              <w:t>7 d</w:t>
            </w:r>
          </w:p>
        </w:tc>
      </w:tr>
      <w:tr w:rsidR="00D7233C" w14:paraId="49F7DB3E" w14:textId="77777777" w:rsidTr="00D950E4">
        <w:trPr>
          <w:trHeight w:val="288"/>
        </w:trPr>
        <w:tc>
          <w:tcPr>
            <w:tcW w:w="2299" w:type="dxa"/>
            <w:tcBorders>
              <w:top w:val="single" w:sz="4" w:space="0" w:color="808080"/>
            </w:tcBorders>
            <w:vAlign w:val="center"/>
          </w:tcPr>
          <w:p w14:paraId="60E16643" w14:textId="77777777" w:rsidR="00D7233C" w:rsidRPr="00212B47" w:rsidRDefault="00D7233C" w:rsidP="00D950E4">
            <w:pPr>
              <w:pStyle w:val="TableParagraph"/>
              <w:spacing w:before="52" w:line="238" w:lineRule="exact"/>
              <w:ind w:left="-2"/>
              <w:rPr>
                <w:rFonts w:ascii="Noto Sans CJK JP Black" w:eastAsiaTheme="minorEastAsia"/>
                <w:sz w:val="14"/>
                <w:lang w:eastAsia="zh-CN"/>
              </w:rPr>
            </w:pPr>
            <w:r w:rsidRPr="00771349">
              <w:rPr>
                <w:rFonts w:ascii="Times New Roman" w:hAnsi="Times New Roman" w:cs="Times New Roman"/>
                <w:sz w:val="16"/>
              </w:rPr>
              <w:t>Restricted Tourniquet Group</w:t>
            </w:r>
          </w:p>
        </w:tc>
        <w:tc>
          <w:tcPr>
            <w:tcW w:w="1298" w:type="dxa"/>
            <w:tcBorders>
              <w:top w:val="single" w:sz="4" w:space="0" w:color="808080"/>
            </w:tcBorders>
            <w:vAlign w:val="center"/>
          </w:tcPr>
          <w:p w14:paraId="421D1313" w14:textId="77777777" w:rsidR="00D7233C" w:rsidRPr="006B45D2" w:rsidRDefault="00D7233C" w:rsidP="00D950E4">
            <w:pPr>
              <w:pStyle w:val="TableParagraph"/>
              <w:spacing w:before="128"/>
              <w:ind w:left="112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12</w:t>
            </w:r>
            <w:r>
              <w:rPr>
                <w:rFonts w:eastAsiaTheme="minorEastAsia" w:hint="eastAsia"/>
                <w:sz w:val="14"/>
                <w:lang w:eastAsia="zh-CN"/>
              </w:rPr>
              <w:t>2</w:t>
            </w:r>
            <w:r>
              <w:rPr>
                <w:sz w:val="14"/>
              </w:rPr>
              <w:t>.</w:t>
            </w:r>
            <w:r>
              <w:rPr>
                <w:rFonts w:eastAsiaTheme="minorEastAsia" w:hint="eastAsia"/>
                <w:sz w:val="14"/>
                <w:lang w:eastAsia="zh-CN"/>
              </w:rPr>
              <w:t>5</w:t>
            </w:r>
            <w:r>
              <w:rPr>
                <w:sz w:val="14"/>
              </w:rPr>
              <w:t>±9.</w:t>
            </w:r>
            <w:r>
              <w:rPr>
                <w:rFonts w:eastAsiaTheme="minorEastAsia" w:hint="eastAsia"/>
                <w:sz w:val="14"/>
                <w:lang w:eastAsia="zh-CN"/>
              </w:rPr>
              <w:t>7</w:t>
            </w:r>
          </w:p>
        </w:tc>
        <w:tc>
          <w:tcPr>
            <w:tcW w:w="1490" w:type="dxa"/>
            <w:tcBorders>
              <w:top w:val="single" w:sz="4" w:space="0" w:color="808080"/>
            </w:tcBorders>
            <w:vAlign w:val="center"/>
          </w:tcPr>
          <w:p w14:paraId="7071879B" w14:textId="77777777" w:rsidR="00D7233C" w:rsidRPr="006B45D2" w:rsidRDefault="00D7233C" w:rsidP="00D950E4">
            <w:pPr>
              <w:pStyle w:val="TableParagraph"/>
              <w:spacing w:before="128"/>
              <w:ind w:left="110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10</w:t>
            </w:r>
            <w:r>
              <w:rPr>
                <w:rFonts w:eastAsiaTheme="minorEastAsia" w:hint="eastAsia"/>
                <w:sz w:val="14"/>
                <w:lang w:eastAsia="zh-CN"/>
              </w:rPr>
              <w:t>4</w:t>
            </w:r>
            <w:r>
              <w:rPr>
                <w:sz w:val="14"/>
              </w:rPr>
              <w:t>.4±9.</w:t>
            </w:r>
            <w:r>
              <w:rPr>
                <w:rFonts w:eastAsiaTheme="minorEastAsia" w:hint="eastAsia"/>
                <w:sz w:val="14"/>
                <w:lang w:eastAsia="zh-CN"/>
              </w:rPr>
              <w:t>7</w:t>
            </w:r>
          </w:p>
        </w:tc>
        <w:tc>
          <w:tcPr>
            <w:tcW w:w="1289" w:type="dxa"/>
            <w:tcBorders>
              <w:top w:val="single" w:sz="4" w:space="0" w:color="808080"/>
            </w:tcBorders>
            <w:vAlign w:val="center"/>
          </w:tcPr>
          <w:p w14:paraId="4E6C3EFE" w14:textId="77777777" w:rsidR="00D7233C" w:rsidRPr="006B45D2" w:rsidRDefault="00D7233C" w:rsidP="00D950E4">
            <w:pPr>
              <w:pStyle w:val="TableParagraph"/>
              <w:spacing w:before="128"/>
              <w:ind w:left="108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104.</w:t>
            </w:r>
            <w:r>
              <w:rPr>
                <w:rFonts w:eastAsiaTheme="minorEastAsia" w:hint="eastAsia"/>
                <w:sz w:val="14"/>
                <w:lang w:eastAsia="zh-CN"/>
              </w:rPr>
              <w:t>5</w:t>
            </w:r>
            <w:r>
              <w:rPr>
                <w:sz w:val="14"/>
              </w:rPr>
              <w:t>±6.</w:t>
            </w:r>
            <w:r>
              <w:rPr>
                <w:rFonts w:eastAsiaTheme="minorEastAsia" w:hint="eastAsia"/>
                <w:sz w:val="14"/>
                <w:lang w:eastAsia="zh-CN"/>
              </w:rPr>
              <w:t>3</w:t>
            </w:r>
          </w:p>
        </w:tc>
        <w:tc>
          <w:tcPr>
            <w:tcW w:w="1137" w:type="dxa"/>
            <w:tcBorders>
              <w:top w:val="single" w:sz="4" w:space="0" w:color="808080"/>
            </w:tcBorders>
            <w:vAlign w:val="center"/>
          </w:tcPr>
          <w:p w14:paraId="29B96F84" w14:textId="77777777" w:rsidR="00D7233C" w:rsidRPr="006B45D2" w:rsidRDefault="00D7233C" w:rsidP="00D950E4">
            <w:pPr>
              <w:pStyle w:val="TableParagraph"/>
              <w:spacing w:before="128"/>
              <w:ind w:left="107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105.</w:t>
            </w:r>
            <w:r>
              <w:rPr>
                <w:rFonts w:eastAsiaTheme="minorEastAsia" w:hint="eastAsia"/>
                <w:sz w:val="14"/>
                <w:lang w:eastAsia="zh-CN"/>
              </w:rPr>
              <w:t>4</w:t>
            </w:r>
            <w:r>
              <w:rPr>
                <w:sz w:val="14"/>
              </w:rPr>
              <w:t>±6.</w:t>
            </w:r>
            <w:r>
              <w:rPr>
                <w:rFonts w:eastAsiaTheme="minorEastAsia" w:hint="eastAsia"/>
                <w:sz w:val="14"/>
                <w:lang w:eastAsia="zh-CN"/>
              </w:rPr>
              <w:t>2</w:t>
            </w:r>
          </w:p>
        </w:tc>
      </w:tr>
      <w:tr w:rsidR="00D7233C" w14:paraId="5AC1EB79" w14:textId="77777777" w:rsidTr="00D950E4">
        <w:trPr>
          <w:trHeight w:val="192"/>
        </w:trPr>
        <w:tc>
          <w:tcPr>
            <w:tcW w:w="2299" w:type="dxa"/>
            <w:vAlign w:val="center"/>
          </w:tcPr>
          <w:p w14:paraId="44A2AD85" w14:textId="77777777" w:rsidR="00D7233C" w:rsidRDefault="00D7233C" w:rsidP="00D950E4">
            <w:pPr>
              <w:pStyle w:val="TableParagraph"/>
              <w:spacing w:line="187" w:lineRule="exact"/>
              <w:ind w:left="-2"/>
              <w:rPr>
                <w:rFonts w:ascii="Noto Sans CJK JP Black" w:eastAsia="Noto Sans CJK JP Black"/>
                <w:sz w:val="14"/>
              </w:rPr>
            </w:pPr>
            <w:r w:rsidRPr="00771349">
              <w:rPr>
                <w:rFonts w:ascii="Times New Roman" w:hAnsi="Times New Roman" w:cs="Times New Roman"/>
                <w:sz w:val="16"/>
              </w:rPr>
              <w:t>Second half tourniquet group</w:t>
            </w:r>
          </w:p>
        </w:tc>
        <w:tc>
          <w:tcPr>
            <w:tcW w:w="1298" w:type="dxa"/>
            <w:vAlign w:val="center"/>
          </w:tcPr>
          <w:p w14:paraId="2FE7928C" w14:textId="77777777" w:rsidR="00D7233C" w:rsidRPr="006B45D2" w:rsidRDefault="00D7233C" w:rsidP="00D950E4">
            <w:pPr>
              <w:pStyle w:val="TableParagraph"/>
              <w:spacing w:before="38" w:line="148" w:lineRule="exact"/>
              <w:ind w:left="112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1</w:t>
            </w:r>
            <w:r>
              <w:rPr>
                <w:rFonts w:eastAsiaTheme="minorEastAsia" w:hint="eastAsia"/>
                <w:sz w:val="14"/>
                <w:lang w:eastAsia="zh-CN"/>
              </w:rPr>
              <w:t>19</w:t>
            </w:r>
            <w:r>
              <w:rPr>
                <w:sz w:val="14"/>
              </w:rPr>
              <w:t>.4±5.</w:t>
            </w:r>
            <w:r>
              <w:rPr>
                <w:rFonts w:eastAsiaTheme="minorEastAsia" w:hint="eastAsia"/>
                <w:sz w:val="14"/>
                <w:lang w:eastAsia="zh-CN"/>
              </w:rPr>
              <w:t>6</w:t>
            </w:r>
          </w:p>
        </w:tc>
        <w:tc>
          <w:tcPr>
            <w:tcW w:w="1490" w:type="dxa"/>
            <w:vAlign w:val="center"/>
          </w:tcPr>
          <w:p w14:paraId="61EDC66B" w14:textId="77777777" w:rsidR="00D7233C" w:rsidRPr="006B45D2" w:rsidRDefault="00D7233C" w:rsidP="00D950E4">
            <w:pPr>
              <w:pStyle w:val="TableParagraph"/>
              <w:spacing w:before="38" w:line="148" w:lineRule="exact"/>
              <w:ind w:left="110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11</w:t>
            </w:r>
            <w:r>
              <w:rPr>
                <w:rFonts w:eastAsiaTheme="minorEastAsia" w:hint="eastAsia"/>
                <w:sz w:val="14"/>
                <w:lang w:eastAsia="zh-CN"/>
              </w:rPr>
              <w:t>0</w:t>
            </w:r>
            <w:r>
              <w:rPr>
                <w:sz w:val="14"/>
              </w:rPr>
              <w:t>.4±8.</w:t>
            </w:r>
            <w:r>
              <w:rPr>
                <w:rFonts w:eastAsiaTheme="minorEastAsia" w:hint="eastAsia"/>
                <w:sz w:val="14"/>
                <w:lang w:eastAsia="zh-CN"/>
              </w:rPr>
              <w:t>2</w:t>
            </w:r>
          </w:p>
        </w:tc>
        <w:tc>
          <w:tcPr>
            <w:tcW w:w="1289" w:type="dxa"/>
            <w:vAlign w:val="center"/>
          </w:tcPr>
          <w:p w14:paraId="79E1F499" w14:textId="77777777" w:rsidR="00D7233C" w:rsidRPr="006B45D2" w:rsidRDefault="00D7233C" w:rsidP="00D950E4">
            <w:pPr>
              <w:pStyle w:val="TableParagraph"/>
              <w:spacing w:before="38" w:line="148" w:lineRule="exact"/>
              <w:ind w:left="108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102.</w:t>
            </w:r>
            <w:r>
              <w:rPr>
                <w:rFonts w:eastAsiaTheme="minorEastAsia" w:hint="eastAsia"/>
                <w:sz w:val="14"/>
                <w:lang w:eastAsia="zh-CN"/>
              </w:rPr>
              <w:t>6</w:t>
            </w:r>
            <w:r>
              <w:rPr>
                <w:sz w:val="14"/>
              </w:rPr>
              <w:t>±9.</w:t>
            </w:r>
            <w:r>
              <w:rPr>
                <w:rFonts w:eastAsiaTheme="minorEastAsia" w:hint="eastAsia"/>
                <w:sz w:val="14"/>
                <w:lang w:eastAsia="zh-CN"/>
              </w:rPr>
              <w:t>5</w:t>
            </w:r>
          </w:p>
        </w:tc>
        <w:tc>
          <w:tcPr>
            <w:tcW w:w="1137" w:type="dxa"/>
            <w:vAlign w:val="center"/>
          </w:tcPr>
          <w:p w14:paraId="6C7189D7" w14:textId="77777777" w:rsidR="00D7233C" w:rsidRPr="006B45D2" w:rsidRDefault="00D7233C" w:rsidP="00D950E4">
            <w:pPr>
              <w:pStyle w:val="TableParagraph"/>
              <w:spacing w:before="38" w:line="148" w:lineRule="exact"/>
              <w:ind w:left="107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103.</w:t>
            </w:r>
            <w:r>
              <w:rPr>
                <w:rFonts w:eastAsiaTheme="minorEastAsia" w:hint="eastAsia"/>
                <w:sz w:val="14"/>
                <w:lang w:eastAsia="zh-CN"/>
              </w:rPr>
              <w:t>2</w:t>
            </w:r>
            <w:r>
              <w:rPr>
                <w:sz w:val="14"/>
              </w:rPr>
              <w:t>±7.</w:t>
            </w:r>
            <w:r>
              <w:rPr>
                <w:rFonts w:eastAsiaTheme="minorEastAsia" w:hint="eastAsia"/>
                <w:sz w:val="14"/>
                <w:lang w:eastAsia="zh-CN"/>
              </w:rPr>
              <w:t>6</w:t>
            </w:r>
          </w:p>
        </w:tc>
      </w:tr>
      <w:tr w:rsidR="00D7233C" w14:paraId="0FBBAA1D" w14:textId="77777777" w:rsidTr="00D950E4">
        <w:trPr>
          <w:trHeight w:val="391"/>
        </w:trPr>
        <w:tc>
          <w:tcPr>
            <w:tcW w:w="2299" w:type="dxa"/>
            <w:tcBorders>
              <w:bottom w:val="single" w:sz="4" w:space="0" w:color="808080"/>
            </w:tcBorders>
            <w:vAlign w:val="center"/>
          </w:tcPr>
          <w:p w14:paraId="5C737039" w14:textId="77777777" w:rsidR="00D7233C" w:rsidRDefault="00D7233C" w:rsidP="00D950E4">
            <w:pPr>
              <w:pStyle w:val="TableParagraph"/>
              <w:spacing w:line="244" w:lineRule="exact"/>
              <w:ind w:left="-2"/>
              <w:rPr>
                <w:rFonts w:ascii="Noto Sans CJK JP Black" w:eastAsia="Noto Sans CJK JP Black"/>
                <w:sz w:val="14"/>
              </w:rPr>
            </w:pPr>
            <w:r w:rsidRPr="00771349">
              <w:rPr>
                <w:rFonts w:ascii="Times New Roman" w:hAnsi="Times New Roman" w:cs="Times New Roman"/>
                <w:sz w:val="16"/>
              </w:rPr>
              <w:t>No tourniquet group</w:t>
            </w:r>
          </w:p>
        </w:tc>
        <w:tc>
          <w:tcPr>
            <w:tcW w:w="1298" w:type="dxa"/>
            <w:tcBorders>
              <w:bottom w:val="single" w:sz="4" w:space="0" w:color="808080"/>
            </w:tcBorders>
            <w:vAlign w:val="center"/>
          </w:tcPr>
          <w:p w14:paraId="53A530CB" w14:textId="77777777" w:rsidR="00D7233C" w:rsidRPr="006B45D2" w:rsidRDefault="00D7233C" w:rsidP="00D950E4">
            <w:pPr>
              <w:pStyle w:val="TableParagraph"/>
              <w:spacing w:before="53"/>
              <w:ind w:left="112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12</w:t>
            </w:r>
            <w:r>
              <w:rPr>
                <w:rFonts w:eastAsiaTheme="minorEastAsia" w:hint="eastAsia"/>
                <w:sz w:val="14"/>
                <w:lang w:eastAsia="zh-CN"/>
              </w:rPr>
              <w:t>3</w:t>
            </w:r>
            <w:r>
              <w:rPr>
                <w:sz w:val="14"/>
              </w:rPr>
              <w:t>.7±6.</w:t>
            </w:r>
            <w:r>
              <w:rPr>
                <w:rFonts w:eastAsiaTheme="minorEastAsia" w:hint="eastAsia"/>
                <w:sz w:val="14"/>
                <w:lang w:eastAsia="zh-CN"/>
              </w:rPr>
              <w:t>7</w:t>
            </w:r>
          </w:p>
        </w:tc>
        <w:tc>
          <w:tcPr>
            <w:tcW w:w="1490" w:type="dxa"/>
            <w:tcBorders>
              <w:bottom w:val="single" w:sz="4" w:space="0" w:color="808080"/>
            </w:tcBorders>
            <w:vAlign w:val="center"/>
          </w:tcPr>
          <w:p w14:paraId="034DBFC8" w14:textId="77777777" w:rsidR="00D7233C" w:rsidRPr="006B45D2" w:rsidRDefault="00D7233C" w:rsidP="00D950E4">
            <w:pPr>
              <w:pStyle w:val="TableParagraph"/>
              <w:spacing w:before="53"/>
              <w:ind w:left="110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103.</w:t>
            </w:r>
            <w:r>
              <w:rPr>
                <w:rFonts w:eastAsiaTheme="minorEastAsia" w:hint="eastAsia"/>
                <w:sz w:val="14"/>
                <w:lang w:eastAsia="zh-CN"/>
              </w:rPr>
              <w:t>5</w:t>
            </w:r>
            <w:r>
              <w:rPr>
                <w:sz w:val="14"/>
              </w:rPr>
              <w:t>±10.</w:t>
            </w:r>
            <w:r>
              <w:rPr>
                <w:rFonts w:eastAsiaTheme="minorEastAsia" w:hint="eastAsia"/>
                <w:sz w:val="14"/>
                <w:lang w:eastAsia="zh-CN"/>
              </w:rPr>
              <w:t>6</w:t>
            </w:r>
          </w:p>
        </w:tc>
        <w:tc>
          <w:tcPr>
            <w:tcW w:w="1289" w:type="dxa"/>
            <w:tcBorders>
              <w:bottom w:val="single" w:sz="4" w:space="0" w:color="808080"/>
            </w:tcBorders>
            <w:vAlign w:val="center"/>
          </w:tcPr>
          <w:p w14:paraId="58C2FB93" w14:textId="77777777" w:rsidR="00D7233C" w:rsidRPr="006B45D2" w:rsidRDefault="00D7233C" w:rsidP="00D950E4">
            <w:pPr>
              <w:pStyle w:val="TableParagraph"/>
              <w:spacing w:before="53"/>
              <w:ind w:left="108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105.</w:t>
            </w:r>
            <w:r>
              <w:rPr>
                <w:rFonts w:eastAsiaTheme="minorEastAsia" w:hint="eastAsia"/>
                <w:sz w:val="14"/>
                <w:lang w:eastAsia="zh-CN"/>
              </w:rPr>
              <w:t>2</w:t>
            </w:r>
            <w:r>
              <w:rPr>
                <w:sz w:val="14"/>
              </w:rPr>
              <w:t>±7.</w:t>
            </w:r>
            <w:r>
              <w:rPr>
                <w:rFonts w:eastAsiaTheme="minorEastAsia" w:hint="eastAsia"/>
                <w:sz w:val="14"/>
                <w:lang w:eastAsia="zh-CN"/>
              </w:rPr>
              <w:t>6</w:t>
            </w:r>
          </w:p>
        </w:tc>
        <w:tc>
          <w:tcPr>
            <w:tcW w:w="1137" w:type="dxa"/>
            <w:tcBorders>
              <w:bottom w:val="single" w:sz="4" w:space="0" w:color="808080"/>
            </w:tcBorders>
            <w:vAlign w:val="center"/>
          </w:tcPr>
          <w:p w14:paraId="4B3A1EC8" w14:textId="77777777" w:rsidR="00D7233C" w:rsidRPr="006B45D2" w:rsidRDefault="00D7233C" w:rsidP="00D950E4">
            <w:pPr>
              <w:pStyle w:val="TableParagraph"/>
              <w:spacing w:before="53"/>
              <w:ind w:left="107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106.</w:t>
            </w:r>
            <w:r>
              <w:rPr>
                <w:rFonts w:eastAsiaTheme="minorEastAsia" w:hint="eastAsia"/>
                <w:sz w:val="14"/>
                <w:lang w:eastAsia="zh-CN"/>
              </w:rPr>
              <w:t>9</w:t>
            </w:r>
            <w:r>
              <w:rPr>
                <w:sz w:val="14"/>
              </w:rPr>
              <w:t>±6.</w:t>
            </w:r>
            <w:r>
              <w:rPr>
                <w:rFonts w:eastAsiaTheme="minorEastAsia" w:hint="eastAsia"/>
                <w:sz w:val="14"/>
                <w:lang w:eastAsia="zh-CN"/>
              </w:rPr>
              <w:t>4</w:t>
            </w:r>
          </w:p>
        </w:tc>
      </w:tr>
      <w:tr w:rsidR="00D7233C" w14:paraId="797A1EFD" w14:textId="77777777" w:rsidTr="00D950E4">
        <w:trPr>
          <w:trHeight w:val="301"/>
        </w:trPr>
        <w:tc>
          <w:tcPr>
            <w:tcW w:w="2299" w:type="dxa"/>
            <w:tcBorders>
              <w:top w:val="single" w:sz="4" w:space="0" w:color="808080"/>
            </w:tcBorders>
            <w:vAlign w:val="center"/>
          </w:tcPr>
          <w:p w14:paraId="2D79CAA4" w14:textId="77777777" w:rsidR="00D7233C" w:rsidRDefault="00D7233C" w:rsidP="00D950E4">
            <w:pPr>
              <w:pStyle w:val="TableParagraph"/>
              <w:spacing w:line="238" w:lineRule="exact"/>
              <w:ind w:left="-2"/>
              <w:rPr>
                <w:rFonts w:ascii="Noto Sans CJK JP Black" w:eastAsia="Noto Sans CJK JP Black"/>
                <w:sz w:val="14"/>
              </w:rPr>
            </w:pPr>
            <w:r>
              <w:rPr>
                <w:i/>
                <w:sz w:val="14"/>
              </w:rPr>
              <w:t xml:space="preserve">F </w:t>
            </w:r>
            <w:r>
              <w:rPr>
                <w:rFonts w:ascii="SimSun" w:eastAsia="SimSun" w:hAnsi="SimSun" w:cs="SimSun" w:hint="eastAsia"/>
                <w:sz w:val="14"/>
              </w:rPr>
              <w:t>值</w:t>
            </w:r>
          </w:p>
        </w:tc>
        <w:tc>
          <w:tcPr>
            <w:tcW w:w="1298" w:type="dxa"/>
            <w:tcBorders>
              <w:top w:val="single" w:sz="4" w:space="0" w:color="808080"/>
            </w:tcBorders>
            <w:vAlign w:val="center"/>
          </w:tcPr>
          <w:p w14:paraId="345FC095" w14:textId="77777777" w:rsidR="00D7233C" w:rsidRPr="006B45D2" w:rsidRDefault="00D7233C" w:rsidP="00D950E4">
            <w:pPr>
              <w:pStyle w:val="TableParagraph"/>
              <w:spacing w:before="76"/>
              <w:ind w:left="112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2.</w:t>
            </w:r>
            <w:r>
              <w:rPr>
                <w:rFonts w:eastAsiaTheme="minorEastAsia" w:hint="eastAsia"/>
                <w:sz w:val="14"/>
                <w:lang w:eastAsia="zh-CN"/>
              </w:rPr>
              <w:t>72</w:t>
            </w:r>
          </w:p>
        </w:tc>
        <w:tc>
          <w:tcPr>
            <w:tcW w:w="1490" w:type="dxa"/>
            <w:tcBorders>
              <w:top w:val="single" w:sz="4" w:space="0" w:color="808080"/>
            </w:tcBorders>
            <w:vAlign w:val="center"/>
          </w:tcPr>
          <w:p w14:paraId="586BE726" w14:textId="77777777" w:rsidR="00D7233C" w:rsidRDefault="00D7233C" w:rsidP="00D950E4">
            <w:pPr>
              <w:pStyle w:val="TableParagraph"/>
              <w:spacing w:before="76"/>
              <w:ind w:left="110"/>
              <w:jc w:val="center"/>
              <w:rPr>
                <w:sz w:val="14"/>
              </w:rPr>
            </w:pPr>
            <w:r>
              <w:rPr>
                <w:sz w:val="14"/>
              </w:rPr>
              <w:t>5.</w:t>
            </w:r>
            <w:r>
              <w:rPr>
                <w:rFonts w:eastAsiaTheme="minorEastAsia" w:hint="eastAsia"/>
                <w:sz w:val="14"/>
                <w:lang w:eastAsia="zh-CN"/>
              </w:rPr>
              <w:t>2</w:t>
            </w:r>
            <w:r>
              <w:rPr>
                <w:sz w:val="14"/>
              </w:rPr>
              <w:t>9</w:t>
            </w:r>
          </w:p>
        </w:tc>
        <w:tc>
          <w:tcPr>
            <w:tcW w:w="1289" w:type="dxa"/>
            <w:tcBorders>
              <w:top w:val="single" w:sz="4" w:space="0" w:color="808080"/>
            </w:tcBorders>
            <w:vAlign w:val="center"/>
          </w:tcPr>
          <w:p w14:paraId="3E8F8089" w14:textId="77777777" w:rsidR="00D7233C" w:rsidRPr="006B45D2" w:rsidRDefault="00D7233C" w:rsidP="00D950E4">
            <w:pPr>
              <w:pStyle w:val="TableParagraph"/>
              <w:spacing w:before="76"/>
              <w:ind w:left="108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0.6</w:t>
            </w:r>
            <w:r>
              <w:rPr>
                <w:rFonts w:eastAsiaTheme="minorEastAsia" w:hint="eastAsia"/>
                <w:sz w:val="14"/>
                <w:lang w:eastAsia="zh-CN"/>
              </w:rPr>
              <w:t>3</w:t>
            </w:r>
          </w:p>
        </w:tc>
        <w:tc>
          <w:tcPr>
            <w:tcW w:w="1137" w:type="dxa"/>
            <w:tcBorders>
              <w:top w:val="single" w:sz="4" w:space="0" w:color="808080"/>
            </w:tcBorders>
            <w:vAlign w:val="center"/>
          </w:tcPr>
          <w:p w14:paraId="2242D88B" w14:textId="77777777" w:rsidR="00D7233C" w:rsidRPr="006B45D2" w:rsidRDefault="00D7233C" w:rsidP="00D950E4">
            <w:pPr>
              <w:pStyle w:val="TableParagraph"/>
              <w:spacing w:before="76"/>
              <w:ind w:left="107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0.9</w:t>
            </w:r>
            <w:r>
              <w:rPr>
                <w:rFonts w:eastAsiaTheme="minorEastAsia" w:hint="eastAsia"/>
                <w:sz w:val="14"/>
                <w:lang w:eastAsia="zh-CN"/>
              </w:rPr>
              <w:t>9</w:t>
            </w:r>
          </w:p>
        </w:tc>
      </w:tr>
      <w:tr w:rsidR="00D7233C" w14:paraId="792FF6D3" w14:textId="77777777" w:rsidTr="00D950E4">
        <w:trPr>
          <w:trHeight w:val="147"/>
        </w:trPr>
        <w:tc>
          <w:tcPr>
            <w:tcW w:w="2299" w:type="dxa"/>
            <w:tcBorders>
              <w:bottom w:val="single" w:sz="8" w:space="0" w:color="808080"/>
            </w:tcBorders>
            <w:vAlign w:val="center"/>
          </w:tcPr>
          <w:p w14:paraId="5D03CF96" w14:textId="77777777" w:rsidR="00D7233C" w:rsidRDefault="00D7233C" w:rsidP="00D950E4">
            <w:pPr>
              <w:pStyle w:val="TableParagraph"/>
              <w:spacing w:line="259" w:lineRule="exact"/>
              <w:ind w:left="-2"/>
              <w:rPr>
                <w:rFonts w:ascii="Noto Sans CJK JP Black" w:eastAsia="Noto Sans CJK JP Black"/>
                <w:sz w:val="14"/>
              </w:rPr>
            </w:pPr>
            <w:r>
              <w:rPr>
                <w:i/>
                <w:sz w:val="14"/>
              </w:rPr>
              <w:t xml:space="preserve">P </w:t>
            </w:r>
            <w:r>
              <w:rPr>
                <w:rFonts w:ascii="SimSun" w:eastAsia="SimSun" w:hAnsi="SimSun" w:cs="SimSun" w:hint="eastAsia"/>
                <w:sz w:val="14"/>
              </w:rPr>
              <w:t>值</w:t>
            </w:r>
          </w:p>
        </w:tc>
        <w:tc>
          <w:tcPr>
            <w:tcW w:w="1298" w:type="dxa"/>
            <w:tcBorders>
              <w:bottom w:val="single" w:sz="8" w:space="0" w:color="808080"/>
            </w:tcBorders>
            <w:vAlign w:val="center"/>
          </w:tcPr>
          <w:p w14:paraId="763F9B1C" w14:textId="77777777" w:rsidR="00D7233C" w:rsidRPr="006B45D2" w:rsidRDefault="00D7233C" w:rsidP="00D950E4">
            <w:pPr>
              <w:pStyle w:val="TableParagraph"/>
              <w:spacing w:before="38"/>
              <w:ind w:left="112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0.0</w:t>
            </w:r>
            <w:r>
              <w:rPr>
                <w:rFonts w:eastAsiaTheme="minorEastAsia" w:hint="eastAsia"/>
                <w:sz w:val="14"/>
                <w:lang w:eastAsia="zh-CN"/>
              </w:rPr>
              <w:t>6</w:t>
            </w:r>
          </w:p>
        </w:tc>
        <w:tc>
          <w:tcPr>
            <w:tcW w:w="1490" w:type="dxa"/>
            <w:tcBorders>
              <w:bottom w:val="single" w:sz="8" w:space="0" w:color="808080"/>
            </w:tcBorders>
            <w:vAlign w:val="center"/>
          </w:tcPr>
          <w:p w14:paraId="012E776A" w14:textId="77777777" w:rsidR="00D7233C" w:rsidRDefault="00D7233C" w:rsidP="00D950E4">
            <w:pPr>
              <w:pStyle w:val="TableParagraph"/>
              <w:spacing w:before="38"/>
              <w:ind w:left="110"/>
              <w:jc w:val="center"/>
              <w:rPr>
                <w:sz w:val="14"/>
              </w:rPr>
            </w:pPr>
            <w:r>
              <w:rPr>
                <w:sz w:val="14"/>
              </w:rPr>
              <w:t>0.01</w:t>
            </w:r>
          </w:p>
        </w:tc>
        <w:tc>
          <w:tcPr>
            <w:tcW w:w="1289" w:type="dxa"/>
            <w:tcBorders>
              <w:bottom w:val="single" w:sz="8" w:space="0" w:color="808080"/>
            </w:tcBorders>
            <w:vAlign w:val="center"/>
          </w:tcPr>
          <w:p w14:paraId="6EA7C2E5" w14:textId="77777777" w:rsidR="00D7233C" w:rsidRPr="006B45D2" w:rsidRDefault="00D7233C" w:rsidP="00D950E4">
            <w:pPr>
              <w:pStyle w:val="TableParagraph"/>
              <w:spacing w:before="38"/>
              <w:ind w:left="108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0.5</w:t>
            </w:r>
            <w:r>
              <w:rPr>
                <w:rFonts w:eastAsiaTheme="minorEastAsia" w:hint="eastAsia"/>
                <w:sz w:val="14"/>
                <w:lang w:eastAsia="zh-CN"/>
              </w:rPr>
              <w:t>1</w:t>
            </w:r>
          </w:p>
        </w:tc>
        <w:tc>
          <w:tcPr>
            <w:tcW w:w="1137" w:type="dxa"/>
            <w:tcBorders>
              <w:bottom w:val="single" w:sz="8" w:space="0" w:color="808080"/>
            </w:tcBorders>
            <w:vAlign w:val="center"/>
          </w:tcPr>
          <w:p w14:paraId="34ECBD89" w14:textId="77777777" w:rsidR="00D7233C" w:rsidRPr="006B45D2" w:rsidRDefault="00D7233C" w:rsidP="00D950E4">
            <w:pPr>
              <w:pStyle w:val="TableParagraph"/>
              <w:spacing w:before="38"/>
              <w:ind w:left="107"/>
              <w:jc w:val="center"/>
              <w:rPr>
                <w:rFonts w:eastAsiaTheme="minorEastAsia"/>
                <w:sz w:val="14"/>
                <w:lang w:eastAsia="zh-CN"/>
              </w:rPr>
            </w:pPr>
            <w:r>
              <w:rPr>
                <w:sz w:val="14"/>
              </w:rPr>
              <w:t>0.3</w:t>
            </w:r>
            <w:r>
              <w:rPr>
                <w:rFonts w:eastAsiaTheme="minorEastAsia" w:hint="eastAsia"/>
                <w:sz w:val="14"/>
                <w:lang w:eastAsia="zh-CN"/>
              </w:rPr>
              <w:t>5</w:t>
            </w:r>
          </w:p>
        </w:tc>
      </w:tr>
    </w:tbl>
    <w:p w14:paraId="232DFADB" w14:textId="77777777" w:rsidR="00997BB0" w:rsidRPr="00957437" w:rsidRDefault="00997BB0" w:rsidP="00957437">
      <w:pPr>
        <w:pStyle w:val="BodyText"/>
        <w:spacing w:before="2" w:line="182" w:lineRule="auto"/>
        <w:ind w:right="111"/>
        <w:jc w:val="both"/>
        <w:rPr>
          <w:rFonts w:ascii="Times New Roman" w:eastAsiaTheme="minorEastAsia" w:hAnsi="Times New Roman" w:cs="Times New Roman"/>
          <w:w w:val="95"/>
          <w:kern w:val="2"/>
          <w:sz w:val="17"/>
          <w:szCs w:val="22"/>
          <w:lang w:eastAsia="zh-CN"/>
        </w:rPr>
      </w:pPr>
    </w:p>
    <w:sectPr w:rsidR="00997BB0" w:rsidRPr="0095743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273A62" w14:textId="77777777" w:rsidR="00BC5FE6" w:rsidRDefault="00BC5FE6" w:rsidP="008E1F7E">
      <w:r>
        <w:separator/>
      </w:r>
    </w:p>
  </w:endnote>
  <w:endnote w:type="continuationSeparator" w:id="0">
    <w:p w14:paraId="6121F19B" w14:textId="77777777" w:rsidR="00BC5FE6" w:rsidRDefault="00BC5FE6" w:rsidP="008E1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JP Black">
    <w:altName w:val="Arial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12423048"/>
      <w:docPartObj>
        <w:docPartGallery w:val="Page Numbers (Bottom of Page)"/>
        <w:docPartUnique/>
      </w:docPartObj>
    </w:sdtPr>
    <w:sdtEndPr>
      <w:rPr>
        <w:b/>
      </w:rPr>
    </w:sdtEndPr>
    <w:sdtContent>
      <w:p w14:paraId="4399C52C" w14:textId="77777777" w:rsidR="00F00597" w:rsidRPr="007168B7" w:rsidRDefault="00F00597" w:rsidP="007168B7">
        <w:pPr>
          <w:pStyle w:val="Footer"/>
          <w:ind w:firstLineChars="2100" w:firstLine="3780"/>
          <w:rPr>
            <w:b/>
          </w:rPr>
        </w:pPr>
        <w:r w:rsidRPr="007168B7">
          <w:rPr>
            <w:b/>
          </w:rPr>
          <w:fldChar w:fldCharType="begin"/>
        </w:r>
        <w:r w:rsidRPr="007168B7">
          <w:rPr>
            <w:b/>
          </w:rPr>
          <w:instrText>PAGE   \* MERGEFORMAT</w:instrText>
        </w:r>
        <w:r w:rsidRPr="007168B7">
          <w:rPr>
            <w:b/>
          </w:rPr>
          <w:fldChar w:fldCharType="separate"/>
        </w:r>
        <w:r w:rsidR="0034138A" w:rsidRPr="0034138A">
          <w:rPr>
            <w:b/>
            <w:noProof/>
            <w:lang w:val="zh-CN"/>
          </w:rPr>
          <w:t>11</w:t>
        </w:r>
        <w:r w:rsidRPr="007168B7">
          <w:rPr>
            <w:b/>
          </w:rPr>
          <w:fldChar w:fldCharType="end"/>
        </w:r>
      </w:p>
    </w:sdtContent>
  </w:sdt>
  <w:p w14:paraId="7D2DFACD" w14:textId="77777777" w:rsidR="00695DC9" w:rsidRDefault="00695D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577BC9" w14:textId="77777777" w:rsidR="00BC5FE6" w:rsidRDefault="00BC5FE6" w:rsidP="008E1F7E">
      <w:r>
        <w:separator/>
      </w:r>
    </w:p>
  </w:footnote>
  <w:footnote w:type="continuationSeparator" w:id="0">
    <w:p w14:paraId="039FBA08" w14:textId="77777777" w:rsidR="00BC5FE6" w:rsidRDefault="00BC5FE6" w:rsidP="008E1F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194E50"/>
    <w:multiLevelType w:val="hybridMultilevel"/>
    <w:tmpl w:val="165E971C"/>
    <w:lvl w:ilvl="0" w:tplc="881E8B78">
      <w:numFmt w:val="decimal"/>
      <w:lvlText w:val="%1."/>
      <w:lvlJc w:val="left"/>
      <w:pPr>
        <w:ind w:left="360" w:hanging="360"/>
      </w:pPr>
      <w:rPr>
        <w:rFonts w:eastAsia="Noto Sans CJK JP Black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883EA5"/>
    <w:multiLevelType w:val="hybridMultilevel"/>
    <w:tmpl w:val="F89C0C28"/>
    <w:lvl w:ilvl="0" w:tplc="8384F1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63E1640"/>
    <w:multiLevelType w:val="hybridMultilevel"/>
    <w:tmpl w:val="A420F230"/>
    <w:lvl w:ilvl="0" w:tplc="8F38FD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6131238"/>
    <w:multiLevelType w:val="multilevel"/>
    <w:tmpl w:val="F9CA4C12"/>
    <w:lvl w:ilvl="0">
      <w:numFmt w:val="decimal"/>
      <w:lvlText w:val="%1"/>
      <w:lvlJc w:val="left"/>
      <w:pPr>
        <w:ind w:left="451" w:hanging="327"/>
        <w:jc w:val="left"/>
      </w:pPr>
      <w:rPr>
        <w:rFonts w:ascii="Arial" w:eastAsia="Arial" w:hAnsi="Arial" w:cs="Arial" w:hint="default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1" w:hanging="456"/>
        <w:jc w:val="left"/>
      </w:pPr>
      <w:rPr>
        <w:rFonts w:ascii="Arial" w:eastAsia="Arial" w:hAnsi="Arial" w:cs="Arial" w:hint="default"/>
        <w:spacing w:val="-2"/>
        <w:w w:val="101"/>
        <w:sz w:val="19"/>
        <w:szCs w:val="19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9" w:hanging="620"/>
        <w:jc w:val="left"/>
      </w:pPr>
      <w:rPr>
        <w:rFonts w:ascii="Arial" w:eastAsia="Arial" w:hAnsi="Arial" w:cs="Arial" w:hint="default"/>
        <w:spacing w:val="-2"/>
        <w:w w:val="101"/>
        <w:sz w:val="19"/>
        <w:szCs w:val="19"/>
        <w:lang w:val="en-US" w:eastAsia="en-US" w:bidi="ar-SA"/>
      </w:rPr>
    </w:lvl>
    <w:lvl w:ilvl="3">
      <w:numFmt w:val="bullet"/>
      <w:lvlText w:val="•"/>
      <w:lvlJc w:val="left"/>
      <w:pPr>
        <w:ind w:left="580" w:hanging="6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6" w:hanging="6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73" w:hanging="6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69" w:hanging="6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66" w:hanging="6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2" w:hanging="620"/>
      </w:pPr>
      <w:rPr>
        <w:rFonts w:hint="default"/>
        <w:lang w:val="en-US" w:eastAsia="en-US" w:bidi="ar-SA"/>
      </w:rPr>
    </w:lvl>
  </w:abstractNum>
  <w:abstractNum w:abstractNumId="4" w15:restartNumberingAfterBreak="0">
    <w:nsid w:val="5DEA1D56"/>
    <w:multiLevelType w:val="multilevel"/>
    <w:tmpl w:val="CC741E0A"/>
    <w:lvl w:ilvl="0">
      <w:start w:val="2"/>
      <w:numFmt w:val="decimal"/>
      <w:lvlText w:val="%1"/>
      <w:lvlJc w:val="left"/>
      <w:pPr>
        <w:ind w:left="125" w:hanging="466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25" w:hanging="466"/>
        <w:jc w:val="left"/>
      </w:pPr>
      <w:rPr>
        <w:rFonts w:ascii="Arial" w:eastAsia="Arial" w:hAnsi="Arial" w:cs="Arial" w:hint="default"/>
        <w:spacing w:val="-2"/>
        <w:w w:val="101"/>
        <w:sz w:val="19"/>
        <w:szCs w:val="19"/>
        <w:lang w:val="en-US" w:eastAsia="en-US" w:bidi="ar-SA"/>
      </w:rPr>
    </w:lvl>
    <w:lvl w:ilvl="2">
      <w:numFmt w:val="bullet"/>
      <w:lvlText w:val="•"/>
      <w:lvlJc w:val="left"/>
      <w:pPr>
        <w:ind w:left="1120" w:hanging="46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1621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121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621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122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622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22" w:hanging="466"/>
      </w:pPr>
      <w:rPr>
        <w:rFonts w:hint="default"/>
        <w:lang w:val="en-US" w:eastAsia="en-US" w:bidi="ar-SA"/>
      </w:rPr>
    </w:lvl>
  </w:abstractNum>
  <w:abstractNum w:abstractNumId="5" w15:restartNumberingAfterBreak="0">
    <w:nsid w:val="6C9B46DE"/>
    <w:multiLevelType w:val="hybridMultilevel"/>
    <w:tmpl w:val="DEBC52D0"/>
    <w:lvl w:ilvl="0" w:tplc="6CC407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C9D1C68"/>
    <w:multiLevelType w:val="multilevel"/>
    <w:tmpl w:val="D0C84450"/>
    <w:lvl w:ilvl="0">
      <w:numFmt w:val="decimal"/>
      <w:lvlText w:val="%1"/>
      <w:lvlJc w:val="left"/>
      <w:pPr>
        <w:ind w:left="451" w:hanging="327"/>
        <w:jc w:val="left"/>
      </w:pPr>
      <w:rPr>
        <w:rFonts w:ascii="Arial" w:eastAsia="Arial" w:hAnsi="Arial" w:cs="Arial" w:hint="default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1" w:hanging="456"/>
        <w:jc w:val="left"/>
      </w:pPr>
      <w:rPr>
        <w:rFonts w:ascii="Arial" w:eastAsia="Arial" w:hAnsi="Arial" w:cs="Arial" w:hint="default"/>
        <w:spacing w:val="-2"/>
        <w:w w:val="101"/>
        <w:sz w:val="19"/>
        <w:szCs w:val="19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9" w:hanging="620"/>
        <w:jc w:val="left"/>
      </w:pPr>
      <w:rPr>
        <w:rFonts w:ascii="Arial" w:eastAsia="Arial" w:hAnsi="Arial" w:cs="Arial" w:hint="default"/>
        <w:spacing w:val="-2"/>
        <w:w w:val="101"/>
        <w:sz w:val="19"/>
        <w:szCs w:val="19"/>
        <w:lang w:val="en-US" w:eastAsia="en-US" w:bidi="ar-SA"/>
      </w:rPr>
    </w:lvl>
    <w:lvl w:ilvl="3">
      <w:numFmt w:val="bullet"/>
      <w:lvlText w:val="•"/>
      <w:lvlJc w:val="left"/>
      <w:pPr>
        <w:ind w:left="580" w:hanging="6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6" w:hanging="6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73" w:hanging="6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69" w:hanging="6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66" w:hanging="6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2" w:hanging="62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NE.Ref{08A9155E-F1A8-4C83-8CFE-9E9DA68D28CF}" w:val=" ADDIN NE.Ref.{08A9155E-F1A8-4C83-8CFE-9E9DA68D28CF}&lt;Citation&gt;&lt;Group&gt;&lt;References&gt;&lt;Item&gt;&lt;ID&gt;516&lt;/ID&gt;&lt;UID&gt;{A4E2F176-85BC-4EC1-A95A-AAC1FAFA97BD}&lt;/UID&gt;&lt;Title&gt;The effects of tourniquet use in total knee arthroplasty: a randomized, controlled trial&lt;/Title&gt;&lt;Template&gt;Journal Article&lt;/Template&gt;&lt;Star&gt;0&lt;/Star&gt;&lt;Tag&gt;0&lt;/Tag&gt;&lt;Author&gt;Wang, K; Ni, S; Li, Z; Zhong, Q; Li, R; Li, H; Ke, Y; Lin, J&lt;/Author&gt;&lt;Year&gt;2017&lt;/Year&gt;&lt;Details&gt;&lt;_accession_num&gt;26745962&lt;/_accession_num&gt;&lt;_author_adr&gt;Arthritis Clinic and Research Center, Peking University People&amp;apos;s Hospital, Peking University, Xizhimen South Street No. 11, Beijing, China.; Arthritis Clinic and Research Center, Peking University People&amp;apos;s Hospital, Peking University, Xizhimen South Street No. 11, Beijing, China.; Arthritis Clinic and Research Center, Peking University People&amp;apos;s Hospital, Peking University, Xizhimen South Street No. 11, Beijing, China.; Arthritis Clinic and Research Center, Peking University People&amp;apos;s Hospital, Peking University, Xizhimen South Street No. 11, Beijing, China.; Arthritis Clinic and Research Center, Peking University People&amp;apos;s Hospital, Peking University, Xizhimen South Street No. 11, Beijing, China.; Arthritis Clinic and Research Center, Peking University People&amp;apos;s Hospital, Peking University, Xizhimen South Street No. 11, Beijing, China.; Arthritis Clinic and Research Center, Peking University People&amp;apos;s Hospital, Peking University, Xizhimen South Street No. 11, Beijing, China.; Arthritis Clinic and Research Center, Peking University People&amp;apos;s Hospital, Peking University, Xizhimen South Street No. 11, Beijing, China. linjianhao@pkuph.edu.cn.&lt;/_author_adr&gt;&lt;_date_display&gt;2017 Sep&lt;/_date_display&gt;&lt;_date&gt;2017-09-01&lt;/_date&gt;&lt;_doi&gt;10.1007/s00167-015-3964-2&lt;/_doi&gt;&lt;_isbn&gt;1433-7347 (Electronic); 0942-2056 (Linking)&lt;/_isbn&gt;&lt;_issue&gt;9&lt;/_issue&gt;&lt;_journal&gt;Knee Surg Sports Traumatol Arthrosc&lt;/_journal&gt;&lt;_keywords&gt;Blood loss; Clinical outcome; Total knee arthroplasty; Tourniquet&lt;/_keywords&gt;&lt;_language&gt;eng&lt;/_language&gt;&lt;_pages&gt;2849-2857&lt;/_pages&gt;&lt;_subject_headings&gt;Aged; Arthroplasty, Replacement, Knee/*methods; Blood Loss, Surgical; Blood Transfusion; Edema/etiology; Female; Humans; Male; Ontario; Operative Time; Outcome Assessment, Health Care/methods; Postoperative Hemorrhage/etiology; Postoperative Period; Range of Motion, Articular; Time Factors; Tourniquets/*adverse effects&lt;/_subject_headings&gt;&lt;_tertiary_title&gt;Knee surgery, sports traumatology, arthroscopy : official journal of the ESSKA&lt;/_tertiary_title&gt;&lt;_type_work&gt;Journal Article; Randomized Controlled Trial&lt;/_type_work&gt;&lt;_url&gt;http://www.ncbi.nlm.nih.gov/entrez/query.fcgi?cmd=Retrieve&amp;amp;db=pubmed&amp;amp;dopt=Abstract&amp;amp;list_uids=26745962&amp;amp;query_hl=1&lt;/_url&gt;&lt;_volume&gt;25&lt;/_volume&gt;&lt;_created&gt;63388362&lt;/_created&gt;&lt;_modified&gt;63388366&lt;/_modified&gt;&lt;_db_updated&gt;PubMed&lt;/_db_updated&gt;&lt;_impact_factor&gt;   3.149&lt;/_impact_factor&gt;&lt;/Details&gt;&lt;Extra&gt;&lt;DBUID&gt;{F96A950B-833F-4880-A151-76DA2D6A2879}&lt;/DBUID&gt;&lt;/Extra&gt;&lt;/Item&gt;&lt;/References&gt;&lt;/Group&gt;&lt;/Citation&gt;_x000a_"/>
    <w:docVar w:name="NE.Ref{19E5DE3F-7A87-467B-9F64-DE5014E48E27}" w:val=" ADDIN NE.Ref.{19E5DE3F-7A87-467B-9F64-DE5014E48E27}&lt;Citation&gt;&lt;Group&gt;&lt;References&gt;&lt;Item&gt;&lt;ID&gt;518&lt;/ID&gt;&lt;UID&gt;{6F8A3FAD-3DEE-4034-8CCE-F73224C9A925}&lt;/UID&gt;&lt;Title&gt;The use of tourniquet may influence the cement mantle thickness under the tibial  implant during total knee arthroplasty&lt;/Title&gt;&lt;Template&gt;Journal Article&lt;/Template&gt;&lt;Star&gt;0&lt;/Star&gt;&lt;Tag&gt;0&lt;/Tag&gt;&lt;Author&gt;Touzopoulos, P; Ververidis, A; Mpogiatzis, C; Chatzigiannakis, A; Drosos, G I&lt;/Author&gt;&lt;Year&gt;2019&lt;/Year&gt;&lt;Details&gt;&lt;_accession_num&gt;30617921&lt;/_accession_num&gt;&lt;_author_adr&gt;Department of Orthopaedics, University General Hospital of Alexandroupoli, Dragana, 68100, Alexandroupoli, Greece. touzopoulos@hol.gr.; Department of Orthopaedics, Faculty of Medicine, Democritus University of Thrace, University General Hospital of Alexandroupoli, Alexandroupoli, Greece.; Department of Orthopaedics, University General Hospital of Alexandroupoli, Dragana, 68100, Alexandroupoli, Greece.; Department of Orthopaedics, University General Hospital of Alexandroupoli, Dragana, 68100, Alexandroupoli, Greece.; Department of Orthopaedics, Faculty of Medicine, Democritus University of Thrace, University General Hospital of Alexandroupoli, Alexandroupoli, Greece.&lt;/_author_adr&gt;&lt;_date_display&gt;2019 May&lt;/_date_display&gt;&lt;_date&gt;2019-05-01&lt;/_date&gt;&lt;_doi&gt;10.1007/s00590-019-02369-8&lt;/_doi&gt;&lt;_isbn&gt;1633-8065 (Print); 1633-8065 (Linking)&lt;/_isbn&gt;&lt;_issue&gt;4&lt;/_issue&gt;&lt;_journal&gt;Eur J Orthop Surg Traumatol&lt;/_journal&gt;&lt;_keywords&gt;Cement; Fixation; Mantle thickness; Stability; TKA; Tourniquet&lt;/_keywords&gt;&lt;_language&gt;eng&lt;/_language&gt;&lt;_pages&gt;869-875&lt;/_pages&gt;&lt;_subject_headings&gt;Aged; Aged, 80 and over; *Arthroplasty, Replacement, Knee; *Bone Cements; *Bone-Implant Interface; Female; Follow-Up Studies; Humans; Knee Joint/*diagnostic imaging; *Knee Prosthesis; Male; Middle Aged; Patient Outcome Assessment; Patient Satisfaction; Radiography; Range of Motion, Articular; Retrospective Studies; *Tourniquets&lt;/_subject_headings&gt;&lt;_tertiary_title&gt;European journal of orthopaedic surgery &amp;amp; traumatology : orthopedie traumatologie&lt;/_tertiary_title&gt;&lt;_type_work&gt;Comparative Study; Journal Article&lt;/_type_work&gt;&lt;_url&gt;http://www.ncbi.nlm.nih.gov/entrez/query.fcgi?cmd=Retrieve&amp;amp;db=pubmed&amp;amp;dopt=Abstract&amp;amp;list_uids=30617921&amp;amp;query_hl=1&lt;/_url&gt;&lt;_volume&gt;29&lt;/_volume&gt;&lt;_created&gt;63388362&lt;/_created&gt;&lt;_modified&gt;63388366&lt;/_modified&gt;&lt;_db_updated&gt;PubMed&lt;/_db_updated&gt;&lt;/Details&gt;&lt;Extra&gt;&lt;DBUID&gt;{F96A950B-833F-4880-A151-76DA2D6A2879}&lt;/DBUID&gt;&lt;/Extra&gt;&lt;/Item&gt;&lt;/References&gt;&lt;/Group&gt;&lt;/Citation&gt;_x000a_"/>
    <w:docVar w:name="NE.Ref{20F75791-8666-4269-928D-55101114A8A6}" w:val=" ADDIN NE.Ref.{20F75791-8666-4269-928D-55101114A8A6}&lt;Citation&gt;&lt;Group&gt;&lt;References&gt;&lt;Item&gt;&lt;ID&gt;540&lt;/ID&gt;&lt;UID&gt;{68485EAC-3EC0-4BE5-BB1C-EF506CFB4808}&lt;/UID&gt;&lt;Title&gt;Bandaging technique after knee replacement&lt;/Title&gt;&lt;Template&gt;Journal Article&lt;/Template&gt;&lt;Star&gt;0&lt;/Star&gt;&lt;Tag&gt;0&lt;/Tag&gt;&lt;Author&gt;Charalambides, C; Beer, M; Melhuish, J; Williams, R J; Cobb, A G&lt;/Author&gt;&lt;Year&gt;2005&lt;/Year&gt;&lt;Details&gt;&lt;_accession_num&gt;15788314&lt;/_accession_num&gt;&lt;_author_adr&gt;Orthopaedic Department, Epsom General Hospital, Surrey, UK. charalambos.charalambides@whittington.nhs.uk&lt;/_author_adr&gt;&lt;_date_display&gt;2005 Feb&lt;/_date_display&gt;&lt;_date&gt;2005-02-01&lt;/_date&gt;&lt;_doi&gt;10.1080/00016470510030382&lt;/_doi&gt;&lt;_isbn&gt;1745-3674 (Print); 1745-3674 (Linking)&lt;/_isbn&gt;&lt;_issue&gt;1&lt;/_issue&gt;&lt;_journal&gt;Acta Orthop&lt;/_journal&gt;&lt;_language&gt;eng&lt;/_language&gt;&lt;_pages&gt;89-94&lt;/_pages&gt;&lt;_subject_headings&gt;Aged; *Arthroplasty, Replacement, Knee/methods; *Bandages; Female; Humans; Length of Stay; Male; Middle Aged; Postoperative Complications/diagnosis/prevention &amp;amp; control; Postoperative Hemorrhage/diagnosis/prevention &amp;amp; control; Pressure; Prospective Studies; Range of Motion, Articular; Tourniquets&lt;/_subject_headings&gt;&lt;_tertiary_title&gt;Acta orthopaedica&lt;/_tertiary_title&gt;&lt;_type_work&gt;Comparative Study; Journal Article&lt;/_type_work&gt;&lt;_url&gt;http://www.ncbi.nlm.nih.gov/entrez/query.fcgi?cmd=Retrieve&amp;amp;db=pubmed&amp;amp;dopt=Abstract&amp;amp;list_uids=15788314&amp;amp;query_hl=1&lt;/_url&gt;&lt;_volume&gt;76&lt;/_volume&gt;&lt;_created&gt;63406770&lt;/_created&gt;&lt;_modified&gt;63406771&lt;/_modified&gt;&lt;_db_updated&gt;PubMed&lt;/_db_updated&gt;&lt;_impact_factor&gt;   3.21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23CAC6A3-243D-4634-B0AB-F5E3F52A8C87}" w:val=" ADDIN NE.Ref.{23CAC6A3-243D-4634-B0AB-F5E3F52A8C87}&lt;Citation&gt;&lt;Group&gt;&lt;References&gt;&lt;Item&gt;&lt;ID&gt;530&lt;/ID&gt;&lt;UID&gt;{7713F433-1E05-4FEE-A5DD-F584CE32F1EF}&lt;/UID&gt;&lt;Title&gt;Venous pressure during intravenous regional anesthesia: Implications for setting  tourniquet pressure&lt;/Title&gt;&lt;Template&gt;Journal Article&lt;/Template&gt;&lt;Star&gt;0&lt;/Star&gt;&lt;Tag&gt;0&lt;/Tag&gt;&lt;Author&gt;Farhang, B; Lesiak, A C; Ianno, D J; Minasyan, H; Shafritz, A B; Viscomi, C M&lt;/Author&gt;&lt;Year&gt;2018&lt;/Year&gt;&lt;Details&gt;&lt;_accession_num&gt;30774232&lt;/_accession_num&gt;&lt;_author_adr&gt;Department of Anesthesiology, University of Vermont Medical Center, Burlington, VT, USA.; Department of Orthopedic Surgery, University of Vermont College of Medicine, Burlington, VT, USA.; Department of Anesthesiology and Perioperative Medicine, University of Vermont College of Medicine, Burlington, VT, USA.; Department of Anesthesiology and Perioperative Medicine, University of Vermont College of Medicine, Burlington, VT, USA.; Department of Orthopedic Surgery, University of Vermont College of Medicine, Burlington, VT, USA.; Department of Anesthesiology and Perioperative Medicine, University of Vermont College of Medicine, Burlington, VT, USA.&lt;/_author_adr&gt;&lt;_date_display&gt;2018 Oct-Dec&lt;/_date_display&gt;&lt;_date&gt;2018-10-01&lt;/_date&gt;&lt;_doi&gt;10.4103/joacp.JOACP_69_16&lt;/_doi&gt;&lt;_isbn&gt;0970-9185 (Print); 0970-9185 (Linking)&lt;/_isbn&gt;&lt;_issue&gt;4&lt;/_issue&gt;&lt;_journal&gt;J Anaesthesiol Clin Pharmacol&lt;/_journal&gt;&lt;_keywords&gt;IVRA; intravenous regional anesthesia; tourniquet pressure&lt;/_keywords&gt;&lt;_language&gt;eng&lt;/_language&gt;&lt;_pages&gt;507-512&lt;/_pages&gt;&lt;_tertiary_title&gt;Journal of anaesthesiology, clinical pharmacology&lt;/_tertiary_title&gt;&lt;_type_work&gt;Journal Article&lt;/_type_work&gt;&lt;_url&gt;http://www.ncbi.nlm.nih.gov/entrez/query.fcgi?cmd=Retrieve&amp;amp;db=pubmed&amp;amp;dopt=Abstract&amp;amp;list_uids=30774232&amp;amp;query_hl=1&lt;/_url&gt;&lt;_volume&gt;34&lt;/_volume&gt;&lt;_created&gt;63388456&lt;/_created&gt;&lt;_modified&gt;63388456&lt;/_modified&gt;&lt;_db_updated&gt;PubMed&lt;/_db_updated&gt;&lt;/Details&gt;&lt;Extra&gt;&lt;DBUID&gt;{F96A950B-833F-4880-A151-76DA2D6A2879}&lt;/DBUID&gt;&lt;/Extra&gt;&lt;/Item&gt;&lt;/References&gt;&lt;/Group&gt;&lt;/Citation&gt;_x000a_"/>
    <w:docVar w:name="NE.Ref{2B6B3542-95F3-4F64-9369-019F26F7AC93}" w:val=" ADDIN NE.Ref.{2B6B3542-95F3-4F64-9369-019F26F7AC93}&lt;Citation&gt;&lt;Group&gt;&lt;References&gt;&lt;Item&gt;&lt;ID&gt;513&lt;/ID&gt;&lt;UID&gt;{8B3506AA-C29E-42D3-B821-4BDD08847255}&lt;/UID&gt;&lt;Title&gt;Efficacy in Deep Vein Thrombosis Prevention With Extended Mechanical Compression  Device Therapy and Prophylactic Aspirin Following Total Knee Arthroplasty: A Randomized Control Trial&lt;/Title&gt;&lt;Template&gt;Journal Article&lt;/Template&gt;&lt;Star&gt;0&lt;/Star&gt;&lt;Tag&gt;0&lt;/Tag&gt;&lt;Author&gt;Snyder, M A; Sympson, A N; Scheuerman, C M; Gregg, J L; Hussain, L R&lt;/Author&gt;&lt;Year&gt;2017&lt;/Year&gt;&lt;Details&gt;&lt;_accession_num&gt;28159420&lt;/_accession_num&gt;&lt;_author_adr&gt;Trihealth Orthopaedic and Sports Institute, Cincinnati, Ohio.; Trihealth Hatton Research Institute, Good Samaritan Hospital, Cincinnati, Ohio.; Trihealth Hatton Research Institute, Good Samaritan Hospital, Cincinnati, Ohio.; Trihealth Hatton Research Institute, Good Samaritan Hospital, Cincinnati, Ohio.; Trihealth Hatton Research Institute, Good Samaritan Hospital, Cincinnati, Ohio.&lt;/_author_adr&gt;&lt;_date_display&gt;2017 May&lt;/_date_display&gt;&lt;_date&gt;2017-05-01&lt;/_date&gt;&lt;_doi&gt;10.1016/j.arth.2016.12.027&lt;/_doi&gt;&lt;_isbn&gt;1532-8406 (Electronic); 0883-5403 (Linking)&lt;/_isbn&gt;&lt;_issue&gt;5&lt;/_issue&gt;&lt;_journal&gt;J Arthroplasty&lt;/_journal&gt;&lt;_keywords&gt;*aspirin; *deep vein thrombosis; *mechanical compression; *mobilization; *prophylaxis; *total knee&lt;/_keywords&gt;&lt;_language&gt;eng&lt;/_language&gt;&lt;_ori_publication&gt;Copyright (c) 2016 Elsevier Inc. All rights reserved.&lt;/_ori_publication&gt;&lt;_pages&gt;1478-1482&lt;/_pages&gt;&lt;_subject_headings&gt;Aged; Arthroplasty, Replacement, Knee/*adverse effects/*methods; Aspirin/administration &amp;amp; dosage/*therapeutic use; Female; Humans; *Intermittent Pneumatic Compression Devices; Male; Middle Aged; Postoperative Period; Prospective Studies; Treatment Outcome; Ultrasonography, Doppler; Venous Thromboembolism/etiology/*prevention &amp;amp; control; Venous Thrombosis/etiology/*prevention &amp;amp; control; Wound Healing&lt;/_subject_headings&gt;&lt;_tertiary_title&gt;The Journal of arthroplasty&lt;/_tertiary_title&gt;&lt;_type_work&gt;Journal Article; Randomized Controlled Trial&lt;/_type_work&gt;&lt;_url&gt;http://www.ncbi.nlm.nih.gov/entrez/query.fcgi?cmd=Retrieve&amp;amp;db=pubmed&amp;amp;dopt=Abstract&amp;amp;list_uids=28159420&amp;amp;query_hl=1&lt;/_url&gt;&lt;_volume&gt;32&lt;/_volume&gt;&lt;_created&gt;63388362&lt;/_created&gt;&lt;_modified&gt;63388379&lt;/_modified&gt;&lt;_db_updated&gt;PubMed&lt;/_db_updated&gt;&lt;_impact_factor&gt;   3.524&lt;/_impact_factor&gt;&lt;_collection_scope&gt;SCIE&lt;/_collection_scope&gt;&lt;_accessed&gt;63388379&lt;/_accessed&gt;&lt;/Details&gt;&lt;Extra&gt;&lt;DBUID&gt;{F96A950B-833F-4880-A151-76DA2D6A2879}&lt;/DBUID&gt;&lt;/Extra&gt;&lt;/Item&gt;&lt;/References&gt;&lt;/Group&gt;&lt;/Citation&gt;_x000a_"/>
    <w:docVar w:name="NE.Ref{34A67E5F-7D2D-484B-9B40-9B7024CE6984}" w:val=" ADDIN NE.Ref.{34A67E5F-7D2D-484B-9B40-9B7024CE6984}&lt;Citation&gt;&lt;Group&gt;&lt;References&gt;&lt;Item&gt;&lt;ID&gt;493&lt;/ID&gt;&lt;UID&gt;{03C7246D-8C40-4519-AB0F-AE3EF414059D}&lt;/UID&gt;&lt;Title&gt;Tourniquet time in total knee arthroplasty&lt;/Title&gt;&lt;Template&gt;Journal Article&lt;/Template&gt;&lt;Star&gt;0&lt;/Star&gt;&lt;Tag&gt;0&lt;/Tag&gt;&lt;Author&gt;Rasmussen, L E; Holm, H A; Kristensen, P W; Kjaersgaard-Andersen, P&lt;/Author&gt;&lt;Year&gt;2018&lt;/Year&gt;&lt;Details&gt;&lt;_accession_num&gt;29395744&lt;/_accession_num&gt;&lt;_author_adr&gt;Department of Orthopedics, Vejle Sygehus, Vejle, Denmark. Electronic address: ler@clinic-adams.dk.; Department of Orthopedics, Vejle Sygehus, Vejle, Denmark.; Department of Orthopedics, Vejle Sygehus, Vejle, Denmark.; Department of Orthopedics, Vejle Sygehus, Vejle, Denmark.&lt;/_author_adr&gt;&lt;_date_display&gt;2018 Mar&lt;/_date_display&gt;&lt;_date&gt;2018-03-01&lt;/_date&gt;&lt;_doi&gt;10.1016/j.knee.2018.01.002&lt;/_doi&gt;&lt;_isbn&gt;1873-5800 (Electronic); 0968-0160 (Linking)&lt;/_isbn&gt;&lt;_issue&gt;2&lt;/_issue&gt;&lt;_journal&gt;Knee&lt;/_journal&gt;&lt;_keywords&gt;Ischemia; Microdialysis; Osteoarthritis; Total knee arthroplasty; Tourniquet&lt;/_keywords&gt;&lt;_language&gt;eng&lt;/_language&gt;&lt;_ori_publication&gt;Copyright (c) 2018 Elsevier B.V. All rights reserved.&lt;/_ori_publication&gt;&lt;_pages&gt;306-313&lt;/_pages&gt;&lt;_subject_headings&gt;Aged; *Arthroplasty, Replacement, Knee; Asparagine/metabolism; Creatine Kinase/metabolism; Female; Glucose/metabolism; Glycerol/metabolism; Humans; Ischemia/diagnosis/metabolism; L-Lactate Dehydrogenase/metabolism; Lactic Acid/metabolism; Male; Microdialysis; Middle Aged; Muscle, Skeletal/*blood supply/*metabolism; Prospective Studies; Pyruvic Acid/metabolism; Time Factors; *Tourniquets; Transaminases/metabolism&lt;/_subject_headings&gt;&lt;_tertiary_title&gt;The Knee&lt;/_tertiary_title&gt;&lt;_type_work&gt;Comparative Study; Journal Article&lt;/_type_work&gt;&lt;_url&gt;http://www.ncbi.nlm.nih.gov/entrez/query.fcgi?cmd=Retrieve&amp;amp;db=pubmed&amp;amp;dopt=Abstract&amp;amp;list_uids=29395744&amp;amp;query_hl=1&lt;/_url&gt;&lt;_volume&gt;25&lt;/_volume&gt;&lt;_created&gt;63388362&lt;/_created&gt;&lt;_modified&gt;63388363&lt;/_modified&gt;&lt;_db_updated&gt;PubMed&lt;/_db_updated&gt;&lt;_impact_factor&gt;   1.762&lt;/_impact_factor&gt;&lt;_collection_scope&gt;SCIE&lt;/_collection_scope&gt;&lt;/Details&gt;&lt;Extra&gt;&lt;DBUID&gt;{F96A950B-833F-4880-A151-76DA2D6A2879}&lt;/DBUID&gt;&lt;/Extra&gt;&lt;/Item&gt;&lt;/References&gt;&lt;/Group&gt;&lt;Group&gt;&lt;References&gt;&lt;Item&gt;&lt;ID&gt;504&lt;/ID&gt;&lt;UID&gt;{B7B6E5E6-022A-4407-9F16-3C4DE23892B8}&lt;/UID&gt;&lt;Title&gt;Has Tranexamic Acid in Total Knee Arthroplasty Made Tourniquet Use Obsolete?&lt;/Title&gt;&lt;Template&gt;Journal Article&lt;/Template&gt;&lt;Star&gt;0&lt;/Star&gt;&lt;Tag&gt;0&lt;/Tag&gt;&lt;Author&gt;Brusalis, C M; Bostrom, MPG; Richardson, S S&lt;/Author&gt;&lt;Year&gt;2018&lt;/Year&gt;&lt;Details&gt;&lt;_accession_num&gt;30258343&lt;/_accession_num&gt;&lt;_author_adr&gt;Department of Orthopaedic Surgery, Hospital for Special Surgery, 535 East 70th Street, New York, NY 10021 USA.0000 0001 2285 8823grid.239915.5; Department of Orthopaedic Surgery, Hospital for Special Surgery, 535 East 70th Street, New York, NY 10021 USA.0000 0001 2285 8823grid.239915.5; Department of Orthopaedic Surgery, Hospital for Special Surgery, 535 East 70th Street, New York, NY 10021 USA.0000 0001 2285 8823grid.239915.5&lt;/_author_adr&gt;&lt;_date_display&gt;2018 Oct&lt;/_date_display&gt;&lt;_date&gt;2018-10-01&lt;/_date&gt;&lt;_doi&gt;10.1007/s11420-018-9627-3&lt;/_doi&gt;&lt;_isbn&gt;1556-3316 (Print); 1556-3316 (Linking)&lt;/_isbn&gt;&lt;_issue&gt;3&lt;/_issue&gt;&lt;_journal&gt;HSS J&lt;/_journal&gt;&lt;_keywords&gt;blood loss; primary total knee arthroplasty; tourniquet; tranexamic acid&lt;/_keywords&gt;&lt;_language&gt;eng&lt;/_language&gt;&lt;_pages&gt;338-340&lt;/_pages&gt;&lt;_tertiary_title&gt;HSS journal : the musculoskeletal journal of Hospital for Special Surgery&lt;/_tertiary_title&gt;&lt;_type_work&gt;Journal Article; Review&lt;/_type_work&gt;&lt;_url&gt;http://www.ncbi.nlm.nih.gov/entrez/query.fcgi?cmd=Retrieve&amp;amp;db=pubmed&amp;amp;dopt=Abstract&amp;amp;list_uids=30258343&amp;amp;query_hl=1&lt;/_url&gt;&lt;_volume&gt;14&lt;/_volume&gt;&lt;_created&gt;63388362&lt;/_created&gt;&lt;_modified&gt;63388378&lt;/_modified&gt;&lt;_db_updated&gt;PubMed&lt;/_db_updated&gt;&lt;_accessed&gt;63388377&lt;/_accessed&gt;&lt;/Details&gt;&lt;Extra&gt;&lt;DBUID&gt;{F96A950B-833F-4880-A151-76DA2D6A2879}&lt;/DBUID&gt;&lt;/Extra&gt;&lt;/Item&gt;&lt;/References&gt;&lt;/Group&gt;&lt;/Citation&gt;_x000a_"/>
    <w:docVar w:name="NE.Ref{39F87D45-0F23-454D-B931-18403EEFEE10}" w:val=" ADDIN NE.Ref.{39F87D45-0F23-454D-B931-18403EEFEE10}&lt;Citation&gt;&lt;Group&gt;&lt;References&gt;&lt;Item&gt;&lt;ID&gt;511&lt;/ID&gt;&lt;UID&gt;{940B0DF3-FED1-4806-A55C-BE4E8A352699}&lt;/UID&gt;&lt;Title&gt;Tourniquet versus no tourniquet on knee-extension strength early after fast-track total knee arthroplasty; a randomized controlled trial&lt;/Title&gt;&lt;Template&gt;Journal Article&lt;/Template&gt;&lt;Star&gt;0&lt;/Star&gt;&lt;Tag&gt;0&lt;/Tag&gt;&lt;Author&gt;Harsten, A; Bandholm, T; Kehlet, H; Toksvig-Larsen, S&lt;/Author&gt;&lt;Year&gt;2015&lt;/Year&gt;&lt;Details&gt;&lt;_accession_num&gt;25648580&lt;/_accession_num&gt;&lt;_author_adr&gt;Dept of Anesthesiology, Hassleholm Hospital and Lund University, Box 351, 281 25  Hassleholm, Sweden. Electronic address: andreas.harsten@skane.se.; Physical Medicine &amp;amp; Rehabilitation Research-Copenhagen (PMR-C), Dept of Physical  Therapy, Denmark; Dept of Orthopedic Surgery, Hvidovre Hospital, University of Copenhagen, Denmark; Clinical Research Centre, Hvidovre Hospital, University of Copenhagen, Denmark.; Lundbeck Centre for Fast-track Hip and Knee Arthroplasty, Denmark; Dept of Surgical Pathophysiology, Rigshospitalet, Copenhagen University, Blegdamsvej 9, DK-2100, Denmark.; Dept of Orthopedic Surgery, Hassleholm Hospital and Lund University, Box 351, 281 25 Hassleholm, Sweden.&lt;/_author_adr&gt;&lt;_date_display&gt;2015 Mar&lt;/_date_display&gt;&lt;_date&gt;2015-03-01&lt;/_date&gt;&lt;_doi&gt;10.1016/j.knee.2014.12.010&lt;/_doi&gt;&lt;_isbn&gt;1873-5800 (Electronic); 0968-0160 (Linking)&lt;/_isbn&gt;&lt;_issue&gt;2&lt;/_issue&gt;&lt;_journal&gt;Knee&lt;/_journal&gt;&lt;_keywords&gt;Complication; Quadriceps muscle function; Total knee arthroplasty; Tourniquet&lt;/_keywords&gt;&lt;_language&gt;eng&lt;/_language&gt;&lt;_ori_publication&gt;Copyright (c) 2015 Elsevier B.V. All rights reserved.&lt;/_ori_publication&gt;&lt;_pages&gt;126-30&lt;/_pages&gt;&lt;_subject_headings&gt;Aged; Arthroplasty, Replacement, Knee/*methods; Blood Loss, Surgical/*prevention &amp;amp; control; Double-Blind Method; Female; Humans; Knee Joint/physiopathology/*surgery; Male; Middle Aged; Osteoarthritis, Knee/surgery; Pain, Postoperative/drug therapy; Patient Satisfaction; Quadriceps Muscle/*physiology; Recovery of Function; *Tourniquets; Treatment Outcome&lt;/_subject_headings&gt;&lt;_tertiary_title&gt;The Knee&lt;/_tertiary_title&gt;&lt;_type_work&gt;Journal Article; Randomized Controlled Trial; Research Support, Non-U.S. Gov&amp;apos;t&lt;/_type_work&gt;&lt;_url&gt;http://www.ncbi.nlm.nih.gov/entrez/query.fcgi?cmd=Retrieve&amp;amp;db=pubmed&amp;amp;dopt=Abstract&amp;amp;list_uids=25648580&amp;amp;query_hl=1&lt;/_url&gt;&lt;_volume&gt;22&lt;/_volume&gt;&lt;_created&gt;63388362&lt;/_created&gt;&lt;_modified&gt;63388366&lt;/_modified&gt;&lt;_db_updated&gt;PubMed&lt;/_db_updated&gt;&lt;_impact_factor&gt;   1.762&lt;/_impact_factor&gt;&lt;_collection_scope&gt;SCIE&lt;/_collection_scope&gt;&lt;/Details&gt;&lt;Extra&gt;&lt;DBUID&gt;{F96A950B-833F-4880-A151-76DA2D6A2879}&lt;/DBUID&gt;&lt;/Extra&gt;&lt;/Item&gt;&lt;/References&gt;&lt;/Group&gt;&lt;Group&gt;&lt;References&gt;&lt;Item&gt;&lt;ID&gt;502&lt;/ID&gt;&lt;UID&gt;{B1865291-6DB0-40B4-BE07-86F72402A071}&lt;/UID&gt;&lt;Title&gt;More pain and slower functional recovery when a tourniquet is used during total knee arthroplasty&lt;/Title&gt;&lt;Template&gt;Journal Article&lt;/Template&gt;&lt;Star&gt;0&lt;/Star&gt;&lt;Tag&gt;0&lt;/Tag&gt;&lt;Author&gt;Liu, Y; Si, H; Zeng, Y; Li, M; Xie, H; Shen, B&lt;/Author&gt;&lt;Year&gt;2020&lt;/Year&gt;&lt;Details&gt;&lt;_accession_num&gt;31289914&lt;/_accession_num&gt;&lt;_author_adr&gt;Department of Orthopedics, West China Hospital, Sichuan University, 37# Guoxue Road, Chengdu, 610041, People&amp;apos;s Republic of China.; Department of Orthopedics, West China Hospital, Sichuan University, 37# Guoxue Road, Chengdu, 610041, People&amp;apos;s Republic of China.; Department of Orthopedics, West China Hospital, Sichuan University, 37# Guoxue Road, Chengdu, 610041, People&amp;apos;s Republic of China.; Department of Orthopedics, West China Hospital, Sichuan University, 37# Guoxue Road, Chengdu, 610041, People&amp;apos;s Republic of China.; Department of Orthopedics, West China Hospital, Sichuan University, 37# Guoxue Road, Chengdu, 610041, People&amp;apos;s Republic of China.; Department of Orthopedics, West China Hospital, Sichuan University, 37# Guoxue Road, Chengdu, 610041, People&amp;apos;s Republic of China. shenbin_1971@163.com.&lt;/_author_adr&gt;&lt;_date_display&gt;2020 Jun&lt;/_date_display&gt;&lt;_date&gt;2020-06-01&lt;/_date&gt;&lt;_doi&gt;10.1007/s00167-019-05617-w&lt;/_doi&gt;&lt;_isbn&gt;1433-7347 (Electronic); 0942-2056 (Linking)&lt;/_isbn&gt;&lt;_issue&gt;6&lt;/_issue&gt;&lt;_journal&gt;Knee Surg Sports Traumatol Arthrosc&lt;/_journal&gt;&lt;_keywords&gt;Meta-analysis; Systematic review; Total knee arthroplasty; Tourniquet&lt;/_keywords&gt;&lt;_language&gt;eng&lt;/_language&gt;&lt;_pages&gt;1842-1860&lt;/_pages&gt;&lt;_tertiary_title&gt;Knee surgery, sports traumatology, arthroscopy : official journal of the ESSKA&lt;/_tertiary_title&gt;&lt;_type_work&gt;Journal Article; Review&lt;/_type_work&gt;&lt;_url&gt;http://www.ncbi.nlm.nih.gov/entrez/query.fcgi?cmd=Retrieve&amp;amp;db=pubmed&amp;amp;dopt=Abstract&amp;amp;list_uids=31289914&amp;amp;query_hl=1&lt;/_url&gt;&lt;_volume&gt;28&lt;/_volume&gt;&lt;_created&gt;63388364&lt;/_created&gt;&lt;_modified&gt;63388366&lt;/_modified&gt;&lt;_db_updated&gt;PubMed&lt;/_db_updated&gt;&lt;_impact_factor&gt;   3.149&lt;/_impact_factor&gt;&lt;/Details&gt;&lt;Extra&gt;&lt;DBUID&gt;{F96A950B-833F-4880-A151-76DA2D6A2879}&lt;/DBUID&gt;&lt;/Extra&gt;&lt;/Item&gt;&lt;/References&gt;&lt;/Group&gt;&lt;/Citation&gt;_x000a_"/>
    <w:docVar w:name="NE.Ref{54F81136-8CCD-4438-8065-8A6D634B19ED}" w:val=" ADDIN NE.Ref.{54F81136-8CCD-4438-8065-8A6D634B19ED}&lt;Citation&gt;&lt;Group&gt;&lt;References&gt;&lt;Item&gt;&lt;ID&gt;534&lt;/ID&gt;&lt;UID&gt;{A5ECC9AC-12A9-4FBA-AEB9-6506EB2C7A67}&lt;/UID&gt;&lt;Title&gt;Protective effect of edaravone for tourniquet-induced ischemia-reperfusion injury on skeletal muscle in murine hindlimb&lt;/Title&gt;&lt;Template&gt;Journal Article&lt;/Template&gt;&lt;Star&gt;0&lt;/Star&gt;&lt;Tag&gt;0&lt;/Tag&gt;&lt;Author&gt;Hori, K; Tsujii, M; Iino, T; Satonaka, H; Uemura, T; Akeda, K; Hasegawa, M; Uchida, A; Sudo, A&lt;/Author&gt;&lt;Year&gt;2013&lt;/Year&gt;&lt;Details&gt;&lt;_accession_num&gt;23530927&lt;/_accession_num&gt;&lt;_author_adr&gt;Department of Orthopaedic Surgery, Graduate School of Medicine Mie University, 2-174 Edobashi, Tsu city, Mie prefecture 514-8507, Japan.&lt;/_author_adr&gt;&lt;_date_display&gt;2013 Mar 27&lt;/_date_display&gt;&lt;_date&gt;2013-03-27&lt;/_date&gt;&lt;_doi&gt;10.1186/1471-2474-14-113&lt;/_doi&gt;&lt;_isbn&gt;1471-2474 (Electronic); 1471-2474 (Linking)&lt;/_isbn&gt;&lt;_journal&gt;BMC Musculoskelet Disord&lt;/_journal&gt;&lt;_language&gt;eng&lt;/_language&gt;&lt;_pages&gt;113&lt;/_pages&gt;&lt;_subject_headings&gt;Animals; Antipyrine/*analogs &amp;amp; derivatives/pharmacology/therapeutic use; Edaravone; Free Radical Scavengers/pharmacology/*therapeutic use; Hindlimb/*blood supply/drug effects/pathology; Male; Mice; Mice, Inbred C57BL; Muscle, Skeletal/*blood supply/drug effects/pathology; Reperfusion Injury/pathology/*prevention &amp;amp; control; Tourniquets/*adverse effects&lt;/_subject_headings&gt;&lt;_tertiary_title&gt;BMC musculoskeletal disorders&lt;/_tertiary_title&gt;&lt;_type_work&gt;Journal Article; Research Support, Non-U.S. Gov&amp;apos;t&lt;/_type_work&gt;&lt;_url&gt;http://www.ncbi.nlm.nih.gov/entrez/query.fcgi?cmd=Retrieve&amp;amp;db=pubmed&amp;amp;dopt=Abstract&amp;amp;list_uids=23530927&amp;amp;query_hl=1&lt;/_url&gt;&lt;_volume&gt;14&lt;/_volume&gt;&lt;_created&gt;63406762&lt;/_created&gt;&lt;_modified&gt;63406877&lt;/_modified&gt;&lt;_db_updated&gt;PubMed&lt;/_db_updated&gt;&lt;_impact_factor&gt;   2.002&lt;/_impact_factor&gt;&lt;_accessed&gt;63406877&lt;/_accessed&gt;&lt;/Details&gt;&lt;Extra&gt;&lt;DBUID&gt;{F96A950B-833F-4880-A151-76DA2D6A2879}&lt;/DBUID&gt;&lt;/Extra&gt;&lt;/Item&gt;&lt;/References&gt;&lt;/Group&gt;&lt;Group&gt;&lt;References&gt;&lt;Item&gt;&lt;ID&gt;543&lt;/ID&gt;&lt;UID&gt;{02C3F763-3AFF-463D-9294-8B3A00F50584}&lt;/UID&gt;&lt;Title&gt;Methylprednisolone reduces pain and decreases knee swelling in the first 24 h after fast-track unicompartmental knee arthroplasty&lt;/Title&gt;&lt;Template&gt;Journal Article&lt;/Template&gt;&lt;Star&gt;0&lt;/Star&gt;&lt;Tag&gt;0&lt;/Tag&gt;&lt;Author&gt;Rytter, S; Stilling, M; Munk, S; Hansen, T B&lt;/Author&gt;&lt;Year&gt;2017&lt;/Year&gt;&lt;Details&gt;&lt;_accession_num&gt;25564196&lt;/_accession_num&gt;&lt;_author_adr&gt;Department of Orthopedics, University Clinic for Hand, Hip and Knee Surgery, Regional Hospital West Jutland, Laegardvej 12, 7500, Holstebro, Denmark. soeren.rytter@vest.rm.dk.; Department of Clinical Medicine, University of Aarhus, Aarhus, Denmark. soeren.rytter@vest.rm.dk.; Department of Orthopedics, University Clinic for Hand, Hip and Knee Surgery, Regional Hospital West Jutland, Laegardvej 12, 7500, Holstebro, Denmark.; Department of Clinical Medicine, University of Aarhus, Aarhus, Denmark.; Department of Orthopedics, University Clinic for Hand, Hip and Knee Surgery, Regional Hospital West Jutland, Laegardvej 12, 7500, Holstebro, Denmark.; The Lundbeck Center for Fast-Track Hip and Knee Arthroplasty, Rigshospitalet, University of Copenhagen, Copenhagen, Denmark.; Department of Orthopedics, University Clinic for Hand, Hip and Knee Surgery, Regional Hospital West Jutland, Laegardvej 12, 7500, Holstebro, Denmark.; Department of Clinical Medicine, University of Aarhus, Aarhus, Denmark.; The Lundbeck Center for Fast-Track Hip and Knee Arthroplasty, Rigshospitalet, University of Copenhagen, Copenhagen, Denmark.&lt;/_author_adr&gt;&lt;_date_display&gt;2017 Jan&lt;/_date_display&gt;&lt;_date&gt;2017-01-01&lt;/_date&gt;&lt;_doi&gt;10.1007/s00167-014-3501-8&lt;/_doi&gt;&lt;_isbn&gt;1433-7347 (Electronic); 0942-2056 (Linking)&lt;/_isbn&gt;&lt;_issue&gt;1&lt;/_issue&gt;&lt;_journal&gt;Knee Surg Sports Traumatol Arthrosc&lt;/_journal&gt;&lt;_keywords&gt;Glucocorticoids; Knee; Methylprednisolone; Postsurgical pain; Unicompartmental knee arthroplasty; Unicondylar knee replacement&lt;/_keywords&gt;&lt;_language&gt;eng&lt;/_language&gt;&lt;_pages&gt;284-290&lt;/_pages&gt;&lt;_subject_headings&gt;Acetaminophen/therapeutic use; Aged; Aged, 80 and over; Amines/therapeutic use; Analgesics/therapeutic use; Anti-Inflammatory Agents/*therapeutic use; Arthroplasty, Replacement, Knee/*methods; Celecoxib/therapeutic use; Cohort Studies; Cyclohexanecarboxylic Acids/therapeutic use; Drug Therapy, Combination; Edema/*prevention &amp;amp; control; Female; Gabapentin; Humans; Knee Joint/surgery; Male; Methylprednisolone/*therapeutic use; Middle Aged; Osteoarthritis, Knee/*surgery; Pain Measurement; Pain, Postoperative/*prevention &amp;amp; control; Postoperative Complications/prevention &amp;amp; control; Postoperative Period; Preoperative Care; Prospective Studies; Range of Motion, Articular; Treatment Outcome; Walking; gamma-Aminobutyric Acid/therapeutic use&lt;/_subject_headings&gt;&lt;_tertiary_title&gt;Knee surgery, sports traumatology, arthroscopy : official journal of the ESSKA&lt;/_tertiary_title&gt;&lt;_type_work&gt;Journal Article&lt;/_type_work&gt;&lt;_url&gt;http://www.ncbi.nlm.nih.gov/entrez/query.fcgi?cmd=Retrieve&amp;amp;db=pubmed&amp;amp;dopt=Abstract&amp;amp;list_uids=25564196&amp;amp;query_hl=1&lt;/_url&gt;&lt;_volume&gt;25&lt;/_volume&gt;&lt;_created&gt;63406778&lt;/_created&gt;&lt;_modified&gt;63406878&lt;/_modified&gt;&lt;_db_updated&gt;PubMed&lt;/_db_updated&gt;&lt;_impact_factor&gt;   3.149&lt;/_impact_factor&gt;&lt;_accessed&gt;63406878&lt;/_accessed&gt;&lt;/Details&gt;&lt;Extra&gt;&lt;DBUID&gt;{F96A950B-833F-4880-A151-76DA2D6A2879}&lt;/DBUID&gt;&lt;/Extra&gt;&lt;/Item&gt;&lt;/References&gt;&lt;/Group&gt;&lt;/Citation&gt;_x000a_"/>
    <w:docVar w:name="NE.Ref{59116BCB-1073-4134-B358-785923E47079}" w:val=" ADDIN NE.Ref.{59116BCB-1073-4134-B358-785923E47079}&lt;Citation&gt;&lt;Group&gt;&lt;References&gt;&lt;Item&gt;&lt;ID&gt;531&lt;/ID&gt;&lt;UID&gt;{DA7B4D04-81A9-4384-9635-59E9AE30DBC2}&lt;/UID&gt;&lt;Title&gt;A comparison of outcomes with and without a tourniquet in total knee arthroplasty: a systematic review and meta-analysis of randomized controlled trials&lt;/Title&gt;&lt;Template&gt;Journal Article&lt;/Template&gt;&lt;Star&gt;0&lt;/Star&gt;&lt;Tag&gt;0&lt;/Tag&gt;&lt;Author&gt;Alcelik, I; Pollock, R D; Sukeik, M; Bettany-Saltikov, J; Armstrong, P M; Fismer, P&lt;/Author&gt;&lt;Year&gt;2012&lt;/Year&gt;&lt;Details&gt;&lt;_accession_num&gt;21944371&lt;/_accession_num&gt;&lt;_author_adr&gt;Department of Orthopaedics, West Cumberland Hospital, Whitehaven, UK.&lt;/_author_adr&gt;&lt;_date_display&gt;2012 Mar&lt;/_date_display&gt;&lt;_date&gt;2012-03-01&lt;/_date&gt;&lt;_doi&gt;10.1016/j.arth.2011.04.046&lt;/_doi&gt;&lt;_isbn&gt;1532-8406 (Electronic); 0883-5403 (Linking)&lt;/_isbn&gt;&lt;_issue&gt;3&lt;/_issue&gt;&lt;_journal&gt;J Arthroplasty&lt;/_journal&gt;&lt;_language&gt;eng&lt;/_language&gt;&lt;_ori_publication&gt;Copyright A(c) 2012 Elsevier Inc. All rights reserved.&lt;/_ori_publication&gt;&lt;_pages&gt;331-40&lt;/_pages&gt;&lt;_subject_headings&gt;Arthroplasty, Replacement, Knee/*methods; Humans; Randomized Controlled Trials as Topic; *Tourniquets; Treatment Outcome&lt;/_subject_headings&gt;&lt;_tertiary_title&gt;The Journal of arthroplasty&lt;/_tertiary_title&gt;&lt;_type_work&gt;Comparative Study; Journal Article; Meta-Analysis; Review; Systematic Review&lt;/_type_work&gt;&lt;_url&gt;http://www.ncbi.nlm.nih.gov/entrez/query.fcgi?cmd=Retrieve&amp;amp;db=pubmed&amp;amp;dopt=Abstract&amp;amp;list_uids=21944371&amp;amp;query_hl=1&lt;/_url&gt;&lt;_volume&gt;27&lt;/_volume&gt;&lt;_created&gt;63388457&lt;/_created&gt;&lt;_modified&gt;63388457&lt;/_modified&gt;&lt;_db_updated&gt;PubMed&lt;/_db_updated&gt;&lt;_impact_factor&gt;   3.524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5BB26BB4-0F3B-4D27-8370-8F882CE48EB3}" w:val=" ADDIN NE.Ref.{5BB26BB4-0F3B-4D27-8370-8F882CE48EB3}&lt;Citation&gt;&lt;Group&gt;&lt;References&gt;&lt;Item&gt;&lt;ID&gt;509&lt;/ID&gt;&lt;UID&gt;{C2B31C12-9704-4719-B3F4-3A3B41EFDBE8}&lt;/UID&gt;&lt;Title&gt;Comparison of tourniquet application only during cementation and long-duration tourniquet application in total knee arthroplasty: a meta-analysis&lt;/Title&gt;&lt;Template&gt;Journal Article&lt;/Template&gt;&lt;Star&gt;0&lt;/Star&gt;&lt;Tag&gt;0&lt;/Tag&gt;&lt;Author&gt;Wang, C; Zhou, C; Qu, H; Yan, S; Pan, Z&lt;/Author&gt;&lt;Year&gt;2018&lt;/Year&gt;&lt;Details&gt;&lt;_accession_num&gt;30165882&lt;/_accession_num&gt;&lt;_author_adr&gt;Department of Orthopaedic Surgery, The Second Affiliated Hospital, Zhejiang University School of Medicine, No. 88 Jiefang Road, Hangzhou, 310009, China.; Department of Orthopaedic Surgery, The Second Affiliated Hospital, Zhejiang University School of Medicine, No. 88 Jiefang Road, Hangzhou, 310009, China.; Department of Orthopaedic Surgery, The Second Affiliated Hospital, Zhejiang University School of Medicine, No. 88 Jiefang Road, Hangzhou, 310009, China.; Department of Orthopaedic Surgery, The Second Affiliated Hospital, Zhejiang University School of Medicine, No. 88 Jiefang Road, Hangzhou, 310009, China.; Department of Orthopaedic Surgery, The Second Affiliated Hospital, Zhejiang University School of Medicine, No. 88 Jiefang Road, Hangzhou, 310009, China. zrpzj@zju.edu.cn.&lt;/_author_adr&gt;&lt;_date_display&gt;2018 Aug 30&lt;/_date_display&gt;&lt;_date&gt;2018-08-30&lt;/_date&gt;&lt;_doi&gt;10.1186/s13018-018-0927-6&lt;/_doi&gt;&lt;_isbn&gt;1749-799X (Electronic); 1749-799X (Linking)&lt;/_isbn&gt;&lt;_issue&gt;1&lt;/_issue&gt;&lt;_journal&gt;J Orthop Surg Res&lt;/_journal&gt;&lt;_keywords&gt;Cementation; Meta-analysis; Total knee arthroplasty (TKA); Tourniquet&lt;/_keywords&gt;&lt;_language&gt;eng&lt;/_language&gt;&lt;_pages&gt;216&lt;/_pages&gt;&lt;_subject_headings&gt;Aged; *Arthroplasty, Replacement, Knee/methods; Blood Loss, Surgical; Cementation; Female; Humans; Male; Middle Aged; *Tourniquets&lt;/_subject_headings&gt;&lt;_tertiary_title&gt;Journal of orthopaedic surgery and research&lt;/_tertiary_title&gt;&lt;_type_work&gt;Comparative Study; Journal Article; Meta-Analysis&lt;/_type_work&gt;&lt;_url&gt;http://www.ncbi.nlm.nih.gov/entrez/query.fcgi?cmd=Retrieve&amp;amp;db=pubmed&amp;amp;dopt=Abstract&amp;amp;list_uids=30165882&amp;amp;query_hl=1&lt;/_url&gt;&lt;_volume&gt;13&lt;/_volume&gt;&lt;_created&gt;63388362&lt;/_created&gt;&lt;_modified&gt;63388386&lt;/_modified&gt;&lt;_db_updated&gt;PubMed&lt;/_db_updated&gt;&lt;_impact_factor&gt;   1.907&lt;/_impact_factor&gt;&lt;_collection_scope&gt;SCIE&lt;/_collection_scope&gt;&lt;_accessed&gt;63388386&lt;/_accessed&gt;&lt;/Details&gt;&lt;Extra&gt;&lt;DBUID&gt;{F96A950B-833F-4880-A151-76DA2D6A2879}&lt;/DBUID&gt;&lt;/Extra&gt;&lt;/Item&gt;&lt;/References&gt;&lt;/Group&gt;&lt;Group&gt;&lt;References&gt;&lt;Item&gt;&lt;ID&gt;494&lt;/ID&gt;&lt;UID&gt;{C6E379C6-030E-44FE-B404-1D912537900F}&lt;/UID&gt;&lt;Title&gt;Effects of Tourniquet Release on Total Knee Arthroplasty&lt;/Title&gt;&lt;Template&gt;Journal Article&lt;/Template&gt;&lt;Star&gt;0&lt;/Star&gt;&lt;Tag&gt;0&lt;/Tag&gt;&lt;Author&gt;Tie, K; Hu, D; Qi, Y; Wang, H; Chen, L&lt;/Author&gt;&lt;Year&gt;2016&lt;/Year&gt;&lt;Details&gt;&lt;_accession_num&gt;27286051&lt;/_accession_num&gt;&lt;_date_display&gt;2016 Jul 1&lt;/_date_display&gt;&lt;_date&gt;2016-07-01&lt;/_date&gt;&lt;_doi&gt;10.3928/01477447-20160606-03&lt;/_doi&gt;&lt;_isbn&gt;1938-2367 (Electronic); 0147-7447 (Linking)&lt;/_isbn&gt;&lt;_issue&gt;4&lt;/_issue&gt;&lt;_journal&gt;Orthopedics&lt;/_journal&gt;&lt;_language&gt;eng&lt;/_language&gt;&lt;_ori_publication&gt;Copyright 2016, SLACK Incorporated.&lt;/_ori_publication&gt;&lt;_pages&gt;e642-50&lt;/_pages&gt;&lt;_subject_headings&gt;Arthroplasty, Replacement, Knee/*adverse effects/methods; Blood Loss, Surgical; Blood Transfusion; Humans; Operative Time; Postoperative Hemorrhage/*etiology; Randomized Controlled Trials as Topic; Time Factors; Tourniquets/*adverse effects; Venous Thrombosis/etiology&lt;/_subject_headings&gt;&lt;_tertiary_title&gt;Orthopedics&lt;/_tertiary_title&gt;&lt;_type_work&gt;Comparative Study; Journal Article; Meta-Analysis; Review&lt;/_type_work&gt;&lt;_url&gt;http://www.ncbi.nlm.nih.gov/entrez/query.fcgi?cmd=Retrieve&amp;amp;db=pubmed&amp;amp;dopt=Abstract&amp;amp;list_uids=27286051&amp;amp;query_hl=1&lt;/_url&gt;&lt;_volume&gt;39&lt;/_volume&gt;&lt;_created&gt;63388362&lt;/_created&gt;&lt;_modified&gt;63388387&lt;/_modified&gt;&lt;_db_updated&gt;PubMed&lt;/_db_updated&gt;&lt;_impact_factor&gt;   1.608&lt;/_impact_factor&gt;&lt;_collection_scope&gt;SCIE&lt;/_collection_scope&gt;&lt;_accessed&gt;63388391&lt;/_accessed&gt;&lt;/Details&gt;&lt;Extra&gt;&lt;DBUID&gt;{F96A950B-833F-4880-A151-76DA2D6A2879}&lt;/DBUID&gt;&lt;/Extra&gt;&lt;/Item&gt;&lt;/References&gt;&lt;/Group&gt;&lt;/Citation&gt;_x000a_"/>
    <w:docVar w:name="NE.Ref{5F664C20-7F40-4E04-83A4-A5D7C2C1D891}" w:val=" ADDIN NE.Ref.{5F664C20-7F40-4E04-83A4-A5D7C2C1D891}&lt;Citation&gt;&lt;Group&gt;&lt;References&gt;&lt;Item&gt;&lt;ID&gt;529&lt;/ID&gt;&lt;UID&gt;{5A8264BA-1631-4611-8D95-C6B334961319}&lt;/UID&gt;&lt;Title&gt;The influence of tourniquet use and timing of its release on blood loss in total  knee arthroplasty&lt;/Title&gt;&lt;Template&gt;Journal Article&lt;/Template&gt;&lt;Star&gt;0&lt;/Star&gt;&lt;Tag&gt;0&lt;/Tag&gt;&lt;Author&gt;Yavarikia, A; Amjad, G G; Davoudpour, K&lt;/Author&gt;&lt;Year&gt;2010&lt;/Year&gt;&lt;Details&gt;&lt;_accession_num&gt;20464949&lt;/_accession_num&gt;&lt;_author_adr&gt;Department of Orthopedics, Ward of Orthopedics, Besat Hospital, Hamadan University of Medical Sciences, Hamadan, Iran.&lt;/_author_adr&gt;&lt;_date_display&gt;2010 Mar 1&lt;/_date_display&gt;&lt;_date&gt;2010-03-01&lt;/_date&gt;&lt;_doi&gt;10.3923/pjbs.2010.249.252&lt;/_doi&gt;&lt;_isbn&gt;1028-8880 (Print); 1028-8880 (Linking)&lt;/_isbn&gt;&lt;_issue&gt;5&lt;/_issue&gt;&lt;_journal&gt;Pak J Biol Sci&lt;/_journal&gt;&lt;_language&gt;eng&lt;/_language&gt;&lt;_pages&gt;249-52&lt;/_pages&gt;&lt;_subject_headings&gt;Aged; Arthroplasty, Replacement, Knee/*adverse effects; Blood Loss, Surgical/*prevention &amp;amp; control; Female; Hemorrhage/*therapy; *Hemostasis; Humans; Male; Middle Aged; Prospective Studies; Tourniquets/*statistics &amp;amp; numerical data&lt;/_subject_headings&gt;&lt;_tertiary_title&gt;Pakistan journal of biological sciences : PJBS&lt;/_tertiary_title&gt;&lt;_type_work&gt;Journal Article; Randomized Controlled Trial&lt;/_type_work&gt;&lt;_url&gt;http://www.ncbi.nlm.nih.gov/entrez/query.fcgi?cmd=Retrieve&amp;amp;db=pubmed&amp;amp;dopt=Abstract&amp;amp;list_uids=20464949&amp;amp;query_hl=1&lt;/_url&gt;&lt;_volume&gt;13&lt;/_volume&gt;&lt;_created&gt;63388450&lt;/_created&gt;&lt;_modified&gt;63388450&lt;/_modified&gt;&lt;_db_updated&gt;PubMed&lt;/_db_updated&gt;&lt;/Details&gt;&lt;Extra&gt;&lt;DBUID&gt;{F96A950B-833F-4880-A151-76DA2D6A2879}&lt;/DBUID&gt;&lt;/Extra&gt;&lt;/Item&gt;&lt;/References&gt;&lt;/Group&gt;&lt;Group&gt;&lt;References&gt;&lt;Item&gt;&lt;ID&gt;522&lt;/ID&gt;&lt;UID&gt;{363092F3-1764-4D8A-81E4-7656938AB52E}&lt;/UID&gt;&lt;Title&gt;The limited use of a tourniquet during total knee arthroplasty: a randomized controlled trial&lt;/Title&gt;&lt;Template&gt;Journal Article&lt;/Template&gt;&lt;Star&gt;0&lt;/Star&gt;&lt;Tag&gt;0&lt;/Tag&gt;&lt;Author&gt;Fan, Y; Jin, J; Sun, Z; Li, W; Lin, J; Weng, X; Qiu, G&lt;/Author&gt;&lt;Year&gt;2014&lt;/Year&gt;&lt;Details&gt;&lt;_accession_num&gt;25212990&lt;/_accession_num&gt;&lt;_author_adr&gt;Department of Orthopaedics, Peking Union Medical College Hospital, Beijing 100730, China.; Department of Orthopaedics, Peking Union Medical College Hospital, Beijing 100730, China. Electronic address: jinjinpre@163.com.; Department of Orthopaedics, Peking Union Medical College Hospital, Beijing 100730, China.; Department of Orthopaedics, Peking Union Medical College Hospital, Beijing 100730, China.; Department of Orthopaedics, Peking Union Medical College Hospital, Beijing 100730, China.; Department of Orthopaedics, Peking Union Medical College Hospital, Beijing 100730, China.; Department of Orthopaedics, Peking Union Medical College Hospital, Beijing 100730, China.&lt;/_author_adr&gt;&lt;_date_display&gt;2014 Dec&lt;/_date_display&gt;&lt;_date&gt;2014-12-01&lt;/_date&gt;&lt;_doi&gt;10.1016/j.knee.2014.08.002&lt;/_doi&gt;&lt;_isbn&gt;1873-5800 (Electronic); 0968-0160 (Linking)&lt;/_isbn&gt;&lt;_issue&gt;6&lt;/_issue&gt;&lt;_journal&gt;Knee&lt;/_journal&gt;&lt;_keywords&gt;Blood loss; Limb circumference; Limb swelling; Total knee arthroplasty; Tourniquet&lt;/_keywords&gt;&lt;_language&gt;eng&lt;/_language&gt;&lt;_ori_publication&gt;Copyright (c) 2014 Elsevier B.V. All rights reserved.&lt;/_ori_publication&gt;&lt;_pages&gt;1263-8&lt;/_pages&gt;&lt;_subject_headings&gt;Aged; Arthroplasty, Replacement, Knee/*methods; Blood Loss, Surgical/*prevention &amp;amp; control; Edema/prevention &amp;amp; control; Female; Hemostasis, Surgical/instrumentation/*methods; Humans; Male; Middle Aged; Operative Time; Pain, Postoperative/prevention &amp;amp; control; Postoperative Complications/prevention &amp;amp; control; *Tourniquets&lt;/_subject_headings&gt;&lt;_tertiary_title&gt;The Knee&lt;/_tertiary_title&gt;&lt;_type_work&gt;Journal Article; Randomized Controlled Trial; Research Support, Non-U.S. Gov&amp;apos;t&lt;/_type_work&gt;&lt;_url&gt;http://www.ncbi.nlm.nih.gov/entrez/query.fcgi?cmd=Retrieve&amp;amp;db=pubmed&amp;amp;dopt=Abstract&amp;amp;list_uids=25212990&amp;amp;query_hl=1&lt;/_url&gt;&lt;_volume&gt;21&lt;/_volume&gt;&lt;_created&gt;63388381&lt;/_created&gt;&lt;_modified&gt;63388381&lt;/_modified&gt;&lt;_db_updated&gt;PubMed&lt;/_db_updated&gt;&lt;_impact_factor&gt;   1.762&lt;/_impact_factor&gt;&lt;_collection_scope&gt;SCIE&lt;/_collection_scope&gt;&lt;/Details&gt;&lt;Extra&gt;&lt;DBUID&gt;{F96A950B-833F-4880-A151-76DA2D6A2879}&lt;/DBUID&gt;&lt;/Extra&gt;&lt;/Item&gt;&lt;/References&gt;&lt;/Group&gt;&lt;Group&gt;&lt;References&gt;&lt;Item&gt;&lt;ID&gt;528&lt;/ID&gt;&lt;UID&gt;{33AE9675-1980-4B1A-BD9A-69154B89F260}&lt;/UID&gt;&lt;Title&gt;An optimized low-pressure tourniquet murine hind limb ischemia reperfusion model: Inducing acute ischemia reperfusion injury in C57BL/6 wild type mice&lt;/Title&gt;&lt;Template&gt;Journal Article&lt;/Template&gt;&lt;Star&gt;0&lt;/Star&gt;&lt;Tag&gt;0&lt;/Tag&gt;&lt;Author&gt;Drysch, M; Wallner, C; Schmidt, S V; Reinkemeier, F; Wagner, J M; Lehnhardt, M; Behr, B&lt;/Author&gt;&lt;Year&gt;2019&lt;/Year&gt;&lt;Details&gt;&lt;_accession_num&gt;30677066&lt;/_accession_num&gt;&lt;_author_adr&gt;Department of Plastic Surgery, BG University Hospital Bergmannsheil, Ruhr University Bochum, Burkle-de-la-Camp Platz 1, Bochum, Germany.; Department of Plastic Surgery, BG University Hospital Bergmannsheil, Ruhr University Bochum, Burkle-de-la-Camp Platz 1, Bochum, Germany.; Department of Plastic Surgery, BG University Hospital Bergmannsheil, Ruhr University Bochum, Burkle-de-la-Camp Platz 1, Bochum, Germany.; Department of Plastic Surgery, BG University Hospital Bergmannsheil, Ruhr University Bochum, Burkle-de-la-Camp Platz 1, Bochum, Germany.; Department of Plastic Surgery, BG University Hospital Bergmannsheil, Ruhr University Bochum, Burkle-de-la-Camp Platz 1, Bochum, Germany.; Department of Plastic Surgery, BG University Hospital Bergmannsheil, Ruhr University Bochum, Burkle-de-la-Camp Platz 1, Bochum, Germany.; Department of Plastic Surgery, BG University Hospital Bergmannsheil, Ruhr University Bochum, Burkle-de-la-Camp Platz 1, Bochum, Germany.&lt;/_author_adr&gt;&lt;_date_display&gt;2019&lt;/_date_display&gt;&lt;_date&gt;2019-01-20&lt;/_date&gt;&lt;_doi&gt;10.1371/journal.pone.0210961&lt;/_doi&gt;&lt;_isbn&gt;1932-6203 (Electronic); 1932-6203 (Linking)&lt;/_isbn&gt;&lt;_issue&gt;1&lt;/_issue&gt;&lt;_journal&gt;PLoS One&lt;/_journal&gt;&lt;_language&gt;eng&lt;/_language&gt;&lt;_pages&gt;e0210961&lt;/_pages&gt;&lt;_subject_headings&gt;Animals; Apoptosis; Constriction; Disease Models, Animal; Edema/etiology; Female; Femoral Artery/physiopathology; Hindlimb/blood supply; Ischemia; Male; Mice; Mice, Inbred C57BL; Microcirculation/physiology; Muscle Fibers, Skeletal/pathology; Pressure; Reperfusion; Reperfusion Injury/*etiology/pathology/physiopathology; Reproducibility of Results; *Tourniquets&lt;/_subject_headings&gt;&lt;_tertiary_title&gt;PloS one&lt;/_tertiary_title&gt;&lt;_type_work&gt;Journal Article&lt;/_type_work&gt;&lt;_url&gt;http://www.ncbi.nlm.nih.gov/entrez/query.fcgi?cmd=Retrieve&amp;amp;db=pubmed&amp;amp;dopt=Abstract&amp;amp;list_uids=30677066&amp;amp;query_hl=1&lt;/_url&gt;&lt;_volume&gt;14&lt;/_volume&gt;&lt;_created&gt;63388449&lt;/_created&gt;&lt;_modified&gt;63388449&lt;/_modified&gt;&lt;_db_updated&gt;PubMed&lt;/_db_updated&gt;&lt;_impact_factor&gt;   2.776&lt;/_impact_factor&gt;&lt;_collection_scope&gt;SCIE&lt;/_collection_scope&gt;&lt;/Details&gt;&lt;Extra&gt;&lt;DBUID&gt;{F96A950B-833F-4880-A151-76DA2D6A2879}&lt;/DBUID&gt;&lt;/Extra&gt;&lt;/Item&gt;&lt;/References&gt;&lt;/Group&gt;&lt;Group&gt;&lt;References&gt;&lt;Item&gt;&lt;ID&gt;514&lt;/ID&gt;&lt;UID&gt;{A452A5CE-27FB-4097-872B-8372D2582E4E}&lt;/UID&gt;&lt;Title&gt;The Role of the Tourniquet and Patella Position on the Compartmental Loads During Sensor-Assisted Total Knee Arthroplasty&lt;/Title&gt;&lt;Template&gt;Journal Article&lt;/Template&gt;&lt;Star&gt;0&lt;/Star&gt;&lt;Tag&gt;0&lt;/Tag&gt;&lt;Author&gt;Sculco, P; Gruskay, J; Nodzo, S; Carrol, K; Shanaghan, K; Haas, S; Gonzalez, Della Valle A&lt;/Author&gt;&lt;Year&gt;2018&lt;/Year&gt;&lt;Details&gt;&lt;_accession_num&gt;29631861&lt;/_accession_num&gt;&lt;_author_adr&gt;Department of Orthopaedic Surgery, Hospital for Special Surgery, New York, New York.; Department of Orthopaedic Surgery, Hospital for Special Surgery, New York, New York.; Department of Orthopaedic Surgery, Mike O&amp;apos;Callaghan Medical Center, Las Vegas, Nevada.; Department of Orthopaedic Surgery, Hospital for Special Surgery, New York, New York.; Department of Orthopaedic Surgery, Hospital for Special Surgery, New York, New York.; Department of Orthopaedic Surgery, Hospital for Special Surgery, New York, New York.; Department of Orthopaedic Surgery, Hospital for Special Surgery, New York, New York.&lt;/_author_adr&gt;&lt;_date_display&gt;2018 Jul&lt;/_date_display&gt;&lt;_date&gt;2018-07-01&lt;/_date&gt;&lt;_doi&gt;10.1016/j.arth.2018.03.002&lt;/_doi&gt;&lt;_isbn&gt;1532-8406 (Electronic); 0883-5403 (Linking)&lt;/_isbn&gt;&lt;_issue&gt;7S&lt;/_issue&gt;&lt;_journal&gt;J Arthroplasty&lt;/_journal&gt;&lt;_keywords&gt;*extensor mechanism; *ligament balance; *sensor; *total knee arthroplasty; *tourniquet&lt;/_keywords&gt;&lt;_language&gt;eng&lt;/_language&gt;&lt;_ori_publication&gt;Copyright (c) 2018 Elsevier Inc. All rights reserved.&lt;/_ori_publication&gt;&lt;_pages&gt;S121-S125&lt;/_pages&gt;&lt;_subject_headings&gt;Aged; Arthroplasty, Replacement, Knee/*instrumentation; Female; Humans; Knee Joint/*surgery; Ligaments/surgery; Male; Middle Aged; Osteoarthritis/surgery; Osteoarthritis, Knee/*surgery; Patella/*surgery; Patient Positioning; *Range of Motion, Articular; *Tourniquets&lt;/_subject_headings&gt;&lt;_tertiary_title&gt;The Journal of arthroplasty&lt;/_tertiary_title&gt;&lt;_type_work&gt;Journal Article; Research Support, Non-U.S. Gov&amp;apos;t&lt;/_type_work&gt;&lt;_url&gt;http://www.ncbi.nlm.nih.gov/entrez/query.fcgi?cmd=Retrieve&amp;amp;db=pubmed&amp;amp;dopt=Abstract&amp;amp;list_uids=29631861&amp;amp;query_hl=1&lt;/_url&gt;&lt;_volume&gt;33&lt;/_volume&gt;&lt;_created&gt;63388362&lt;/_created&gt;&lt;_modified&gt;63388366&lt;/_modified&gt;&lt;_db_updated&gt;PubMed&lt;/_db_updated&gt;&lt;_impact_factor&gt;   3.524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7D17F912-E283-449F-8734-EB51BE26584F}" w:val=" ADDIN NE.Ref.{7D17F912-E283-449F-8734-EB51BE26584F}&lt;Citation&gt;&lt;Group&gt;&lt;References&gt;&lt;Item&gt;&lt;ID&gt;534&lt;/ID&gt;&lt;UID&gt;{A5ECC9AC-12A9-4FBA-AEB9-6506EB2C7A67}&lt;/UID&gt;&lt;Title&gt;Protective effect of edaravone for tourniquet-induced ischemia-reperfusion injury on skeletal muscle in murine hindlimb&lt;/Title&gt;&lt;Template&gt;Journal Article&lt;/Template&gt;&lt;Star&gt;0&lt;/Star&gt;&lt;Tag&gt;0&lt;/Tag&gt;&lt;Author&gt;Hori, K; Tsujii, M; Iino, T; Satonaka, H; Uemura, T; Akeda, K; Hasegawa, M; Uchida, A; Sudo, A&lt;/Author&gt;&lt;Year&gt;2013&lt;/Year&gt;&lt;Details&gt;&lt;_accession_num&gt;23530927&lt;/_accession_num&gt;&lt;_author_adr&gt;Department of Orthopaedic Surgery, Graduate School of Medicine Mie University, 2-174 Edobashi, Tsu city, Mie prefecture 514-8507, Japan.&lt;/_author_adr&gt;&lt;_date_display&gt;2013 Mar 27&lt;/_date_display&gt;&lt;_date&gt;2013-03-27&lt;/_date&gt;&lt;_doi&gt;10.1186/1471-2474-14-113&lt;/_doi&gt;&lt;_isbn&gt;1471-2474 (Electronic); 1471-2474 (Linking)&lt;/_isbn&gt;&lt;_journal&gt;BMC Musculoskelet Disord&lt;/_journal&gt;&lt;_language&gt;eng&lt;/_language&gt;&lt;_pages&gt;113&lt;/_pages&gt;&lt;_subject_headings&gt;Animals; Antipyrine/*analogs &amp;amp; derivatives/pharmacology/therapeutic use; Edaravone; Free Radical Scavengers/pharmacology/*therapeutic use; Hindlimb/*blood supply/drug effects/pathology; Male; Mice; Mice, Inbred C57BL; Muscle, Skeletal/*blood supply/drug effects/pathology; Reperfusion Injury/pathology/*prevention &amp;amp; control; Tourniquets/*adverse effects&lt;/_subject_headings&gt;&lt;_tertiary_title&gt;BMC musculoskeletal disorders&lt;/_tertiary_title&gt;&lt;_type_work&gt;Journal Article; Research Support, Non-U.S. Gov&amp;apos;t&lt;/_type_work&gt;&lt;_url&gt;http://www.ncbi.nlm.nih.gov/entrez/query.fcgi?cmd=Retrieve&amp;amp;db=pubmed&amp;amp;dopt=Abstract&amp;amp;list_uids=23530927&amp;amp;query_hl=1&lt;/_url&gt;&lt;_volume&gt;14&lt;/_volume&gt;&lt;_created&gt;63406762&lt;/_created&gt;&lt;_modified&gt;63406877&lt;/_modified&gt;&lt;_db_updated&gt;PubMed&lt;/_db_updated&gt;&lt;_impact_factor&gt;   2.002&lt;/_impact_factor&gt;&lt;_accessed&gt;63406897&lt;/_accessed&gt;&lt;/Details&gt;&lt;Extra&gt;&lt;DBUID&gt;{F96A950B-833F-4880-A151-76DA2D6A2879}&lt;/DBUID&gt;&lt;/Extra&gt;&lt;/Item&gt;&lt;/References&gt;&lt;/Group&gt;&lt;Group&gt;&lt;References&gt;&lt;Item&gt;&lt;ID&gt;536&lt;/ID&gt;&lt;UID&gt;{117253EC-567A-49EA-A75D-A7969EA658F0}&lt;/UID&gt;&lt;Title&gt;Modified Robert Jones bandage can not reduce postoperative swelling in enhanced-recovery after primary total knee arthroplasty without intraoperative tourniquet: a randomized controlled trial&lt;/Title&gt;&lt;Template&gt;Journal Article&lt;/Template&gt;&lt;Star&gt;0&lt;/Star&gt;&lt;Tag&gt;0&lt;/Tag&gt;&lt;Author&gt;Yu, H; Wang, H; Zhou, K; Rong, X; Yao, S; Pei, F; Zhou, Z&lt;/Author&gt;&lt;Year&gt;2018&lt;/Year&gt;&lt;Details&gt;&lt;_accession_num&gt;30290765&lt;/_accession_num&gt;&lt;_author_adr&gt;Department of Orthopedics, West China Hospital, Sichuan University, Chengdu, 610041, China.; Department of Orthopedics, West China Hospital, Sichuan University, Chengdu, 610041, China.; Department of Orthopedics, West China Hospital, Sichuan University, Chengdu, 610041, China.; Department of Orthopedics, West China Hospital, Sichuan University, Chengdu, 610041, China.; Department of Orthopedics, West China Hospital, Sichuan University, Chengdu, 610041, China.; Department of Orthopedics, West China Hospital, Sichuan University, Chengdu, 610041, China.; Department of Orthopedics, West China Hospital, Sichuan University, Chengdu, 610041, China. zongkezhou@126.com.&lt;/_author_adr&gt;&lt;_date_display&gt;2018 Oct 5&lt;/_date_display&gt;&lt;_date&gt;2018-10-05&lt;/_date&gt;&lt;_doi&gt;10.1186/s12891-018-2281-6&lt;/_doi&gt;&lt;_isbn&gt;1471-2474 (Electronic); 1471-2474 (Linking)&lt;/_isbn&gt;&lt;_issue&gt;1&lt;/_issue&gt;&lt;_journal&gt;BMC Musculoskelet Disord&lt;/_journal&gt;&lt;_keywords&gt;Compression; Modified Robert jones bandage; Swelling; Total knee arthroplasty&lt;/_keywords&gt;&lt;_language&gt;eng&lt;/_language&gt;&lt;_pages&gt;357&lt;/_pages&gt;&lt;_subject_headings&gt;Aged; Arthroplasty, Replacement, Knee/*adverse effects; Biomechanical Phenomena; China; *Compression Bandages; Edema/diagnostic imaging/etiology/physiopathology/*prevention &amp;amp; control; Female; Humans; Knee Joint/diagnostic imaging/physiopathology/*surgery; Male; Middle Aged; Prospective Studies; Range of Motion, Articular; Recovery of Function; Risk Factors; Time Factors; Treatment Outcome&lt;/_subject_headings&gt;&lt;_tertiary_title&gt;BMC musculoskeletal disorders&lt;/_tertiary_title&gt;&lt;_type_work&gt;Journal Article; Randomized Controlled Trial&lt;/_type_work&gt;&lt;_url&gt;http://www.ncbi.nlm.nih.gov/entrez/query.fcgi?cmd=Retrieve&amp;amp;db=pubmed&amp;amp;dopt=Abstract&amp;amp;list_uids=30290765&amp;amp;query_hl=1&lt;/_url&gt;&lt;_volume&gt;19&lt;/_volume&gt;&lt;_created&gt;63406763&lt;/_created&gt;&lt;_modified&gt;63406769&lt;/_modified&gt;&lt;_db_updated&gt;PubMed&lt;/_db_updated&gt;&lt;_impact_factor&gt;   2.002&lt;/_impact_factor&gt;&lt;/Details&gt;&lt;Extra&gt;&lt;DBUID&gt;{F96A950B-833F-4880-A151-76DA2D6A2879}&lt;/DBUID&gt;&lt;/Extra&gt;&lt;/Item&gt;&lt;/References&gt;&lt;/Group&gt;&lt;/Citation&gt;_x000a_"/>
    <w:docVar w:name="NE.Ref{7E72A107-4104-4D7F-A494-7628D635FB4C}" w:val=" ADDIN NE.Ref.{7E72A107-4104-4D7F-A494-7628D635FB4C}&lt;Citation&gt;&lt;Group&gt;&lt;References&gt;&lt;Item&gt;&lt;ID&gt;501&lt;/ID&gt;&lt;UID&gt;{5569A6BE-A166-4BC3-92EE-78E4B8D99463}&lt;/UID&gt;&lt;Title&gt;[Effect of different tourniquet releasing strategy on blood loss in total knee arthroplasty]&lt;/Title&gt;&lt;Template&gt;Journal Article&lt;/Template&gt;&lt;Star&gt;0&lt;/Star&gt;&lt;Tag&gt;0&lt;/Tag&gt;&lt;Author&gt;Li, Y; Lu, M; Tian, H; Li, Z J; Zhang, K&lt;/Author&gt;&lt;Year&gt;2017&lt;/Year&gt;&lt;Details&gt;&lt;_accession_num&gt;29141358&lt;/_accession_num&gt;&lt;_author_adr&gt;Department of Orthopaedics, Peking University Third Hospital, Beijing 100191, China.&lt;/_author_adr&gt;&lt;_date_display&gt;2017 Nov 7&lt;/_date_display&gt;&lt;_date&gt;2017-11-07&lt;/_date&gt;&lt;_doi&gt;10.3760/cma.j.issn.0376-2491.2017.41.005&lt;/_doi&gt;&lt;_isbn&gt;0376-2491 (Print); 0376-2491 (Linking)&lt;/_isbn&gt;&lt;_issue&gt;41&lt;/_issue&gt;&lt;_journal&gt;Zhonghua Yi Xue Za Zhi&lt;/_journal&gt;&lt;_keywords&gt;Arthroplasty, replacement, knee; Blood loss; Tourniquet&lt;/_keywords&gt;&lt;_language&gt;chi&lt;/_language&gt;&lt;_pages&gt;3219-3224&lt;/_pages&gt;&lt;_subject_headings&gt;*Arthroplasty, Replacement, Knee; Blood Loss, Surgical/*prevention &amp;amp; control; Blood Transfusion; Humans; Retrospective Studies; *Tourniquets&lt;/_subject_headings&gt;&lt;_tertiary_title&gt;Zhonghua yi xue za zhi&lt;/_tertiary_title&gt;&lt;_type_work&gt;Journal Article&lt;/_type_work&gt;&lt;_url&gt;http://www.ncbi.nlm.nih.gov/entrez/query.fcgi?cmd=Retrieve&amp;amp;db=pubmed&amp;amp;dopt=Abstract&amp;amp;list_uids=29141358&amp;amp;query_hl=1&lt;/_url&gt;&lt;_volume&gt;97&lt;/_volume&gt;&lt;_created&gt;63388364&lt;/_created&gt;&lt;_modified&gt;63388366&lt;/_modified&gt;&lt;_db_updated&gt;PubMed&lt;/_db_updated&gt;&lt;/Details&gt;&lt;Extra&gt;&lt;DBUID&gt;{F96A950B-833F-4880-A151-76DA2D6A2879}&lt;/DBUID&gt;&lt;/Extra&gt;&lt;/Item&gt;&lt;/References&gt;&lt;/Group&gt;&lt;/Citation&gt;_x000a_"/>
    <w:docVar w:name="NE.Ref{8B64FBB8-4FE3-47AD-917E-A6A133DED2B4}" w:val=" ADDIN NE.Ref.{8B64FBB8-4FE3-47AD-917E-A6A133DED2B4}&lt;Citation&gt;&lt;Group&gt;&lt;References&gt;&lt;Item&gt;&lt;ID&gt;524&lt;/ID&gt;&lt;UID&gt;{C139A639-55CC-49D6-B8B0-0F3D5E629548}&lt;/UID&gt;&lt;Title&gt;骨关节炎诊疗指南(2018年版)&lt;/Title&gt;&lt;Template&gt;Journal Article&lt;/Template&gt;&lt;Star&gt;0&lt;/Star&gt;&lt;Tag&gt;0&lt;/Tag&gt;&lt;Author/&gt;&lt;Year&gt;2018&lt;/Year&gt;&lt;Details&gt;&lt;_author_aff&gt;中华医学会骨科学分会关节外科学组;&lt;/_author_aff&gt;&lt;_date&gt;2018-06-16&lt;/_date&gt;&lt;_db_provider&gt;CNKI: 期刊&lt;/_db_provider&gt;&lt;_issue&gt;12&lt;/_issue&gt;&lt;_journal&gt;中华骨科杂志&lt;/_journal&gt;&lt;_keywords&gt;骨关节炎;骨科学;骨水泥型假体;关节间隙狭窄;关节软骨损伤;关节置换术;中华骨科杂志;关节边缘骨赘;截骨术;关节退行性疾病;&lt;/_keywords&gt;&lt;_pages&gt;705-715&lt;/_pages&gt;&lt;_url&gt;http://kns.cnki.net/KCMS/detail/detail.aspx?FileName=ZHGK201812001&amp;amp;DbName=CJFQZHYX&lt;/_url&gt;&lt;_volume&gt;38&lt;/_volume&gt;&lt;_created&gt;63388407&lt;/_created&gt;&lt;_modified&gt;63388407&lt;/_modified&gt;&lt;_db_updated&gt;CNKI - Reference&lt;/_db_updated&gt;&lt;_collection_scope&gt;CSCD;PKU&lt;/_collection_scope&gt;&lt;/Details&gt;&lt;Extra&gt;&lt;DBUID&gt;{F96A950B-833F-4880-A151-76DA2D6A2879}&lt;/DBUID&gt;&lt;/Extra&gt;&lt;/Item&gt;&lt;/References&gt;&lt;/Group&gt;&lt;/Citation&gt;_x000a_"/>
    <w:docVar w:name="NE.Ref{96626358-DEC2-4AEE-A9FB-0D994640FA0B}" w:val=" ADDIN NE.Ref.{96626358-DEC2-4AEE-A9FB-0D994640FA0B}&lt;Citation&gt;&lt;Group&gt;&lt;References&gt;&lt;Item&gt;&lt;ID&gt;549&lt;/ID&gt;&lt;UID&gt;{0B4298D0-9E24-4E87-9DA1-E8306F70A6E5}&lt;/UID&gt;&lt;Title&gt;The combined effect of administration of intravenous and topical tranexamic acid  on blood loss and transfusion rate in total knee arthroplasty: Combined tranexamic acid for TKA&lt;/Title&gt;&lt;Template&gt;Journal Article&lt;/Template&gt;&lt;Star&gt;0&lt;/Star&gt;&lt;Tag&gt;0&lt;/Tag&gt;&lt;Author&gt;Yuan, Z F; Yin, H; Ma, W P; Xing, D L&lt;/Author&gt;&lt;Year&gt;2016&lt;/Year&gt;&lt;Details&gt;&lt;_accession_num&gt;27587787&lt;/_accession_num&gt;&lt;_author_adr&gt;Department of Orthopaedics, Liaocheng People&amp;apos;s Hospital and Liaocheng Clinical School of Taishan Medical University, No.67 Dongchang Road, Liaocheng, Shandong 252000, China.; Department of Orthopaedics, Liaocheng People&amp;apos;s Hospital and Liaocheng Clinical School of Taishan Medical University, No.67 Dongchang Road, Liaocheng, Shandong 252000, China.; Department of Orthopaedics, Liaocheng People&amp;apos;s Hospital and Liaocheng Clinical School of Taishan Medical University, No.67 Dongchang Road, Liaocheng, Shandong 252000, China mawpsd@163.com.; Department of Orthopaedics, Liaocheng People&amp;apos;s Hospital and Liaocheng Clinical School of Taishan Medical University, No.67 Dongchang Road, Liaocheng, Shandong 252000, China.&lt;/_author_adr&gt;&lt;_date_display&gt;2016 Aug&lt;/_date_display&gt;&lt;_date&gt;2016-08-01&lt;/_date&gt;&lt;_doi&gt;10.1302/2046-3758.58.BJR-2016-0001.R2&lt;/_doi&gt;&lt;_isbn&gt;2046-3758 (Print); 2046-3758 (Linking)&lt;/_isbn&gt;&lt;_issue&gt;8&lt;/_issue&gt;&lt;_journal&gt;Bone Joint Res&lt;/_journal&gt;&lt;_keywords&gt;Combination; Total knee arthroplasty; Tranexamic acid&lt;/_keywords&gt;&lt;_language&gt;eng&lt;/_language&gt;&lt;_ori_publication&gt;(c) 2016 Ma et al.&lt;/_ori_publication&gt;&lt;_pages&gt;353-61&lt;/_pages&gt;&lt;_tertiary_title&gt;Bone &amp;amp; joint research&lt;/_tertiary_title&gt;&lt;_type_work&gt;Journal Article&lt;/_type_work&gt;&lt;_url&gt;http://www.ncbi.nlm.nih.gov/entrez/query.fcgi?cmd=Retrieve&amp;amp;db=pubmed&amp;amp;dopt=Abstract&amp;amp;list_uids=27587787&amp;amp;query_hl=1&lt;/_url&gt;&lt;_volume&gt;5&lt;/_volume&gt;&lt;_created&gt;63406886&lt;/_created&gt;&lt;_modified&gt;63406886&lt;/_modified&gt;&lt;_db_updated&gt;PubMed&lt;/_db_updated&gt;&lt;_impact_factor&gt;   3.652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9F2652CD-BF69-4B5A-B213-34606ACED671}" w:val=" ADDIN NE.Ref.{9F2652CD-BF69-4B5A-B213-34606ACED671}&lt;Citation&gt;&lt;Group&gt;&lt;References&gt;&lt;Item&gt;&lt;ID&gt;544&lt;/ID&gt;&lt;UID&gt;{4641D075-8429-40A0-8521-8A1BE9D3B4C0}&lt;/UID&gt;&lt;Title&gt;Perioperative systemic steroid for rapid recovery in total knee and hip arthroplasty: a systematic review and meta-analysis of randomized trials&lt;/Title&gt;&lt;Template&gt;Journal Article&lt;/Template&gt;&lt;Star&gt;0&lt;/Star&gt;&lt;Tag&gt;0&lt;/Tag&gt;&lt;Author&gt;Yue, C; Wei, R; Liu, Y&lt;/Author&gt;&lt;Year&gt;2017&lt;/Year&gt;&lt;Details&gt;&lt;_accession_num&gt;28655354&lt;/_accession_num&gt;&lt;_author_adr&gt;Department of Orthopedic Surgery, Luoyang Orthopedic Hospital of Henan Province.  Orthopedic Hospital of Henan Province, 82# QiMing Road, 471000, Luoyang, Henan Province, China.; Department of Orthopedic Surgery, Luoyang Central Hospital Affiliated to Zhengzhou University, 471000, Luoyang, Henan Province, China.; Department of Orthopedic Surgery, Luoyang Orthopedic Hospital of Henan Province.  Orthopedic Hospital of Henan Province, 82# QiMing Road, 471000, Luoyang, Henan Province, China. lyworthopedic@163.com.&lt;/_author_adr&gt;&lt;_date_display&gt;2017 Jun 27&lt;/_date_display&gt;&lt;_date&gt;2017-06-27&lt;/_date&gt;&lt;_doi&gt;10.1186/s13018-017-0601-4&lt;/_doi&gt;&lt;_isbn&gt;1749-799X (Electronic); 1749-799X (Linking)&lt;/_isbn&gt;&lt;_issue&gt;1&lt;/_issue&gt;&lt;_journal&gt;J Orthop Surg Res&lt;/_journal&gt;&lt;_keywords&gt;Knee and hip arthroplasty; Rapid recovery; Systemic steroid&lt;/_keywords&gt;&lt;_language&gt;eng&lt;/_language&gt;&lt;_pages&gt;100&lt;/_pages&gt;&lt;_subject_headings&gt;Arthroplasty, Replacement, Hip/*rehabilitation; Arthroplasty, Replacement, Knee/*rehabilitation; Glucocorticoids/*administration &amp;amp; dosage; Humans; Pain, Postoperative/*prevention &amp;amp; control; Postoperative Nausea and Vomiting/*prevention &amp;amp; control; Randomized Controlled Trials as Topic&lt;/_subject_headings&gt;&lt;_tertiary_title&gt;Journal of orthopaedic surgery and research&lt;/_tertiary_title&gt;&lt;_type_work&gt;Journal Article; Meta-Analysis; Review; Systematic Review&lt;/_type_work&gt;&lt;_url&gt;http://www.ncbi.nlm.nih.gov/entrez/query.fcgi?cmd=Retrieve&amp;amp;db=pubmed&amp;amp;dopt=Abstract&amp;amp;list_uids=28655354&amp;amp;query_hl=1&lt;/_url&gt;&lt;_volume&gt;12&lt;/_volume&gt;&lt;_created&gt;63406781&lt;/_created&gt;&lt;_modified&gt;63406781&lt;/_modified&gt;&lt;_db_updated&gt;PubMed&lt;/_db_updated&gt;&lt;_impact_factor&gt;   1.907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AFB81AE3-706A-4CBD-A43A-B40FD847F5D7}" w:val=" ADDIN NE.Ref.{AFB81AE3-706A-4CBD-A43A-B40FD847F5D7}&lt;Citation&gt;&lt;Group&gt;&lt;References&gt;&lt;Item&gt;&lt;ID&gt;512&lt;/ID&gt;&lt;UID&gt;{E9977826-59A1-411E-9707-67A6A6A41086}&lt;/UID&gt;&lt;Title&gt;[Effect of pneumatic tourniquet on perioperative blood loss in total knee arthroplasty]&lt;/Title&gt;&lt;Template&gt;Journal Article&lt;/Template&gt;&lt;Star&gt;0&lt;/Star&gt;&lt;Tag&gt;0&lt;/Tag&gt;&lt;Author&gt;Zhang, Z; Liang, J; Zuo, X; Liu, R; Dang, X; Wang, K&lt;/Author&gt;&lt;Year&gt;2019&lt;/Year&gt;&lt;Details&gt;&lt;_accession_num&gt;31197993&lt;/_accession_num&gt;&lt;_author_adr&gt;First Department of Orthopedics, the Second Affiliated Hospital of Xi&amp;apos;an Jiaotong University, Xi&amp;apos;an Shaanxi, 710004, P.R.China.; First Department of Orthopedics, the Second Affiliated Hospital of Xi&amp;apos;an Jiaotong University, Xi&amp;apos;an Shaanxi, 710004, P.R.China.; First Department of Orthopedics, the Second Affiliated Hospital of Xi&amp;apos;an Jiaotong University, Xi&amp;apos;an Shaanxi, 710004, P.R.China.; First Department of Orthopedics, the Second Affiliated Hospital of Xi&amp;apos;an Jiaotong University, Xi&amp;apos;an Shaanxi, 710004, P.R.China.; First Department of Orthopedics, the Second Affiliated Hospital of Xi&amp;apos;an Jiaotong University, Xi&amp;apos;an Shaanxi, 710004, P.R.China.; First Department of Orthopedics, the Second Affiliated Hospital of Xi&amp;apos;an Jiaotong University, Xi&amp;apos;an Shaanxi, 710004, P.R.China.xjtuwkz@163.com.&lt;/_author_adr&gt;&lt;_date_display&gt;2019 Jun 15&lt;/_date_display&gt;&lt;_date&gt;2019-06-15&lt;/_date&gt;&lt;_doi&gt;10.7507/1002-1892.201902025&lt;/_doi&gt;&lt;_isbn&gt;1002-1892 (Print); 1002-1892 (Linking)&lt;/_isbn&gt;&lt;_issue&gt;6&lt;/_issue&gt;&lt;_journal&gt;Zhongguo Xiu Fu Chong Jian Wai Ke Za Zhi&lt;/_journal&gt;&lt;_keywords&gt;Pneumatic tourniquet; hidden blood loss; osteoarthritis; total blood loss; total knee arthroplasty&lt;/_keywords&gt;&lt;_language&gt;chi&lt;/_language&gt;&lt;_pages&gt;681-684&lt;/_pages&gt;&lt;_subject_headings&gt;Aged; *Arthroplasty, Replacement, Knee; *Blood Loss, Surgical/prevention &amp;amp; control; Humans; Middle Aged; *Osteoarthritis, Knee/surgery; Retrospective Studies; *Tourniquets&lt;/_subject_headings&gt;&lt;_tertiary_title&gt;Zhongguo xiu fu chong jian wai ke za zhi = Zhongguo xiufu chongjian waike zazhi =_x000d__x000a_      Chinese journal of reparative and reconstructive surgery&lt;/_tertiary_title&gt;&lt;_type_work&gt;Journal Article&lt;/_type_work&gt;&lt;_url&gt;http://www.ncbi.nlm.nih.gov/entrez/query.fcgi?cmd=Retrieve&amp;amp;db=pubmed&amp;amp;dopt=Abstract&amp;amp;list_uids=31197993&amp;amp;query_hl=1&lt;/_url&gt;&lt;_volume&gt;33&lt;/_volume&gt;&lt;_created&gt;63388363&lt;/_created&gt;&lt;_modified&gt;63388390&lt;/_modified&gt;&lt;_db_updated&gt;PubMed&lt;/_db_updated&gt;&lt;_accessed&gt;63388390&lt;/_accessed&gt;&lt;/Details&gt;&lt;Extra&gt;&lt;DBUID&gt;{F96A950B-833F-4880-A151-76DA2D6A2879}&lt;/DBUID&gt;&lt;/Extra&gt;&lt;/Item&gt;&lt;/References&gt;&lt;/Group&gt;&lt;/Citation&gt;_x000a_"/>
    <w:docVar w:name="NE.Ref{B07E3A20-490E-47F3-B306-BAA5AFBCFB07}" w:val=" ADDIN NE.Ref.{B07E3A20-490E-47F3-B306-BAA5AFBCFB07}&lt;Citation&gt;&lt;Group&gt;&lt;References&gt;&lt;Item&gt;&lt;ID&gt;505&lt;/ID&gt;&lt;UID&gt;{86C05716-DEE0-4705-8AEC-65B1D5AC251B}&lt;/UID&gt;&lt;Title&gt;Tourniquet use during total knee arthroplasty does not modulate the neutrophil-to-lymphocyte ratio, pain, or activity&lt;/Title&gt;&lt;Template&gt;Journal Article&lt;/Template&gt;&lt;Star&gt;0&lt;/Star&gt;&lt;Tag&gt;0&lt;/Tag&gt;&lt;Author&gt;Barker, T; Rogers, V E; Brown, K B; Henriksen, V T; Rasmussen, G L&lt;/Author&gt;&lt;Year&gt;2017&lt;/Year&gt;&lt;Details&gt;&lt;_accession_num&gt;27848053&lt;/_accession_num&gt;&lt;_author_adr&gt;The Orthopedic Specialty Hospital, 5848 S. Fashion Blvd., Murray, UT, 84107, USA. tyler.barker@imail.org.; The Orthopedic Specialty Hospital, 5848 S. Fashion Blvd., Murray, UT, 84107, USA.; The Orthopedic Specialty Hospital, 5848 S. Fashion Blvd., Murray, UT, 84107, USA.; The Orthopedic Specialty Hospital, 5848 S. Fashion Blvd., Murray, UT, 84107, USA.; The Orthopedic Specialty Hospital, 5848 S. Fashion Blvd., Murray, UT, 84107, USA.; The Orthopedic Specialty Clinic, Murray, UT, 84107, USA.&lt;/_author_adr&gt;&lt;_date_display&gt;2017 Sep&lt;/_date_display&gt;&lt;_date&gt;2017-09-01&lt;/_date&gt;&lt;_doi&gt;10.1007/s10195-016-0435-6&lt;/_doi&gt;&lt;_isbn&gt;1590-9999 (Electronic); 1590-9921 (Linking)&lt;/_isbn&gt;&lt;_issue&gt;3&lt;/_issue&gt;&lt;_journal&gt;J Orthop Traumatol&lt;/_journal&gt;&lt;_keywords&gt;Activity; Neutrophil-to-lymphocyte ratio; Pain; Total knee arthroplasty&lt;/_keywords&gt;&lt;_language&gt;eng&lt;/_language&gt;&lt;_pages&gt;283-287&lt;/_pages&gt;&lt;_subject_headings&gt;Activities of Daily Living; Aged; Ambulatory Care; Arthroplasty, Replacement, Knee/adverse effects/*methods/rehabilitation; Female; Humans; Knee Joint/immunology/*surgery; *Lymphocytes/immunology; Male; Middle Aged; *Neutrophils/immunology; Osteoarthritis, Knee/immunology/*surgery; Pain, Postoperative; Physical Therapy Modalities; Retrospective Studies; Tourniquets/*adverse effects&lt;/_subject_headings&gt;&lt;_tertiary_title&gt;Journal of orthopaedics and traumatology : official journal of the Italian_x000d__x000a_      Society of Orthopaedics and Traumatology&lt;/_tertiary_title&gt;&lt;_type_work&gt;Journal Article&lt;/_type_work&gt;&lt;_url&gt;http://www.ncbi.nlm.nih.gov/entrez/query.fcgi?cmd=Retrieve&amp;amp;db=pubmed&amp;amp;dopt=Abstract&amp;amp;list_uids=27848053&amp;amp;query_hl=1&lt;/_url&gt;&lt;_volume&gt;18&lt;/_volume&gt;&lt;_created&gt;63388362&lt;/_created&gt;&lt;_modified&gt;63388366&lt;/_modified&gt;&lt;_db_updated&gt;PubMed&lt;/_db_updated&gt;&lt;/Details&gt;&lt;Extra&gt;&lt;DBUID&gt;{F96A950B-833F-4880-A151-76DA2D6A2879}&lt;/DBUID&gt;&lt;/Extra&gt;&lt;/Item&gt;&lt;/References&gt;&lt;/Group&gt;&lt;/Citation&gt;_x000a_"/>
    <w:docVar w:name="NE.Ref{B0A8DEF8-FCCB-4020-B8FC-BB0A2EEF202B}" w:val=" ADDIN NE.Ref.{B0A8DEF8-FCCB-4020-B8FC-BB0A2EEF202B}&lt;Citation&gt;&lt;Group&gt;&lt;References&gt;&lt;Item&gt;&lt;ID&gt;546&lt;/ID&gt;&lt;UID&gt;{A9C82639-8361-4612-8D88-8156479D9D5B}&lt;/UID&gt;&lt;Title&gt;Ninety-Day Morbidity and Mortality in Risk-Screened and Optimized Patients Undergoing Two-Team Fast-Track Simultaneous Bilateral TKA Compared With Unilateral TKA-A Prospective Study&lt;/Title&gt;&lt;Template&gt;Journal Article&lt;/Template&gt;&lt;Star&gt;0&lt;/Star&gt;&lt;Tag&gt;0&lt;/Tag&gt;&lt;Author&gt;Kulshrestha, V; Kumar, S; Datta, B; Sinha, V K; Mittal, G&lt;/Author&gt;&lt;Year&gt;2018&lt;/Year&gt;&lt;Details&gt;&lt;_accession_num&gt;29102512&lt;/_accession_num&gt;&lt;_author_adr&gt;Joint Replacement Centre, Army Hospital Research &amp;amp; Referral, New Delhi, India.; Joint Replacement Centre, Army Hospital Research &amp;amp; Referral, New Delhi, India.; Joint Replacement Centre, Army Hospital Research &amp;amp; Referral, New Delhi, India.; Department of Orthopaedics, KIMS Medical College, Bhubaneswar, India.; Joint Replacement Centre, Army Hospital Research &amp;amp; Referral, New Delhi, India.&lt;/_author_adr&gt;&lt;_date_display&gt;2018 Mar&lt;/_date_display&gt;&lt;_date&gt;2018-03-01&lt;/_date&gt;&lt;_doi&gt;10.1016/j.arth.2017.09.068&lt;/_doi&gt;&lt;_isbn&gt;1532-8406 (Electronic); 0883-5403 (Linking)&lt;/_isbn&gt;&lt;_issue&gt;3&lt;/_issue&gt;&lt;_journal&gt;J Arthroplasty&lt;/_journal&gt;&lt;_keywords&gt;*bilateral; *cardiac; *complications; *safety; *simultaneous; *total knee arthroplasty&lt;/_keywords&gt;&lt;_language&gt;eng&lt;/_language&gt;&lt;_ori_publication&gt;Copyright (c) 2017 Elsevier Inc. All rights reserved.&lt;/_ori_publication&gt;&lt;_pages&gt;752-760&lt;/_pages&gt;&lt;_subject_headings&gt;Adult; Aged; Arthroplasty; Arthroplasty, Replacement, Knee/*adverse effects/methods/*mortality; Female; Follow-Up Studies; Humans; Length of Stay; Male; Middle Aged; Morbidity; Postoperative Complications/*etiology; Prospective Studies; Retrospective Studies; Risk; Social Class&lt;/_subject_headings&gt;&lt;_tertiary_title&gt;The Journal of arthroplasty&lt;/_tertiary_title&gt;&lt;_type_work&gt;Journal Article&lt;/_type_work&gt;&lt;_url&gt;http://www.ncbi.nlm.nih.gov/entrez/query.fcgi?cmd=Retrieve&amp;amp;db=pubmed&amp;amp;dopt=Abstract&amp;amp;list_uids=29102512&amp;amp;query_hl=1&lt;/_url&gt;&lt;_volume&gt;33&lt;/_volume&gt;&lt;_created&gt;63406804&lt;/_created&gt;&lt;_modified&gt;63406804&lt;/_modified&gt;&lt;_db_updated&gt;PubMed&lt;/_db_updated&gt;&lt;_impact_factor&gt;   3.524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B7271636-6F75-4470-B926-9121F6DB0BA4}" w:val=" ADDIN NE.Ref.{B7271636-6F75-4470-B926-9121F6DB0BA4}&lt;Citation&gt;&lt;Group&gt;&lt;References&gt;&lt;Item&gt;&lt;ID&gt;537&lt;/ID&gt;&lt;UID&gt;{637A01B5-6767-48AC-968C-1B70E2492015}&lt;/UID&gt;&lt;Title&gt;Intravenous and subsequent long-term oral tranexamic acid in enhanced-recovery primary total knee arthroplasty without the application of a tourniquet: a randomized placebo-controlled trial&lt;/Title&gt;&lt;Template&gt;Journal Article&lt;/Template&gt;&lt;Star&gt;0&lt;/Star&gt;&lt;Tag&gt;0&lt;/Tag&gt;&lt;Author&gt;Wang, H Y; Wang, L; Luo, Z Y; Wang, D; Tang, X; Zhou, Z K; Pei, F X&lt;/Author&gt;&lt;Year&gt;2019&lt;/Year&gt;&lt;Details&gt;&lt;_accession_num&gt;31653221&lt;/_accession_num&gt;&lt;_author_adr&gt;Department of Orthopedics, West China Hospital/West China School of Medicine, Sichuan University, 37# Wuhou Guoxue road, Chengdu, 610041, People&amp;apos;s Republic of  China.; State Key Laboratory of Oral Diseases &amp;amp; National Clinical Research Center for Oral Diseases, Sichuan University, Chengdu, 610041, People&amp;apos;s Republic of China.; Department of Cariology and Endodontics, West China Hospital of Stomatology, Sichuan University, Chengdu, 610041, People&amp;apos;s Republic of China.; Department of Orthopedics, West China Hospital/West China School of Medicine, Sichuan University, 37# Wuhou Guoxue road, Chengdu, 610041, People&amp;apos;s Republic of  China.; Department of Orthopedics, West China Hospital/West China School of Medicine, Sichuan University, 37# Wuhou Guoxue road, Chengdu, 610041, People&amp;apos;s Republic of  China.; Department of Orthopedics, West China Hospital/West China School of Medicine, Sichuan University, 37# Wuhou Guoxue road, Chengdu, 610041, People&amp;apos;s Republic of  China. tangxin9388@163.com.; Department of Orthopedics, West China Hospital/West China School of Medicine, Sichuan University, 37# Wuhou Guoxue road, Chengdu, 610041, People&amp;apos;s Republic of  China. zongkehx@163.com.; Department of Orthopedics, West China Hospital/West China School of Medicine, Sichuan University, 37# Wuhou Guoxue road, Chengdu, 610041, People&amp;apos;s Republic of  China.&lt;/_author_adr&gt;&lt;_date_display&gt;2019 Oct 25&lt;/_date_display&gt;&lt;_date&gt;2019-10-25&lt;/_date&gt;&lt;_doi&gt;10.1186/s12891-019-2885-5&lt;/_doi&gt;&lt;_isbn&gt;1471-2474 (Electronic); 1471-2474 (Linking)&lt;/_isbn&gt;&lt;_issue&gt;1&lt;/_issue&gt;&lt;_journal&gt;BMC Musculoskelet Disord&lt;/_journal&gt;&lt;_keywords&gt;Blood loss; Swelling; Total knee arthroplasty; Tranexamic acid&lt;/_keywords&gt;&lt;_language&gt;eng&lt;/_language&gt;&lt;_pages&gt;478&lt;/_pages&gt;&lt;_subject_headings&gt;Administration, Intravenous; Aged; Antifibrinolytic Agents/*administration &amp;amp; dosage/adverse effects; Arthroplasty, Replacement, Knee/*adverse effects; Blood Loss, Surgical/prevention &amp;amp; control/statistics &amp;amp; numerical data; Blood Transfusion/statistics &amp;amp; numerical data; Double-Blind Method; Drug Administration Schedule; Ecchymosis/diagnosis/etiology/*prevention &amp;amp; control; Enhanced Recovery After Surgery; Female; Hemostasis, Surgical/*methods; Humans; Injections, Intravenous; Male; Middle Aged; Osteoarthritis, Knee/surgery; Placebos/administration &amp;amp; dosage/adverse effects; Postoperative Hemorrhage/diagnosis/etiology/*prevention &amp;amp; control; Time Factors; Tranexamic Acid/*administration &amp;amp; dosage/adverse effects; Treatment Outcome&lt;/_subject_headings&gt;&lt;_tertiary_title&gt;BMC musculoskeletal disorders&lt;/_tertiary_title&gt;&lt;_type_work&gt;Journal Article; Randomized Controlled Trial&lt;/_type_work&gt;&lt;_url&gt;http://www.ncbi.nlm.nih.gov/entrez/query.fcgi?cmd=Retrieve&amp;amp;db=pubmed&amp;amp;dopt=Abstract&amp;amp;list_uids=31653221&amp;amp;query_hl=1&lt;/_url&gt;&lt;_volume&gt;20&lt;/_volume&gt;&lt;_created&gt;63406763&lt;/_created&gt;&lt;_modified&gt;63406769&lt;/_modified&gt;&lt;_db_updated&gt;PubMed&lt;/_db_updated&gt;&lt;_impact_factor&gt;   2.002&lt;/_impact_factor&gt;&lt;/Details&gt;&lt;Extra&gt;&lt;DBUID&gt;{F96A950B-833F-4880-A151-76DA2D6A2879}&lt;/DBUID&gt;&lt;/Extra&gt;&lt;/Item&gt;&lt;/References&gt;&lt;/Group&gt;&lt;/Citation&gt;_x000a_"/>
    <w:docVar w:name="NE.Ref{B75DDF1C-76CA-453E-A06F-88A8F6CC0C2D}" w:val=" ADDIN NE.Ref.{B75DDF1C-76CA-453E-A06F-88A8F6CC0C2D}&lt;Citation&gt;&lt;Group&gt;&lt;References&gt;&lt;Item&gt;&lt;ID&gt;494&lt;/ID&gt;&lt;UID&gt;{C6E379C6-030E-44FE-B404-1D912537900F}&lt;/UID&gt;&lt;Title&gt;Effects of Tourniquet Release on Total Knee Arthroplasty&lt;/Title&gt;&lt;Template&gt;Journal Article&lt;/Template&gt;&lt;Star&gt;0&lt;/Star&gt;&lt;Tag&gt;0&lt;/Tag&gt;&lt;Author&gt;Tie, K; Hu, D; Qi, Y; Wang, H; Chen, L&lt;/Author&gt;&lt;Year&gt;2016&lt;/Year&gt;&lt;Details&gt;&lt;_accession_num&gt;27286051&lt;/_accession_num&gt;&lt;_date_display&gt;2016 Jul 1&lt;/_date_display&gt;&lt;_date&gt;2016-07-01&lt;/_date&gt;&lt;_doi&gt;10.3928/01477447-20160606-03&lt;/_doi&gt;&lt;_isbn&gt;1938-2367 (Electronic); 0147-7447 (Linking)&lt;/_isbn&gt;&lt;_issue&gt;4&lt;/_issue&gt;&lt;_journal&gt;Orthopedics&lt;/_journal&gt;&lt;_language&gt;eng&lt;/_language&gt;&lt;_ori_publication&gt;Copyright 2016, SLACK Incorporated.&lt;/_ori_publication&gt;&lt;_pages&gt;e642-50&lt;/_pages&gt;&lt;_subject_headings&gt;Arthroplasty, Replacement, Knee/*adverse effects/methods; Blood Loss, Surgical; Blood Transfusion; Humans; Operative Time; Postoperative Hemorrhage/*etiology; Randomized Controlled Trials as Topic; Time Factors; Tourniquets/*adverse effects; Venous Thrombosis/etiology&lt;/_subject_headings&gt;&lt;_tertiary_title&gt;Orthopedics&lt;/_tertiary_title&gt;&lt;_type_work&gt;Comparative Study; Journal Article; Meta-Analysis; Review&lt;/_type_work&gt;&lt;_url&gt;http://www.ncbi.nlm.nih.gov/entrez/query.fcgi?cmd=Retrieve&amp;amp;db=pubmed&amp;amp;dopt=Abstract&amp;amp;list_uids=27286051&amp;amp;query_hl=1&lt;/_url&gt;&lt;_volume&gt;39&lt;/_volume&gt;&lt;_created&gt;63388362&lt;/_created&gt;&lt;_modified&gt;63388387&lt;/_modified&gt;&lt;_db_updated&gt;PubMed&lt;/_db_updated&gt;&lt;_impact_factor&gt;   1.608&lt;/_impact_factor&gt;&lt;_collection_scope&gt;SCIE&lt;/_collection_scope&gt;&lt;_accessed&gt;63388391&lt;/_accessed&gt;&lt;/Details&gt;&lt;Extra&gt;&lt;DBUID&gt;{F96A950B-833F-4880-A151-76DA2D6A2879}&lt;/DBUID&gt;&lt;/Extra&gt;&lt;/Item&gt;&lt;/References&gt;&lt;/Group&gt;&lt;/Citation&gt;_x000a_"/>
    <w:docVar w:name="NE.Ref{C90BEC96-4D3C-40C8-A5BD-61CBD268057B}" w:val=" ADDIN NE.Ref.{C90BEC96-4D3C-40C8-A5BD-61CBD268057B}&lt;Citation&gt;&lt;Group&gt;&lt;References&gt;&lt;Item&gt;&lt;ID&gt;512&lt;/ID&gt;&lt;UID&gt;{E9977826-59A1-411E-9707-67A6A6A41086}&lt;/UID&gt;&lt;Title&gt;[Effect of pneumatic tourniquet on perioperative blood loss in total knee arthroplasty]&lt;/Title&gt;&lt;Template&gt;Journal Article&lt;/Template&gt;&lt;Star&gt;0&lt;/Star&gt;&lt;Tag&gt;0&lt;/Tag&gt;&lt;Author&gt;Zhang, Z; Liang, J; Zuo, X; Liu, R; Dang, X; Wang, K&lt;/Author&gt;&lt;Year&gt;2019&lt;/Year&gt;&lt;Details&gt;&lt;_accession_num&gt;31197993&lt;/_accession_num&gt;&lt;_author_adr&gt;First Department of Orthopedics, the Second Affiliated Hospital of Xi&amp;apos;an Jiaotong University, Xi&amp;apos;an Shaanxi, 710004, P.R.China.; First Department of Orthopedics, the Second Affiliated Hospital of Xi&amp;apos;an Jiaotong University, Xi&amp;apos;an Shaanxi, 710004, P.R.China.; First Department of Orthopedics, the Second Affiliated Hospital of Xi&amp;apos;an Jiaotong University, Xi&amp;apos;an Shaanxi, 710004, P.R.China.; First Department of Orthopedics, the Second Affiliated Hospital of Xi&amp;apos;an Jiaotong University, Xi&amp;apos;an Shaanxi, 710004, P.R.China.; First Department of Orthopedics, the Second Affiliated Hospital of Xi&amp;apos;an Jiaotong University, Xi&amp;apos;an Shaanxi, 710004, P.R.China.; First Department of Orthopedics, the Second Affiliated Hospital of Xi&amp;apos;an Jiaotong University, Xi&amp;apos;an Shaanxi, 710004, P.R.China.xjtuwkz@163.com.&lt;/_author_adr&gt;&lt;_date_display&gt;2019 Jun 15&lt;/_date_display&gt;&lt;_date&gt;2019-06-15&lt;/_date&gt;&lt;_doi&gt;10.7507/1002-1892.201902025&lt;/_doi&gt;&lt;_isbn&gt;1002-1892 (Print); 1002-1892 (Linking)&lt;/_isbn&gt;&lt;_issue&gt;6&lt;/_issue&gt;&lt;_journal&gt;Zhongguo Xiu Fu Chong Jian Wai Ke Za Zhi&lt;/_journal&gt;&lt;_keywords&gt;Pneumatic tourniquet; hidden blood loss; osteoarthritis; total blood loss; total knee arthroplasty&lt;/_keywords&gt;&lt;_language&gt;chi&lt;/_language&gt;&lt;_pages&gt;681-684&lt;/_pages&gt;&lt;_subject_headings&gt;Aged; *Arthroplasty, Replacement, Knee; *Blood Loss, Surgical/prevention &amp;amp; control; Humans; Middle Aged; *Osteoarthritis, Knee/surgery; Retrospective Studies; *Tourniquets&lt;/_subject_headings&gt;&lt;_tertiary_title&gt;Zhongguo xiu fu chong jian wai ke za zhi = Zhongguo xiufu chongjian waike zazhi =_x000d__x000a_      Chinese journal of reparative and reconstructive surgery&lt;/_tertiary_title&gt;&lt;_type_work&gt;Journal Article&lt;/_type_work&gt;&lt;_url&gt;http://www.ncbi.nlm.nih.gov/entrez/query.fcgi?cmd=Retrieve&amp;amp;db=pubmed&amp;amp;dopt=Abstract&amp;amp;list_uids=31197993&amp;amp;query_hl=1&lt;/_url&gt;&lt;_volume&gt;33&lt;/_volume&gt;&lt;_created&gt;63388363&lt;/_created&gt;&lt;_modified&gt;63388390&lt;/_modified&gt;&lt;_db_updated&gt;PubMed&lt;/_db_updated&gt;&lt;_accessed&gt;63388390&lt;/_accessed&gt;&lt;/Details&gt;&lt;Extra&gt;&lt;DBUID&gt;{F96A950B-833F-4880-A151-76DA2D6A2879}&lt;/DBUID&gt;&lt;/Extra&gt;&lt;/Item&gt;&lt;/References&gt;&lt;/Group&gt;&lt;Group&gt;&lt;References&gt;&lt;Item&gt;&lt;ID&gt;510&lt;/ID&gt;&lt;UID&gt;{897A50F5-3C7D-437D-AB88-21F47DF28EA9}&lt;/UID&gt;&lt;Title&gt;Blood level changes in total knee arthroplasty with and without a tourniquet&lt;/Title&gt;&lt;Template&gt;Journal Article&lt;/Template&gt;&lt;Star&gt;0&lt;/Star&gt;&lt;Tag&gt;5&lt;/Tag&gt;&lt;Author&gt;Barros, MFFH; Ribeiro, EJC; Dias, R G&lt;/Author&gt;&lt;Year&gt;2017&lt;/Year&gt;&lt;Details&gt;&lt;_accession_num&gt;29234658&lt;/_accession_num&gt;&lt;_author_adr&gt;Hospital Regional de Presidente Prudente, Presidente Prudente, SP, Brazil.; Hospital Regional de Presidente Prudente, Presidente Prudente, SP, Brazil.; Hospital Regional de Presidente Prudente, Presidente Prudente, SP, Brazil.&lt;/_author_adr&gt;&lt;_date_display&gt;2017 Nov-Dec&lt;/_date_display&gt;&lt;_date&gt;2017-11-01&lt;/_date&gt;&lt;_doi&gt;10.1016/j.rboe.2017.10.001&lt;/_doi&gt;&lt;_isbn&gt;2255-4971 (Print); 2255-4971 (Linking)&lt;/_isbn&gt;&lt;_issue&gt;6&lt;/_issue&gt;&lt;_journal&gt;Rev Bras Ortop&lt;/_journal&gt;&lt;_keywords&gt;Blood transfusion; Knee replacement arthroplasty; Surgical blood loss; Tourniquets&lt;/_keywords&gt;&lt;_language&gt;eng&lt;/_language&gt;&lt;_pages&gt;725-730&lt;/_pages&gt;&lt;_tertiary_title&gt;Revista brasileira de ortopedia&lt;/_tertiary_title&gt;&lt;_type_work&gt;Journal Article&lt;/_type_work&gt;&lt;_url&gt;http://www.ncbi.nlm.nih.gov/entrez/query.fcgi?cmd=Retrieve&amp;amp;db=pubmed&amp;amp;dopt=Abstract&amp;amp;list_uids=29234658&amp;amp;query_hl=1&lt;/_url&gt;&lt;_volume&gt;52&lt;/_volume&gt;&lt;_created&gt;63388362&lt;/_created&gt;&lt;_modified&gt;63388468&lt;/_modified&gt;&lt;_db_updated&gt;PubMed&lt;/_db_updated&gt;&lt;_accessed&gt;63388390&lt;/_accessed&gt;&lt;/Details&gt;&lt;Extra&gt;&lt;DBUID&gt;{F96A950B-833F-4880-A151-76DA2D6A2879}&lt;/DBUID&gt;&lt;/Extra&gt;&lt;/Item&gt;&lt;/References&gt;&lt;/Group&gt;&lt;/Citation&gt;_x000a_"/>
    <w:docVar w:name="NE.Ref{CB3486ED-191C-4CF2-9EA2-BFE03328661E}" w:val=" ADDIN NE.Ref.{CB3486ED-191C-4CF2-9EA2-BFE03328661E}&lt;Citation&gt;&lt;Group&gt;&lt;References&gt;&lt;Item&gt;&lt;ID&gt;511&lt;/ID&gt;&lt;UID&gt;{940B0DF3-FED1-4806-A55C-BE4E8A352699}&lt;/UID&gt;&lt;Title&gt;Tourniquet versus no tourniquet on knee-extension strength early after fast-track total knee arthroplasty; a randomized controlled trial&lt;/Title&gt;&lt;Template&gt;Journal Article&lt;/Template&gt;&lt;Star&gt;0&lt;/Star&gt;&lt;Tag&gt;0&lt;/Tag&gt;&lt;Author&gt;Harsten, A; Bandholm, T; Kehlet, H; Toksvig-Larsen, S&lt;/Author&gt;&lt;Year&gt;2015&lt;/Year&gt;&lt;Details&gt;&lt;_accession_num&gt;25648580&lt;/_accession_num&gt;&lt;_author_adr&gt;Dept of Anesthesiology, Hassleholm Hospital and Lund University, Box 351, 281 25  Hassleholm, Sweden. Electronic address: andreas.harsten@skane.se.; Physical Medicine &amp;amp; Rehabilitation Research-Copenhagen (PMR-C), Dept of Physical  Therapy, Denmark; Dept of Orthopedic Surgery, Hvidovre Hospital, University of Copenhagen, Denmark; Clinical Research Centre, Hvidovre Hospital, University of Copenhagen, Denmark.; Lundbeck Centre for Fast-track Hip and Knee Arthroplasty, Denmark; Dept of Surgical Pathophysiology, Rigshospitalet, Copenhagen University, Blegdamsvej 9, DK-2100, Denmark.; Dept of Orthopedic Surgery, Hassleholm Hospital and Lund University, Box 351, 281 25 Hassleholm, Sweden.&lt;/_author_adr&gt;&lt;_date_display&gt;2015 Mar&lt;/_date_display&gt;&lt;_date&gt;2015-03-01&lt;/_date&gt;&lt;_doi&gt;10.1016/j.knee.2014.12.010&lt;/_doi&gt;&lt;_isbn&gt;1873-5800 (Electronic); 0968-0160 (Linking)&lt;/_isbn&gt;&lt;_issue&gt;2&lt;/_issue&gt;&lt;_journal&gt;Knee&lt;/_journal&gt;&lt;_keywords&gt;Complication; Quadriceps muscle function; Total knee arthroplasty; Tourniquet&lt;/_keywords&gt;&lt;_language&gt;eng&lt;/_language&gt;&lt;_ori_publication&gt;Copyright (c) 2015 Elsevier B.V. All rights reserved.&lt;/_ori_publication&gt;&lt;_pages&gt;126-30&lt;/_pages&gt;&lt;_subject_headings&gt;Aged; Arthroplasty, Replacement, Knee/*methods; Blood Loss, Surgical/*prevention &amp;amp; control; Double-Blind Method; Female; Humans; Knee Joint/physiopathology/*surgery; Male; Middle Aged; Osteoarthritis, Knee/surgery; Pain, Postoperative/drug therapy; Patient Satisfaction; Quadriceps Muscle/*physiology; Recovery of Function; *Tourniquets; Treatment Outcome&lt;/_subject_headings&gt;&lt;_tertiary_title&gt;The Knee&lt;/_tertiary_title&gt;&lt;_type_work&gt;Journal Article; Randomized Controlled Trial; Research Support, Non-U.S. Gov&amp;apos;t&lt;/_type_work&gt;&lt;_url&gt;http://www.ncbi.nlm.nih.gov/entrez/query.fcgi?cmd=Retrieve&amp;amp;db=pubmed&amp;amp;dopt=Abstract&amp;amp;list_uids=25648580&amp;amp;query_hl=1&lt;/_url&gt;&lt;_volume&gt;22&lt;/_volume&gt;&lt;_created&gt;63388362&lt;/_created&gt;&lt;_modified&gt;63388366&lt;/_modified&gt;&lt;_db_updated&gt;PubMed&lt;/_db_updated&gt;&lt;_impact_factor&gt;   1.762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D2768AF4-97A5-4030-A8E9-4D4DF6FE1FE9}" w:val=" ADDIN NE.Ref.{D2768AF4-97A5-4030-A8E9-4D4DF6FE1FE9}&lt;Citation&gt;&lt;Group&gt;&lt;References&gt;&lt;Item&gt;&lt;ID&gt;532&lt;/ID&gt;&lt;UID&gt;{E0D8D69E-32A9-4F75-9008-A80A235516C5}&lt;/UID&gt;&lt;Title&gt;[EFFECTS OF TOURNIQUET USE ON PERIOPERATIVE OUTCOME IN TOTAL KNEE ARTHROPLASTY]&lt;/Title&gt;&lt;Template&gt;Journal Article&lt;/Template&gt;&lt;Star&gt;0&lt;/Star&gt;&lt;Tag&gt;0&lt;/Tag&gt;&lt;Author&gt;Zhang, Q; Dong, J; Gong, K; Li, X; Zheng, S; Wen, T&lt;/Author&gt;&lt;Year&gt;2016&lt;/Year&gt;&lt;Details&gt;&lt;_accession_num&gt;27411268&lt;/_accession_num&gt;&lt;_date_display&gt;2016 Apr&lt;/_date_display&gt;&lt;_date&gt;2016-04-01&lt;/_date&gt;&lt;_isbn&gt;1002-1892 (Print); 1002-1892 (Linking)&lt;/_isbn&gt;&lt;_issue&gt;4&lt;/_issue&gt;&lt;_journal&gt;Zhongguo Xiu Fu Chong Jian Wai Ke Za Zhi&lt;/_journal&gt;&lt;_language&gt;chi&lt;/_language&gt;&lt;_pages&gt;421-5&lt;/_pages&gt;&lt;_subject_headings&gt;Arthroplasty, Replacement, Knee/*methods; Blood Loss, Surgical; Blood Transfusion; Female; Hemoglobins; Hospitalization; Humans; Knee Joint/pathology/surgery; Male; Operative Time; Osteoarthritis, Knee/*surgery; Outcome Assessment, Health Care; Pain Measurement; Postoperative Complications; Postoperative Period; Range of Motion, Articular; Recovery of Function/*physiology; *Tourniquets; Treatment Outcome; Visual Analog Scale&lt;/_subject_headings&gt;&lt;_tertiary_title&gt;Zhongguo xiu fu chong jian wai ke za zhi = Zhongguo xiufu chongjian waike zazhi =_x000d__x000a_      Chinese journal of reparative and reconstructive surgery&lt;/_tertiary_title&gt;&lt;_type_work&gt;Journal Article; Randomized Controlled Trial&lt;/_type_work&gt;&lt;_url&gt;http://www.ncbi.nlm.nih.gov/entrez/query.fcgi?cmd=Retrieve&amp;amp;db=pubmed&amp;amp;dopt=Abstract&amp;amp;list_uids=27411268&amp;amp;query_hl=1&lt;/_url&gt;&lt;_volume&gt;30&lt;/_volume&gt;&lt;_created&gt;63388474&lt;/_created&gt;&lt;_modified&gt;63388476&lt;/_modified&gt;&lt;_db_updated&gt;PubMed&lt;/_db_updated&gt;&lt;/Details&gt;&lt;Extra&gt;&lt;DBUID&gt;{F96A950B-833F-4880-A151-76DA2D6A2879}&lt;/DBUID&gt;&lt;/Extra&gt;&lt;/Item&gt;&lt;/References&gt;&lt;/Group&gt;&lt;/Citation&gt;_x000a_"/>
    <w:docVar w:name="NE.Ref{D9E44C80-3DAF-4837-81FA-831E568C7949}" w:val=" ADDIN NE.Ref.{D9E44C80-3DAF-4837-81FA-831E568C7949}&lt;Citation&gt;&lt;Group&gt;&lt;References&gt;&lt;Item&gt;&lt;ID&gt;522&lt;/ID&gt;&lt;UID&gt;{363092F3-1764-4D8A-81E4-7656938AB52E}&lt;/UID&gt;&lt;Title&gt;The limited use of a tourniquet during total knee arthroplasty: a randomized controlled trial&lt;/Title&gt;&lt;Template&gt;Journal Article&lt;/Template&gt;&lt;Star&gt;0&lt;/Star&gt;&lt;Tag&gt;0&lt;/Tag&gt;&lt;Author&gt;Fan, Y; Jin, J; Sun, Z; Li, W; Lin, J; Weng, X; Qiu, G&lt;/Author&gt;&lt;Year&gt;2014&lt;/Year&gt;&lt;Details&gt;&lt;_accession_num&gt;25212990&lt;/_accession_num&gt;&lt;_author_adr&gt;Department of Orthopaedics, Peking Union Medical College Hospital, Beijing 100730, China.; Department of Orthopaedics, Peking Union Medical College Hospital, Beijing 100730, China. Electronic address: jinjinpre@163.com.; Department of Orthopaedics, Peking Union Medical College Hospital, Beijing 100730, China.; Department of Orthopaedics, Peking Union Medical College Hospital, Beijing 100730, China.; Department of Orthopaedics, Peking Union Medical College Hospital, Beijing 100730, China.; Department of Orthopaedics, Peking Union Medical College Hospital, Beijing 100730, China.; Department of Orthopaedics, Peking Union Medical College Hospital, Beijing 100730, China.&lt;/_author_adr&gt;&lt;_date_display&gt;2014 Dec&lt;/_date_display&gt;&lt;_date&gt;2014-12-01&lt;/_date&gt;&lt;_doi&gt;10.1016/j.knee.2014.08.002&lt;/_doi&gt;&lt;_isbn&gt;1873-5800 (Electronic); 0968-0160 (Linking)&lt;/_isbn&gt;&lt;_issue&gt;6&lt;/_issue&gt;&lt;_journal&gt;Knee&lt;/_journal&gt;&lt;_keywords&gt;Blood loss; Limb circumference; Limb swelling; Total knee arthroplasty; Tourniquet&lt;/_keywords&gt;&lt;_language&gt;eng&lt;/_language&gt;&lt;_ori_publication&gt;Copyright (c) 2014 Elsevier B.V. All rights reserved.&lt;/_ori_publication&gt;&lt;_pages&gt;1263-8&lt;/_pages&gt;&lt;_subject_headings&gt;Aged; Arthroplasty, Replacement, Knee/*methods; Blood Loss, Surgical/*prevention &amp;amp; control; Edema/prevention &amp;amp; control; Female; Hemostasis, Surgical/instrumentation/*methods; Humans; Male; Middle Aged; Operative Time; Pain, Postoperative/prevention &amp;amp; control; Postoperative Complications/prevention &amp;amp; control; *Tourniquets&lt;/_subject_headings&gt;&lt;_tertiary_title&gt;The Knee&lt;/_tertiary_title&gt;&lt;_type_work&gt;Journal Article; Randomized Controlled Trial; Research Support, Non-U.S. Gov&amp;apos;t&lt;/_type_work&gt;&lt;_url&gt;http://www.ncbi.nlm.nih.gov/entrez/query.fcgi?cmd=Retrieve&amp;amp;db=pubmed&amp;amp;dopt=Abstract&amp;amp;list_uids=25212990&amp;amp;query_hl=1&lt;/_url&gt;&lt;_volume&gt;21&lt;/_volume&gt;&lt;_created&gt;63388381&lt;/_created&gt;&lt;_modified&gt;63388381&lt;/_modified&gt;&lt;_db_updated&gt;PubMed&lt;/_db_updated&gt;&lt;_impact_factor&gt;   1.762&lt;/_impact_factor&gt;&lt;_collection_scope&gt;SCIE&lt;/_collection_scope&gt;&lt;/Details&gt;&lt;Extra&gt;&lt;DBUID&gt;{F96A950B-833F-4880-A151-76DA2D6A2879}&lt;/DBUID&gt;&lt;/Extra&gt;&lt;/Item&gt;&lt;/References&gt;&lt;/Group&gt;&lt;Group&gt;&lt;References&gt;&lt;Item&gt;&lt;ID&gt;501&lt;/ID&gt;&lt;UID&gt;{5569A6BE-A166-4BC3-92EE-78E4B8D99463}&lt;/UID&gt;&lt;Title&gt;[Effect of different tourniquet releasing strategy on blood loss in total knee arthroplasty]&lt;/Title&gt;&lt;Template&gt;Journal Article&lt;/Template&gt;&lt;Star&gt;0&lt;/Star&gt;&lt;Tag&gt;0&lt;/Tag&gt;&lt;Author&gt;Li, Y; Lu, M; Tian, H; Li, Z J; Zhang, K&lt;/Author&gt;&lt;Year&gt;2017&lt;/Year&gt;&lt;Details&gt;&lt;_accession_num&gt;29141358&lt;/_accession_num&gt;&lt;_author_adr&gt;Department of Orthopaedics, Peking University Third Hospital, Beijing 100191, China.&lt;/_author_adr&gt;&lt;_date_display&gt;2017 Nov 7&lt;/_date_display&gt;&lt;_date&gt;2017-11-07&lt;/_date&gt;&lt;_doi&gt;10.3760/cma.j.issn.0376-2491.2017.41.005&lt;/_doi&gt;&lt;_isbn&gt;0376-2491 (Print); 0376-2491 (Linking)&lt;/_isbn&gt;&lt;_issue&gt;41&lt;/_issue&gt;&lt;_journal&gt;Zhonghua Yi Xue Za Zhi&lt;/_journal&gt;&lt;_keywords&gt;Arthroplasty, replacement, knee; Blood loss; Tourniquet&lt;/_keywords&gt;&lt;_language&gt;chi&lt;/_language&gt;&lt;_pages&gt;3219-3224&lt;/_pages&gt;&lt;_subject_headings&gt;*Arthroplasty, Replacement, Knee; Blood Loss, Surgical/*prevention &amp;amp; control; Blood Transfusion; Humans; Retrospective Studies; *Tourniquets&lt;/_subject_headings&gt;&lt;_tertiary_title&gt;Zhonghua yi xue za zhi&lt;/_tertiary_title&gt;&lt;_type_work&gt;Journal Article&lt;/_type_work&gt;&lt;_url&gt;http://www.ncbi.nlm.nih.gov/entrez/query.fcgi?cmd=Retrieve&amp;amp;db=pubmed&amp;amp;dopt=Abstract&amp;amp;list_uids=29141358&amp;amp;query_hl=1&lt;/_url&gt;&lt;_volume&gt;97&lt;/_volume&gt;&lt;_created&gt;63388364&lt;/_created&gt;&lt;_modified&gt;63388366&lt;/_modified&gt;&lt;_db_updated&gt;PubMed&lt;/_db_updated&gt;&lt;/Details&gt;&lt;Extra&gt;&lt;DBUID&gt;{F96A950B-833F-4880-A151-76DA2D6A2879}&lt;/DBUID&gt;&lt;/Extra&gt;&lt;/Item&gt;&lt;/References&gt;&lt;/Group&gt;&lt;Group&gt;&lt;References&gt;&lt;Item&gt;&lt;ID&gt;495&lt;/ID&gt;&lt;UID&gt;{C8328E65-3739-40C5-B921-2DEED28D08AE}&lt;/UID&gt;&lt;Title&gt;A small difference in recovery between total knee arthroplasty with and without tourniquet use the first 3 months after surgery: a randomized controlled study&lt;/Title&gt;&lt;Template&gt;Journal Article&lt;/Template&gt;&lt;Star&gt;0&lt;/Star&gt;&lt;Tag&gt;0&lt;/Tag&gt;&lt;Author&gt;Alexandersson, M; Wang, E Y; Eriksson, S&lt;/Author&gt;&lt;Year&gt;2019&lt;/Year&gt;&lt;Details&gt;&lt;_accession_num&gt;30328495&lt;/_accession_num&gt;&lt;_author_adr&gt;Department of Orthopedics, Nykoping Hospital, 611 85, Nykoping, Sweden.; Centre for Clinical Research Sormland, Uppsala University, Kungsgatan 41, 631 88, Eskilstuna, Sweden.; Centre for Clinical Research Sormland, Uppsala University, Kungsgatan 41, 631 88, Eskilstuna, Sweden.; Department of Surgical Sciences, Uppsala University, 751 85, Uppsala, Sweden.; Centre for Clinical Research Sormland, Uppsala University, Kungsgatan 41, 631 88, Eskilstuna, Sweden. Staffankarldavid.eriksson@dll.se.; Department of Neuroscience, Physiotherapy, Uppsala University, Box 593, 751 24, Uppsala, Sweden. Staffankarldavid.eriksson@dll.se.; Department of Community Medicine and Rehabilitation, Physiotherapy, Umea University, 901 87, Umea, Sweden. Staffankarldavid.eriksson@dll.se.&lt;/_author_adr&gt;&lt;_date_display&gt;2019 Apr&lt;/_date_display&gt;&lt;_date&gt;2019-04-01&lt;/_date&gt;&lt;_doi&gt;10.1007/s00167-018-5196-8&lt;/_doi&gt;&lt;_isbn&gt;1433-7347 (Electronic); 0942-2056 (Linking)&lt;/_isbn&gt;&lt;_issue&gt;4&lt;/_issue&gt;&lt;_journal&gt;Knee Surg Sports Traumatol Arthrosc&lt;/_journal&gt;&lt;_keywords&gt;Rehabilitation; Surgery; Total knee arthroplasty; Tourniquet&lt;/_keywords&gt;&lt;_language&gt;eng&lt;/_language&gt;&lt;_pages&gt;1035-1042&lt;/_pages&gt;&lt;_subject_headings&gt;Aged; Aged, 80 and over; Arthroplasty, Replacement, Knee/*methods; Blood Loss, Surgical/*prevention &amp;amp; control; Female; Follow-Up Studies; Humans; Knee Joint/physiopathology/*surgery; Male; Middle Aged; Osteoarthritis, Knee/*surgery; Postoperative Period; Range of Motion, Articular/*physiology; Time Factors; *Tourniquets; Treatment Outcome&lt;/_subject_headings&gt;&lt;_tertiary_title&gt;Knee surgery, sports traumatology, arthroscopy : official journal of the ESSKA&lt;/_tertiary_title&gt;&lt;_type_work&gt;Journal Article; Randomized Controlled Trial&lt;/_type_work&gt;&lt;_url&gt;http://www.ncbi.nlm.nih.gov/entrez/query.fcgi?cmd=Retrieve&amp;amp;db=pubmed&amp;amp;dopt=Abstract&amp;amp;list_uids=30328495&amp;amp;query_hl=1&lt;/_url&gt;&lt;_volume&gt;27&lt;/_volume&gt;&lt;_created&gt;63388363&lt;/_created&gt;&lt;_modified&gt;63388366&lt;/_modified&gt;&lt;_db_updated&gt;PubMed&lt;/_db_updated&gt;&lt;_impact_factor&gt;   3.149&lt;/_impact_factor&gt;&lt;/Details&gt;&lt;Extra&gt;&lt;DBUID&gt;{F96A950B-833F-4880-A151-76DA2D6A2879}&lt;/DBUID&gt;&lt;/Extra&gt;&lt;/Item&gt;&lt;/References&gt;&lt;/Group&gt;&lt;/Citation&gt;_x000a_"/>
    <w:docVar w:name="NE.Ref{E0BC4F70-ABEE-4B13-AF3D-2D4B2ADDFDD7}" w:val=" ADDIN NE.Ref.{E0BC4F70-ABEE-4B13-AF3D-2D4B2ADDFDD7}&lt;Citation&gt;&lt;Group&gt;&lt;References&gt;&lt;Item&gt;&lt;ID&gt;498&lt;/ID&gt;&lt;UID&gt;{32D15B1F-6ABA-44F4-9ECE-BADBA4F586B2}&lt;/UID&gt;&lt;Title&gt;Is lower tourniquet pressure during total knee arthroplasty effective? A prospective randomized controlled trial&lt;/Title&gt;&lt;Template&gt;Journal Article&lt;/Template&gt;&lt;Star&gt;0&lt;/Star&gt;&lt;Tag&gt;5&lt;/Tag&gt;&lt;Author&gt;Kim, T K; Bamne, A B; Sim, J A; Park, J H; Na, Y G&lt;/Author&gt;&lt;Year&gt;2019&lt;/Year&gt;&lt;Details&gt;&lt;_accession_num&gt;31159799&lt;/_accession_num&gt;&lt;_author_adr&gt;TK Orthopedic Surgery, Seongnam-si, Gyeonggi-do, Republic of Korea.; Pioneer Hospital, New Panvel, Navi Mumbai, Maharashtra, India.; Department of Orthopedic Surgery, Gachon University Gil Medical Center, Incheon,  Republic of Korea.; Department of Orthopedic Surgery, Gachon University Gil Medical Center, Incheon,  Republic of Korea.; Department of Orthopedic Surgery, CM Hospital, 13, Yeongdeungpo-ro 36-gil, Yeongdeungpo-gu, Seoul, 07301, Republic of Korea. orthonyg@gmail.com.; Former affiliation: Gachon University Gil Medical Center, Incheon, Republic of Korea. orthonyg@gmail.com.&lt;/_author_adr&gt;&lt;_date_display&gt;2019 Jun 4&lt;/_date_display&gt;&lt;_date&gt;2019-06-04&lt;/_date&gt;&lt;_doi&gt;10.1186/s12891-019-2636-7&lt;/_doi&gt;&lt;_isbn&gt;1471-2474 (Electronic); 1471-2474 (Linking)&lt;/_isbn&gt;&lt;_issue&gt;1&lt;/_issue&gt;&lt;_journal&gt;BMC Musculoskelet Disord&lt;/_journal&gt;&lt;_keywords&gt;Arthroplasty; Complication; Inflation pressure; Knee; Tourniquet&lt;/_keywords&gt;&lt;_language&gt;eng&lt;/_language&gt;&lt;_pages&gt;275&lt;/_pages&gt;&lt;_subject_headings&gt;Aged; Arthroplasty, Replacement, Knee/adverse effects/instrumentation/*methods; Blood Loss, Surgical/*prevention &amp;amp; control; Blood Pressure; Female; Humans; Male; Middle Aged; Osteoarthritis, Knee/*surgery; Pain, Postoperative/epidemiology/etiology/prevention &amp;amp; control; Pilot Projects; Pressure/*adverse effects; Prospective Studies; Tourniquets/*adverse effects; Treatment Failure&lt;/_subject_headings&gt;&lt;_tertiary_title&gt;BMC musculoskeletal disorders&lt;/_tertiary_title&gt;&lt;_type_work&gt;Comparative Study; Journal Article; Randomized Controlled Trial&lt;/_type_work&gt;&lt;_url&gt;http://www.ncbi.nlm.nih.gov/entrez/query.fcgi?cmd=Retrieve&amp;amp;db=pubmed&amp;amp;dopt=Abstract&amp;amp;list_uids=31159799&amp;amp;query_hl=1&lt;/_url&gt;&lt;_volume&gt;20&lt;/_volume&gt;&lt;_created&gt;63388362&lt;/_created&gt;&lt;_modified&gt;63388479&lt;/_modified&gt;&lt;_db_updated&gt;PubMed&lt;/_db_updated&gt;&lt;_impact_factor&gt;   2.002&lt;/_impact_factor&gt;&lt;/Details&gt;&lt;Extra&gt;&lt;DBUID&gt;{F96A950B-833F-4880-A151-76DA2D6A2879}&lt;/DBUID&gt;&lt;/Extra&gt;&lt;/Item&gt;&lt;/References&gt;&lt;/Group&gt;&lt;Group&gt;&lt;References&gt;&lt;Item&gt;&lt;ID&gt;515&lt;/ID&gt;&lt;UID&gt;{E5FB0D72-AFDE-417E-9AD6-0437C34F0AF6}&lt;/UID&gt;&lt;Title&gt;Influence of the Tourniquet on Pain and Function in Total Knee Arthroplasty: a Systematic Review and Meta-Analysis&lt;/Title&gt;&lt;Template&gt;Journal Article&lt;/Template&gt;&lt;Star&gt;0&lt;/Star&gt;&lt;Tag&gt;5&lt;/Tag&gt;&lt;Author&gt;Jawhar, A; Skeirek, D; Stetzelberger, V; Obertacke, U&lt;/Author&gt;&lt;Year&gt;2019&lt;/Year&gt;&lt;Details&gt;&lt;_accession_num&gt;31556080&lt;/_accession_num&gt;&lt;_author_adr&gt;Orthopaedic-Trauma Surgery Centre, University Medicine Mannheim; Medical Faculty  Mannheim of the University of Heidelberg, Mannheim.; Orthopaedic-Trauma Surgery Centre, University Medicine Mannheim; Medical Faculty  Mannheim of the University of Heidelberg, Mannheim.; Orthopaedic-Trauma Surgery Centre, University Medicine Mannheim; Medical Faculty  Mannheim of the University of Heidelberg, Mannheim.; Orthopaedic-Trauma Surgery Centre, University Medicine Mannheim; Medical Faculty  Mannheim of the University of Heidelberg, Mannheim.&lt;/_author_adr&gt;&lt;_date_display&gt;2019 Sep 25&lt;/_date_display&gt;&lt;_date&gt;2019-09-25&lt;/_date&gt;&lt;_doi&gt;10.1055/a-0983-3808&lt;/_doi&gt;&lt;_isbn&gt;1864-6743 (Electronic); 1864-6697 (Linking)&lt;/_isbn&gt;&lt;_journal&gt;Z Orthop Unfall&lt;/_journal&gt;&lt;_language&gt;eng; ger&lt;/_language&gt;&lt;_ori_publication&gt;Georg Thieme Verlag KG Stuttgart . New York.&lt;/_ori_publication&gt;&lt;_tertiary_title&gt;Zeitschrift fur Orthopadie und Unfallchirurgie&lt;/_tertiary_title&gt;&lt;_type_work&gt;Journal Article&lt;/_type_work&gt;&lt;_url&gt;http://www.ncbi.nlm.nih.gov/entrez/query.fcgi?cmd=Retrieve&amp;amp;db=pubmed&amp;amp;dopt=Abstract&amp;amp;list_uids=31556080&amp;amp;query_hl=1&lt;/_url&gt;&lt;_created&gt;63388362&lt;/_created&gt;&lt;_modified&gt;63388479&lt;/_modified&gt;&lt;_db_updated&gt;PubMed&lt;/_db_updated&gt;&lt;_impact_factor&gt;   0.631&lt;/_impact_factor&gt;&lt;/Details&gt;&lt;Extra&gt;&lt;DBUID&gt;{F96A950B-833F-4880-A151-76DA2D6A2879}&lt;/DBUID&gt;&lt;/Extra&gt;&lt;/Item&gt;&lt;/References&gt;&lt;/Group&gt;&lt;/Citation&gt;_x000a_"/>
    <w:docVar w:name="NE.Ref{E223AF65-AE53-46B9-9747-718CE0252DC6}" w:val=" ADDIN NE.Ref.{E223AF65-AE53-46B9-9747-718CE0252DC6}&lt;Citation&gt;&lt;Group&gt;&lt;References&gt;&lt;Item&gt;&lt;ID&gt;508&lt;/ID&gt;&lt;UID&gt;{E234DA09-A130-488A-AEDA-CDFE88503A08}&lt;/UID&gt;&lt;Title&gt;Tourniquet-induced ischaemia during total knee arthroplasty results in higher proteolytic activities within vastus medialis cells: a randomized clinical trial&lt;/Title&gt;&lt;Template&gt;Journal Article&lt;/Template&gt;&lt;Star&gt;0&lt;/Star&gt;&lt;Tag&gt;0&lt;/Tag&gt;&lt;Author&gt;Jawhar, A; Hermanns, S; Ponelies, N; Obertacke, U; Roehl, H&lt;/Author&gt;&lt;Year&gt;2016&lt;/Year&gt;&lt;Details&gt;&lt;_accession_num&gt;26572633&lt;/_accession_num&gt;&lt;_author_adr&gt;Department of Orthopaedics and Trauma Surgery, University Medical Center Mannheim of University Heidelberg, Theodor-Kutzer-Ufer 1-3, 68167, Mannheim, Germany. Jawhar_ahmed@yahoo.de.; Department of Orthopaedics and Trauma Surgery, University Medical Center Mannheim of University Heidelberg, Theodor-Kutzer-Ufer 1-3, 68167, Mannheim, Germany.; Department of Orthopaedics and Trauma Surgery, University Medical Center Mannheim of University Heidelberg, Theodor-Kutzer-Ufer 1-3, 68167, Mannheim, Germany.; Department of Orthopaedics and Trauma Surgery, University Medical Center Mannheim of University Heidelberg, Theodor-Kutzer-Ufer 1-3, 68167, Mannheim, Germany.; Department of Orthopaedics and Trauma Surgery, University Medical Center Mannheim of University Heidelberg, Theodor-Kutzer-Ufer 1-3, 68167, Mannheim, Germany.&lt;/_author_adr&gt;&lt;_date_display&gt;2016 Oct&lt;/_date_display&gt;&lt;_date&gt;2016-10-01&lt;/_date&gt;&lt;_doi&gt;10.1007/s00167-015-3859-2&lt;/_doi&gt;&lt;_isbn&gt;1433-7347 (Electronic); 0942-2056 (Linking)&lt;/_isbn&gt;&lt;_issue&gt;10&lt;/_issue&gt;&lt;_journal&gt;Knee Surg Sports Traumatol Arthrosc&lt;/_journal&gt;&lt;_keywords&gt;*Ischaemia; *Skeletal muscle; *TKA; *Tourniquet; *Ubiquitin proteasome system&lt;/_keywords&gt;&lt;_language&gt;eng&lt;/_language&gt;&lt;_pages&gt;3313-3321&lt;/_pages&gt;&lt;_subject_headings&gt;Aged; Aged, 80 and over; Arthroplasty, Replacement, Knee/*adverse effects/methods; Biopsy; Female; Humans; Male; Middle Aged; Muscular Atrophy/etiology; Peptide Hydrolases/metabolism; Postoperative Complications/*metabolism/pathology; Proteasome Endopeptidase Complex/metabolism; *Proteolysis; Quadriceps Muscle/*metabolism/pathology; Reperfusion Injury/etiology/*metabolism/pathology; Tourniquets/*adverse effects; Ubiquitin/metabolism; Ubiquitin-Protein Ligases/metabolism; Up-Regulation&lt;/_subject_headings&gt;&lt;_tertiary_title&gt;Knee surgery, sports traumatology, arthroscopy : official journal of the ESSKA&lt;/_tertiary_title&gt;&lt;_type_work&gt;Journal Article; Randomized Controlled Trial&lt;/_type_work&gt;&lt;_url&gt;http://www.ncbi.nlm.nih.gov/entrez/query.fcgi?cmd=Retrieve&amp;amp;db=pubmed&amp;amp;dopt=Abstract&amp;amp;list_uids=26572633&amp;amp;query_hl=1&lt;/_url&gt;&lt;_volume&gt;24&lt;/_volume&gt;&lt;_created&gt;63388362&lt;/_created&gt;&lt;_modified&gt;63388366&lt;/_modified&gt;&lt;_db_updated&gt;PubMed&lt;/_db_updated&gt;&lt;_impact_factor&gt;   3.149&lt;/_impact_factor&gt;&lt;/Details&gt;&lt;Extra&gt;&lt;DBUID&gt;{F96A950B-833F-4880-A151-76DA2D6A2879}&lt;/DBUID&gt;&lt;/Extra&gt;&lt;/Item&gt;&lt;/References&gt;&lt;/Group&gt;&lt;/Citation&gt;_x000a_"/>
    <w:docVar w:name="NE.Ref{E436530E-CBA8-4EED-8330-64C71B00C896}" w:val=" ADDIN NE.Ref.{E436530E-CBA8-4EED-8330-64C71B00C896}&lt;Citation&gt;&lt;Group&gt;&lt;References&gt;&lt;Item&gt;&lt;ID&gt;533&lt;/ID&gt;&lt;UID&gt;{8B96AF35-48CC-49F5-A667-A974B4813423}&lt;/UID&gt;&lt;Title&gt;Soft-tissue damage during total knee arthroplasty: Focus on tourniquet-induced metabolic and ionic muscle impairment&lt;/Title&gt;&lt;Template&gt;Journal Article&lt;/Template&gt;&lt;Star&gt;0&lt;/Star&gt;&lt;Tag&gt;0&lt;/Tag&gt;&lt;Author&gt;Mayer, C; Franz, A; Harmsen, J F; Queitsch, F; Behringer, M; Beckmann, J; Krauspe, R; Zilkens, C&lt;/Author&gt;&lt;Year&gt;2017&lt;/Year&gt;&lt;Details&gt;&lt;_accession_num&gt;28706378&lt;/_accession_num&gt;&lt;_author_adr&gt;Department of Orthopaedics, Medical Faculty, University Dusseldorf, Dusseldorf, Germany.; Department of Orthopaedics, Medical Faculty, University Dusseldorf, Dusseldorf, Germany.; Institute of Training Science and Sports Informatics, German Sport University Cologne, Germany.; Department of Orthopaedics, Medical Faculty, University Dusseldorf, Dusseldorf, Germany.; Institute of Training Science and Sports Informatics, German Sport University Cologne, Germany.; Department of Orthopaedics, Sportklinik Stuttgart, Stuttgart, Germany.; Department of Orthopaedics, Medical Faculty, University Dusseldorf, Dusseldorf, Germany.; Department of Orthopaedics, Medical Faculty, University Dusseldorf, Dusseldorf, Germany.&lt;/_author_adr&gt;&lt;_date_display&gt;2017 Sep&lt;/_date_display&gt;&lt;_date&gt;2017-09-01&lt;/_date&gt;&lt;_doi&gt;10.1016/j.jor.2017.06.015&lt;/_doi&gt;&lt;_isbn&gt;0972-978X (Print); 0972-978X (Linking)&lt;/_isbn&gt;&lt;_issue&gt;3&lt;/_issue&gt;&lt;_journal&gt;J Orthop&lt;/_journal&gt;&lt;_keywords&gt;Arthroplasty; Muscle; Prehabilitation; Soft tissue; TKA; Tourniquet&lt;/_keywords&gt;&lt;_language&gt;eng&lt;/_language&gt;&lt;_pages&gt;347-353&lt;/_pages&gt;&lt;_tertiary_title&gt;Journal of orthopaedics&lt;/_tertiary_title&gt;&lt;_type_work&gt;Journal Article; Review&lt;/_type_work&gt;&lt;_url&gt;http://www.ncbi.nlm.nih.gov/entrez/query.fcgi?cmd=Retrieve&amp;amp;db=pubmed&amp;amp;dopt=Abstract&amp;amp;list_uids=28706378&amp;amp;query_hl=1&lt;/_url&gt;&lt;_volume&gt;14&lt;/_volume&gt;&lt;_created&gt;63388483&lt;/_created&gt;&lt;_modified&gt;63388488&lt;/_modified&gt;&lt;_db_updated&gt;PubMed&lt;/_db_updated&gt;&lt;/Details&gt;&lt;Extra&gt;&lt;DBUID&gt;{F96A950B-833F-4880-A151-76DA2D6A2879}&lt;/DBUID&gt;&lt;/Extra&gt;&lt;/Item&gt;&lt;/References&gt;&lt;/Group&gt;&lt;/Citation&gt;_x000a_"/>
    <w:docVar w:name="NE.Ref{EA998A33-872A-4788-A469-F2480205EC75}" w:val=" ADDIN NE.Ref.{EA998A33-872A-4788-A469-F2480205EC75}&lt;Citation&gt;&lt;Group&gt;&lt;References&gt;&lt;Item&gt;&lt;ID&gt;504&lt;/ID&gt;&lt;UID&gt;{B7B6E5E6-022A-4407-9F16-3C4DE23892B8}&lt;/UID&gt;&lt;Title&gt;Has Tranexamic Acid in Total Knee Arthroplasty Made Tourniquet Use Obsolete?&lt;/Title&gt;&lt;Template&gt;Journal Article&lt;/Template&gt;&lt;Star&gt;0&lt;/Star&gt;&lt;Tag&gt;0&lt;/Tag&gt;&lt;Author&gt;Brusalis, C M; Bostrom, MPG; Richardson, S S&lt;/Author&gt;&lt;Year&gt;2018&lt;/Year&gt;&lt;Details&gt;&lt;_accession_num&gt;30258343&lt;/_accession_num&gt;&lt;_author_adr&gt;Department of Orthopaedic Surgery, Hospital for Special Surgery, 535 East 70th Street, New York, NY 10021 USA.0000 0001 2285 8823grid.239915.5; Department of Orthopaedic Surgery, Hospital for Special Surgery, 535 East 70th Street, New York, NY 10021 USA.0000 0001 2285 8823grid.239915.5; Department of Orthopaedic Surgery, Hospital for Special Surgery, 535 East 70th Street, New York, NY 10021 USA.0000 0001 2285 8823grid.239915.5&lt;/_author_adr&gt;&lt;_date_display&gt;2018 Oct&lt;/_date_display&gt;&lt;_date&gt;2018-10-01&lt;/_date&gt;&lt;_doi&gt;10.1007/s11420-018-9627-3&lt;/_doi&gt;&lt;_isbn&gt;1556-3316 (Print); 1556-3316 (Linking)&lt;/_isbn&gt;&lt;_issue&gt;3&lt;/_issue&gt;&lt;_journal&gt;HSS J&lt;/_journal&gt;&lt;_keywords&gt;blood loss; primary total knee arthroplasty; tourniquet; tranexamic acid&lt;/_keywords&gt;&lt;_language&gt;eng&lt;/_language&gt;&lt;_pages&gt;338-340&lt;/_pages&gt;&lt;_tertiary_title&gt;HSS journal : the musculoskeletal journal of Hospital for Special Surgery&lt;/_tertiary_title&gt;&lt;_type_work&gt;Journal Article; Review&lt;/_type_work&gt;&lt;_url&gt;http://www.ncbi.nlm.nih.gov/entrez/query.fcgi?cmd=Retrieve&amp;amp;db=pubmed&amp;amp;dopt=Abstract&amp;amp;list_uids=30258343&amp;amp;query_hl=1&lt;/_url&gt;&lt;_volume&gt;14&lt;/_volume&gt;&lt;_created&gt;63388362&lt;/_created&gt;&lt;_modified&gt;63388378&lt;/_modified&gt;&lt;_db_updated&gt;PubMed&lt;/_db_updated&gt;&lt;_accessed&gt;63388377&lt;/_accessed&gt;&lt;/Details&gt;&lt;Extra&gt;&lt;DBUID&gt;{F96A950B-833F-4880-A151-76DA2D6A2879}&lt;/DBUID&gt;&lt;/Extra&gt;&lt;/Item&gt;&lt;/References&gt;&lt;/Group&gt;&lt;/Citation&gt;_x000a_"/>
    <w:docVar w:name="NE.Ref{F86EF50A-7196-46AE-BAE6-1341BF86FF0D}" w:val=" ADDIN NE.Ref.{F86EF50A-7196-46AE-BAE6-1341BF86FF0D}&lt;Citation&gt;&lt;Group&gt;&lt;References&gt;&lt;Item&gt;&lt;ID&gt;546&lt;/ID&gt;&lt;UID&gt;{A9C82639-8361-4612-8D88-8156479D9D5B}&lt;/UID&gt;&lt;Title&gt;Ninety-Day Morbidity and Mortality in Risk-Screened and Optimized Patients Undergoing Two-Team Fast-Track Simultaneous Bilateral TKA Compared With Unilateral TKA-A Prospective Study&lt;/Title&gt;&lt;Template&gt;Journal Article&lt;/Template&gt;&lt;Star&gt;0&lt;/Star&gt;&lt;Tag&gt;0&lt;/Tag&gt;&lt;Author&gt;Kulshrestha, V; Kumar, S; Datta, B; Sinha, V K; Mittal, G&lt;/Author&gt;&lt;Year&gt;2018&lt;/Year&gt;&lt;Details&gt;&lt;_accession_num&gt;29102512&lt;/_accession_num&gt;&lt;_author_adr&gt;Joint Replacement Centre, Army Hospital Research &amp;amp; Referral, New Delhi, India.; Joint Replacement Centre, Army Hospital Research &amp;amp; Referral, New Delhi, India.; Joint Replacement Centre, Army Hospital Research &amp;amp; Referral, New Delhi, India.; Department of Orthopaedics, KIMS Medical College, Bhubaneswar, India.; Joint Replacement Centre, Army Hospital Research &amp;amp; Referral, New Delhi, India.&lt;/_author_adr&gt;&lt;_date_display&gt;2018 Mar&lt;/_date_display&gt;&lt;_date&gt;2018-03-01&lt;/_date&gt;&lt;_doi&gt;10.1016/j.arth.2017.09.068&lt;/_doi&gt;&lt;_isbn&gt;1532-8406 (Electronic); 0883-5403 (Linking)&lt;/_isbn&gt;&lt;_issue&gt;3&lt;/_issue&gt;&lt;_journal&gt;J Arthroplasty&lt;/_journal&gt;&lt;_keywords&gt;*bilateral; *cardiac; *complications; *safety; *simultaneous; *total knee arthroplasty&lt;/_keywords&gt;&lt;_language&gt;eng&lt;/_language&gt;&lt;_ori_publication&gt;Copyright (c) 2017 Elsevier Inc. All rights reserved.&lt;/_ori_publication&gt;&lt;_pages&gt;752-760&lt;/_pages&gt;&lt;_subject_headings&gt;Adult; Aged; Arthroplasty; Arthroplasty, Replacement, Knee/*adverse effects/methods/*mortality; Female; Follow-Up Studies; Humans; Length of Stay; Male; Middle Aged; Morbidity; Postoperative Complications/*etiology; Prospective Studies; Retrospective Studies; Risk; Social Class&lt;/_subject_headings&gt;&lt;_tertiary_title&gt;The Journal of arthroplasty&lt;/_tertiary_title&gt;&lt;_type_work&gt;Journal Article&lt;/_type_work&gt;&lt;_url&gt;http://www.ncbi.nlm.nih.gov/entrez/query.fcgi?cmd=Retrieve&amp;amp;db=pubmed&amp;amp;dopt=Abstract&amp;amp;list_uids=29102512&amp;amp;query_hl=1&lt;/_url&gt;&lt;_volume&gt;33&lt;/_volume&gt;&lt;_created&gt;63406804&lt;/_created&gt;&lt;_modified&gt;63406804&lt;/_modified&gt;&lt;_db_updated&gt;PubMed&lt;/_db_updated&gt;&lt;_impact_factor&gt;   3.524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FB3805A9-51DA-414B-973E-545C892CF36C}" w:val=" ADDIN NE.Ref.{FB3805A9-51DA-414B-973E-545C892CF36C}&lt;Citation&gt;&lt;Group&gt;&lt;References&gt;&lt;Item&gt;&lt;ID&gt;525&lt;/ID&gt;&lt;UID&gt;{151E770E-F072-4869-956C-DFDD88E1ADF9}&lt;/UID&gt;&lt;Title&gt;American Society for Enhanced Recovery and Perioperative Quality Initiative Joint Consensus Statement on Nutrition Screening and Therapy Within a Surgical Enhanced Recovery Pathway&lt;/Title&gt;&lt;Template&gt;Journal Article&lt;/Template&gt;&lt;Star&gt;0&lt;/Star&gt;&lt;Tag&gt;0&lt;/Tag&gt;&lt;Author&gt;Wischmeyer, P E; Carli, F; Evans, D C; Guilbert, S; Kozar, R; Pryor, A; Thiele, R H; Everett, S; Grocott, M; Gan, T J; Shaw, A D; Thacker, JKM; Miller, T E; Hedrick, T L; McEvoy, M D; Mythen, M G; Bergamaschi, R; Gupta, R; Holubar, S D; Senagore, A J; Abola, R E; Bennett-Guerrero, E; Kent, M L; Feldman, L S; Fiore, JF Jr&lt;/Author&gt;&lt;Year&gt;2018&lt;/Year&gt;&lt;Details&gt;&lt;_accession_num&gt;29369092&lt;/_accession_num&gt;&lt;_author_adr&gt;From the Department of Anesthesiology, Duke University School of Medicine, Durham, North Carolina.; McGill University, Montreal, Quebec, Canada.; Department of Surgery, Division of Trauma, Critical Care, and Burn, Ohio State University, Columbus, Ohio.; Duke University Hospital, Durham, North Carolina.; University of Maryland School of Medicine, Baltimore, Maryland.; Department of Surgery, Stony Brook Medicine, Stony Brook, New York.; Departments of Anesthesiology and Biomedical Engineering, Divisions of Cardiac, Thoracic, and Critical Care Anesthesiology, University of Virginia School of Medicine, Charlottesville, Virginia.; Nutrition Division, Department of Family, Population, Preventive Medicine, Stony  Brook Medicine, Stony Brook, New York.; Respiratory and Critical Care Research Area, National Institute of Health Research Biomedical Research Centre, University Hospital Southampton, Southampton, United Kingdom.; Southampton National Health Service Foundation Trust, Integrative Physiology and  Critical Illness Group, Southampton, United Kingdom.; Clinical and Experimental Sciences, Faculty of Medicine, University of Southampton, Southampton, United Kingdom.; Morpheus Collaboration, Department of Anesthesiology, Duke University School of Medicine, Durham, North Carolina.; Department of Anesthesiology, Stony Brook University School of Medicine, Stony Brook, New York.; Vanderbilt University School of Medicine, Nashville, Tennessee.; Department of Anesthesiology, Vanderbilt University Medical Center, Nashville, Tennessee.; Department of Surgery, Division of Advanced Oncologic and Gastrointestinal Surgery.; Division of General, Vascular and Transplant Anesthesia, Duke University Medical  Center, Durham, North Carolina.&lt;/_author_adr&gt;&lt;_date_display&gt;2018 Jun&lt;/_date_display&gt;&lt;_date&gt;2018-06-01&lt;/_date&gt;&lt;_doi&gt;10.1213/ANE.0000000000002743&lt;/_doi&gt;&lt;_isbn&gt;1526-7598 (Electronic); 0003-2999 (Linking)&lt;/_isbn&gt;&lt;_issue&gt;6&lt;/_issue&gt;&lt;_journal&gt;Anesth Analg&lt;/_journal&gt;&lt;_language&gt;eng&lt;/_language&gt;&lt;_pages&gt;1883-1895&lt;/_pages&gt;&lt;_subject_headings&gt;*Consensus; Fasting/physiology; Humans; Nutritional Status/*physiology; Perioperative Care/*standards/trends; *Qualitative Research; Recovery of Function/*physiology; Societies, Medical/*standards/trends; United States&lt;/_subject_headings&gt;&lt;_tertiary_title&gt;Anesthesia and analgesia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9369092&amp;amp;query_hl=1&lt;/_url&gt;&lt;_volume&gt;126&lt;/_volume&gt;&lt;_created&gt;63388444&lt;/_created&gt;&lt;_modified&gt;63388446&lt;/_modified&gt;&lt;_db_updated&gt;PubMed&lt;/_db_updated&gt;&lt;_impact_factor&gt;   3.489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527&lt;/ID&gt;&lt;UID&gt;{D1CC644D-BF5D-4D6F-854D-F7CCBC6468D8}&lt;/UID&gt;&lt;Title&gt;Enhanced Recovery After Surgery: A Review&lt;/Title&gt;&lt;Template&gt;Journal Article&lt;/Template&gt;&lt;Star&gt;0&lt;/Star&gt;&lt;Tag&gt;0&lt;/Tag&gt;&lt;Author&gt;Ljungqvist, O; Scott, M; Fearon, K C&lt;/Author&gt;&lt;Year&gt;2017&lt;/Year&gt;&lt;Details&gt;&lt;_accession_num&gt;28097305&lt;/_accession_num&gt;&lt;_author_adr&gt;Faculty of Medicine and Health, School of Health and Medical Sciences, Department of Surgery, Orebro University, Orebro, Sweden.; Royal Surrey County National Health Service Foundation Trust, University of Surrey, Guildford, England3Department of Anesthesiology, Virginia Commonwealth University School of Medicine, Richmond.; Clinical Surgery, School of Clinical and Surgical Sciences, University of Edinburgh, Royal Infirmary, Edinburgh, Scotland.&lt;/_author_adr&gt;&lt;_date_display&gt;2017 Mar 1&lt;/_date_display&gt;&lt;_date&gt;2017-03-01&lt;/_date&gt;&lt;_doi&gt;10.1001/jamasurg.2016.4952&lt;/_doi&gt;&lt;_isbn&gt;2168-6262 (Electronic); 2168-6254 (Linking)&lt;/_isbn&gt;&lt;_issue&gt;3&lt;/_issue&gt;&lt;_journal&gt;JAMA Surg&lt;/_journal&gt;&lt;_language&gt;eng&lt;/_language&gt;&lt;_pages&gt;292-298&lt;/_pages&gt;&lt;_subject_headings&gt;Clinical Protocols; Cost Savings; *Early Ambulation; Humans; *Length of Stay; Patient Care Team; Perioperative Care/*methods; Postoperative Complications/prevention &amp;amp; control; Practice Guidelines as Topic; *Program Development&lt;/_subject_headings&gt;&lt;_tertiary_title&gt;JAMA surgery&lt;/_tertiary_title&gt;&lt;_type_work&gt;Journal Article; Review; Research Support, Non-U.S. Gov&amp;apos;t&lt;/_type_work&gt;&lt;_url&gt;http://www.ncbi.nlm.nih.gov/entrez/query.fcgi?cmd=Retrieve&amp;amp;db=pubmed&amp;amp;dopt=Abstract&amp;amp;list_uids=28097305&amp;amp;query_hl=1&lt;/_url&gt;&lt;_volume&gt;152&lt;/_volume&gt;&lt;_created&gt;63388444&lt;/_created&gt;&lt;_modified&gt;63388446&lt;/_modified&gt;&lt;_db_updated&gt;PubMed&lt;/_db_updated&gt;&lt;_impact_factor&gt;  10.668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526&lt;/ID&gt;&lt;UID&gt;{668A36F7-734E-4A1B-9F0D-E038C8DFD91C}&lt;/UID&gt;&lt;Title&gt;Enhanced recovery after surgery: Pain management&lt;/Title&gt;&lt;Template&gt;Journal Article&lt;/Template&gt;&lt;Star&gt;0&lt;/Star&gt;&lt;Tag&gt;0&lt;/Tag&gt;&lt;Author&gt;Nimmo, S M; Foo, ITH; Paterson, H M&lt;/Author&gt;&lt;Year&gt;2017&lt;/Year&gt;&lt;Details&gt;&lt;_accession_num&gt;28873505&lt;/_accession_num&gt;&lt;_author_adr&gt;Department of Anaesthesia, Critical Care and Pain Medicine, Western General Hospital, Edinburgh, Scotland.; Department of Anaesthesia, Critical Care and Pain Medicine, Western General Hospital, Edinburgh, Scotland.; Colorectal Surgery Unit, Western General Hospital, University of Edinburgh, Edinburgh, Scotland.&lt;/_author_adr&gt;&lt;_date_display&gt;2017 Oct&lt;/_date_display&gt;&lt;_date&gt;2017-10-01&lt;/_date&gt;&lt;_doi&gt;10.1002/jso.24814&lt;/_doi&gt;&lt;_isbn&gt;1096-9098 (Electronic); 0022-4790 (Linking)&lt;/_isbn&gt;&lt;_issue&gt;5&lt;/_issue&gt;&lt;_journal&gt;J Surg Oncol&lt;/_journal&gt;&lt;_keywords&gt;analgesia; enhanced recovery; epidural; opioids; surgery&lt;/_keywords&gt;&lt;_language&gt;eng&lt;/_language&gt;&lt;_ori_publication&gt;(c) 2017 Wiley Periodicals, Inc.&lt;/_ori_publication&gt;&lt;_pages&gt;583-591&lt;/_pages&gt;&lt;_subject_headings&gt;Acetaminophen/administration &amp;amp; dosage; Analgesics/therapeutic use; Anti-Inflammatory Agents, Non-Steroidal/administration &amp;amp; dosage; Humans; Pain Management/*methods; Pain, Postoperative/diagnosis/*drug therapy; Surgical Procedures, Operative/adverse effects/*methods&lt;/_subject_headings&gt;&lt;_tertiary_title&gt;Journal of surgical oncology&lt;/_tertiary_title&gt;&lt;_type_work&gt;Journal Article; Review&lt;/_type_work&gt;&lt;_url&gt;http://www.ncbi.nlm.nih.gov/entrez/query.fcgi?cmd=Retrieve&amp;amp;db=pubmed&amp;amp;dopt=Abstract&amp;amp;list_uids=28873505&amp;amp;query_hl=1&lt;/_url&gt;&lt;_volume&gt;116&lt;/_volume&gt;&lt;_created&gt;63388444&lt;/_created&gt;&lt;_modified&gt;63388446&lt;/_modified&gt;&lt;_db_updated&gt;PubMed&lt;/_db_updated&gt;&lt;_impact_factor&gt;   3.114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D4131B"/>
    <w:rsid w:val="00007D94"/>
    <w:rsid w:val="000217D3"/>
    <w:rsid w:val="00065086"/>
    <w:rsid w:val="000A7B0A"/>
    <w:rsid w:val="000E1EE6"/>
    <w:rsid w:val="00100D28"/>
    <w:rsid w:val="00164586"/>
    <w:rsid w:val="00167E53"/>
    <w:rsid w:val="00181A05"/>
    <w:rsid w:val="0019275C"/>
    <w:rsid w:val="001A15EE"/>
    <w:rsid w:val="00212B47"/>
    <w:rsid w:val="0021647A"/>
    <w:rsid w:val="0023122E"/>
    <w:rsid w:val="00236FD9"/>
    <w:rsid w:val="002401EB"/>
    <w:rsid w:val="002646CF"/>
    <w:rsid w:val="002B6D83"/>
    <w:rsid w:val="002E0090"/>
    <w:rsid w:val="00315E32"/>
    <w:rsid w:val="003309EF"/>
    <w:rsid w:val="0034138A"/>
    <w:rsid w:val="00364B9E"/>
    <w:rsid w:val="00376D86"/>
    <w:rsid w:val="0039024F"/>
    <w:rsid w:val="003B5111"/>
    <w:rsid w:val="00403690"/>
    <w:rsid w:val="0049605D"/>
    <w:rsid w:val="004A0DFC"/>
    <w:rsid w:val="004E1F4A"/>
    <w:rsid w:val="00586EC0"/>
    <w:rsid w:val="00592380"/>
    <w:rsid w:val="005A7559"/>
    <w:rsid w:val="005B1E88"/>
    <w:rsid w:val="005C7041"/>
    <w:rsid w:val="005E7699"/>
    <w:rsid w:val="00604ECE"/>
    <w:rsid w:val="00625DD7"/>
    <w:rsid w:val="00675F2E"/>
    <w:rsid w:val="0068493B"/>
    <w:rsid w:val="00695DC9"/>
    <w:rsid w:val="006B26DE"/>
    <w:rsid w:val="006D79C1"/>
    <w:rsid w:val="007152E3"/>
    <w:rsid w:val="007168B7"/>
    <w:rsid w:val="0073289A"/>
    <w:rsid w:val="007567B3"/>
    <w:rsid w:val="00785173"/>
    <w:rsid w:val="007C061D"/>
    <w:rsid w:val="007D5C20"/>
    <w:rsid w:val="008029F8"/>
    <w:rsid w:val="0082369F"/>
    <w:rsid w:val="00827217"/>
    <w:rsid w:val="0083053A"/>
    <w:rsid w:val="00830E44"/>
    <w:rsid w:val="00835C0B"/>
    <w:rsid w:val="00842DCA"/>
    <w:rsid w:val="00864D72"/>
    <w:rsid w:val="008659F5"/>
    <w:rsid w:val="00874207"/>
    <w:rsid w:val="008E1F7E"/>
    <w:rsid w:val="00906F9A"/>
    <w:rsid w:val="009076F8"/>
    <w:rsid w:val="009232AF"/>
    <w:rsid w:val="00935A56"/>
    <w:rsid w:val="009459DD"/>
    <w:rsid w:val="00957437"/>
    <w:rsid w:val="00997BB0"/>
    <w:rsid w:val="00A43C48"/>
    <w:rsid w:val="00A618F5"/>
    <w:rsid w:val="00A63095"/>
    <w:rsid w:val="00A644AE"/>
    <w:rsid w:val="00AD5C5B"/>
    <w:rsid w:val="00B10642"/>
    <w:rsid w:val="00B14A09"/>
    <w:rsid w:val="00B51F41"/>
    <w:rsid w:val="00B82452"/>
    <w:rsid w:val="00BA0110"/>
    <w:rsid w:val="00BB2080"/>
    <w:rsid w:val="00BC5FE6"/>
    <w:rsid w:val="00BD2359"/>
    <w:rsid w:val="00BD60BA"/>
    <w:rsid w:val="00BE1F53"/>
    <w:rsid w:val="00BE288E"/>
    <w:rsid w:val="00BE47D9"/>
    <w:rsid w:val="00C4653B"/>
    <w:rsid w:val="00CA1364"/>
    <w:rsid w:val="00CA1BB3"/>
    <w:rsid w:val="00CB0906"/>
    <w:rsid w:val="00CC1886"/>
    <w:rsid w:val="00CC1FF9"/>
    <w:rsid w:val="00D00570"/>
    <w:rsid w:val="00D4131B"/>
    <w:rsid w:val="00D52AB9"/>
    <w:rsid w:val="00D7233C"/>
    <w:rsid w:val="00DB47A6"/>
    <w:rsid w:val="00DC150F"/>
    <w:rsid w:val="00DE525F"/>
    <w:rsid w:val="00E00F16"/>
    <w:rsid w:val="00E312EA"/>
    <w:rsid w:val="00E32D88"/>
    <w:rsid w:val="00E94691"/>
    <w:rsid w:val="00EB74E4"/>
    <w:rsid w:val="00EE2CF3"/>
    <w:rsid w:val="00EF1DEE"/>
    <w:rsid w:val="00F00597"/>
    <w:rsid w:val="00F313EC"/>
    <w:rsid w:val="00F322D0"/>
    <w:rsid w:val="00F37DF1"/>
    <w:rsid w:val="00F46AFC"/>
    <w:rsid w:val="00F537AB"/>
    <w:rsid w:val="00F576EE"/>
    <w:rsid w:val="00F82648"/>
    <w:rsid w:val="00FA04A3"/>
    <w:rsid w:val="00FC6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D035A4"/>
  <w15:docId w15:val="{EA3F6408-8C4F-410E-ABAE-3FA1C5D8F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link w:val="Heading1Char"/>
    <w:uiPriority w:val="1"/>
    <w:qFormat/>
    <w:rsid w:val="001A15EE"/>
    <w:pPr>
      <w:autoSpaceDE w:val="0"/>
      <w:autoSpaceDN w:val="0"/>
      <w:spacing w:line="391" w:lineRule="exact"/>
      <w:ind w:left="451" w:hanging="327"/>
      <w:jc w:val="left"/>
      <w:outlineLvl w:val="0"/>
    </w:pPr>
    <w:rPr>
      <w:rFonts w:ascii="Arial" w:eastAsia="Arial" w:hAnsi="Arial" w:cs="Arial"/>
      <w:kern w:val="0"/>
      <w:szCs w:val="21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05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1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E1F7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E1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E1F7E"/>
    <w:rPr>
      <w:sz w:val="18"/>
      <w:szCs w:val="18"/>
    </w:rPr>
  </w:style>
  <w:style w:type="paragraph" w:styleId="Title">
    <w:name w:val="Title"/>
    <w:basedOn w:val="Normal"/>
    <w:link w:val="TitleChar"/>
    <w:uiPriority w:val="1"/>
    <w:qFormat/>
    <w:rsid w:val="008E1F7E"/>
    <w:pPr>
      <w:autoSpaceDE w:val="0"/>
      <w:autoSpaceDN w:val="0"/>
      <w:spacing w:before="2"/>
      <w:ind w:left="125"/>
      <w:jc w:val="left"/>
    </w:pPr>
    <w:rPr>
      <w:rFonts w:ascii="Noto Sans CJK JP Black" w:eastAsia="Noto Sans CJK JP Black" w:hAnsi="Noto Sans CJK JP Black" w:cs="Noto Sans CJK JP Black"/>
      <w:kern w:val="0"/>
      <w:sz w:val="36"/>
      <w:szCs w:val="36"/>
      <w:lang w:eastAsia="en-US"/>
    </w:rPr>
  </w:style>
  <w:style w:type="character" w:customStyle="1" w:styleId="TitleChar">
    <w:name w:val="Title Char"/>
    <w:basedOn w:val="DefaultParagraphFont"/>
    <w:link w:val="Title"/>
    <w:uiPriority w:val="1"/>
    <w:rsid w:val="008E1F7E"/>
    <w:rPr>
      <w:rFonts w:ascii="Noto Sans CJK JP Black" w:eastAsia="Noto Sans CJK JP Black" w:hAnsi="Noto Sans CJK JP Black" w:cs="Noto Sans CJK JP Black"/>
      <w:kern w:val="0"/>
      <w:sz w:val="36"/>
      <w:szCs w:val="36"/>
      <w:lang w:eastAsia="en-US"/>
    </w:rPr>
  </w:style>
  <w:style w:type="character" w:customStyle="1" w:styleId="Heading1Char">
    <w:name w:val="Heading 1 Char"/>
    <w:basedOn w:val="DefaultParagraphFont"/>
    <w:link w:val="Heading1"/>
    <w:uiPriority w:val="1"/>
    <w:rsid w:val="001A15EE"/>
    <w:rPr>
      <w:rFonts w:ascii="Arial" w:eastAsia="Arial" w:hAnsi="Arial" w:cs="Arial"/>
      <w:kern w:val="0"/>
      <w:szCs w:val="21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1A15EE"/>
    <w:pPr>
      <w:autoSpaceDE w:val="0"/>
      <w:autoSpaceDN w:val="0"/>
      <w:jc w:val="left"/>
    </w:pPr>
    <w:rPr>
      <w:rFonts w:ascii="Noto Sans CJK JP Black" w:eastAsia="Noto Sans CJK JP Black" w:hAnsi="Noto Sans CJK JP Black" w:cs="Noto Sans CJK JP Black"/>
      <w:kern w:val="0"/>
      <w:sz w:val="19"/>
      <w:szCs w:val="19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1A15EE"/>
    <w:rPr>
      <w:rFonts w:ascii="Noto Sans CJK JP Black" w:eastAsia="Noto Sans CJK JP Black" w:hAnsi="Noto Sans CJK JP Black" w:cs="Noto Sans CJK JP Black"/>
      <w:kern w:val="0"/>
      <w:sz w:val="19"/>
      <w:szCs w:val="19"/>
      <w:lang w:eastAsia="en-US"/>
    </w:rPr>
  </w:style>
  <w:style w:type="paragraph" w:styleId="ListParagraph">
    <w:name w:val="List Paragraph"/>
    <w:basedOn w:val="Normal"/>
    <w:uiPriority w:val="1"/>
    <w:qFormat/>
    <w:rsid w:val="001A15EE"/>
    <w:pPr>
      <w:autoSpaceDE w:val="0"/>
      <w:autoSpaceDN w:val="0"/>
      <w:ind w:left="548" w:hanging="423"/>
      <w:jc w:val="left"/>
    </w:pPr>
    <w:rPr>
      <w:rFonts w:ascii="Arial" w:eastAsia="Arial" w:hAnsi="Arial" w:cs="Arial"/>
      <w:kern w:val="0"/>
      <w:sz w:val="22"/>
      <w:lang w:eastAsia="en-US"/>
    </w:rPr>
  </w:style>
  <w:style w:type="paragraph" w:customStyle="1" w:styleId="p">
    <w:name w:val="p"/>
    <w:basedOn w:val="Normal"/>
    <w:rsid w:val="002B6D83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D7233C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7233C"/>
    <w:pPr>
      <w:autoSpaceDE w:val="0"/>
      <w:autoSpaceDN w:val="0"/>
      <w:ind w:left="126"/>
      <w:jc w:val="left"/>
    </w:pPr>
    <w:rPr>
      <w:rFonts w:ascii="Arial" w:eastAsia="Arial" w:hAnsi="Arial" w:cs="Arial"/>
      <w:kern w:val="0"/>
      <w:sz w:val="22"/>
      <w:lang w:eastAsia="en-US"/>
    </w:rPr>
  </w:style>
  <w:style w:type="paragraph" w:styleId="NormalWeb">
    <w:name w:val="Normal (Web)"/>
    <w:basedOn w:val="Normal"/>
    <w:uiPriority w:val="99"/>
    <w:unhideWhenUsed/>
    <w:rsid w:val="00BD60BA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BD60BA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D0057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82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2ECED-9606-4529-9D73-2D3B5AB78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dc:description>NE.Rep</dc:description>
  <cp:lastModifiedBy>Megan Cerino</cp:lastModifiedBy>
  <cp:revision>3</cp:revision>
  <dcterms:created xsi:type="dcterms:W3CDTF">2020-08-03T18:52:00Z</dcterms:created>
  <dcterms:modified xsi:type="dcterms:W3CDTF">2020-08-03T18:55:00Z</dcterms:modified>
</cp:coreProperties>
</file>