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p>
      <w:pPr>
        <w:pStyle w:val="2"/>
        <w:ind w:firstLine="0" w:firstLineChars="0"/>
        <w:jc w:val="center"/>
        <w:rPr>
          <w:rStyle w:val="6"/>
          <w:b/>
          <w:bCs/>
          <w:sz w:val="40"/>
          <w:szCs w:val="40"/>
        </w:rPr>
      </w:pPr>
      <w:r>
        <w:rPr>
          <w:rStyle w:val="6"/>
          <w:rFonts w:hint="eastAsia"/>
          <w:b/>
          <w:bCs/>
          <w:sz w:val="40"/>
          <w:szCs w:val="40"/>
        </w:rPr>
        <w:t>Appendix 1</w:t>
      </w:r>
    </w:p>
    <w:p>
      <w:pPr>
        <w:pStyle w:val="3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According to the DSM-V, the diagnostic criteria for NSSI include:</w:t>
      </w:r>
    </w:p>
    <w:p>
      <w:pPr>
        <w:pStyle w:val="3"/>
        <w:rPr>
          <w:rFonts w:hint="eastAsia" w:ascii="Times New Roman" w:hAnsi="Times New Roman" w:cs="Times New Roman"/>
          <w:shd w:val="clear" w:color="auto" w:fill="FFFFFF"/>
          <w:lang w:eastAsia="zh-CN"/>
        </w:rPr>
      </w:pPr>
    </w:p>
    <w:p>
      <w:pPr>
        <w:pStyle w:val="3"/>
        <w:numPr>
          <w:ilvl w:val="0"/>
          <w:numId w:val="1"/>
        </w:numPr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Engagement in self-harm behaviors on five or more occasions without suicidal intent within the past year.</w:t>
      </w:r>
    </w:p>
    <w:p>
      <w:pPr>
        <w:pStyle w:val="3"/>
        <w:numPr>
          <w:ilvl w:val="0"/>
          <w:numId w:val="0"/>
        </w:numPr>
        <w:rPr>
          <w:rFonts w:ascii="Times New Roman" w:hAnsi="Times New Roman" w:cs="Times New Roman"/>
          <w:shd w:val="clear" w:color="auto" w:fill="FFFFFF"/>
        </w:rPr>
      </w:pPr>
    </w:p>
    <w:p>
      <w:pPr>
        <w:pStyle w:val="3"/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The motivation for self-harm includes at least one of the following: alleviation of negative thoughts or feelings, resolution of interpersonal issues, or elicitation of positive emotions or sensations.</w:t>
      </w:r>
    </w:p>
    <w:p>
      <w:pPr>
        <w:pStyle w:val="3"/>
        <w:numPr>
          <w:ilvl w:val="0"/>
          <w:numId w:val="0"/>
        </w:numPr>
        <w:ind w:leftChars="0"/>
        <w:rPr>
          <w:rFonts w:ascii="Times New Roman" w:hAnsi="Times New Roman" w:cs="Times New Roman"/>
          <w:shd w:val="clear" w:color="auto" w:fill="FFFFFF"/>
        </w:rPr>
      </w:pPr>
    </w:p>
    <w:p>
      <w:pPr>
        <w:pStyle w:val="3"/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The self-harm behavior is associated with at least one of the following: interpersonal distress or negative emotional states preceding the act, premeditation to resist impulses, or the presence of self-harm ideation.</w:t>
      </w:r>
    </w:p>
    <w:p>
      <w:pPr>
        <w:pStyle w:val="3"/>
        <w:numPr>
          <w:ilvl w:val="0"/>
          <w:numId w:val="0"/>
        </w:numPr>
        <w:ind w:leftChars="0"/>
        <w:rPr>
          <w:rFonts w:hint="eastAsia" w:ascii="Times New Roman" w:hAnsi="Times New Roman" w:cs="Times New Roman"/>
          <w:shd w:val="clear" w:color="auto" w:fill="FFFFFF"/>
          <w:lang w:val="en-US" w:eastAsia="zh-CN"/>
        </w:rPr>
      </w:pPr>
    </w:p>
    <w:p>
      <w:pPr>
        <w:pStyle w:val="3"/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The behavior is socially unacceptable and exceeds the severity of habits such as nail-biting or skin-picking.</w:t>
      </w:r>
    </w:p>
    <w:p>
      <w:pPr>
        <w:pStyle w:val="3"/>
        <w:numPr>
          <w:ilvl w:val="0"/>
          <w:numId w:val="0"/>
        </w:numPr>
        <w:ind w:leftChars="0"/>
        <w:rPr>
          <w:rFonts w:ascii="Times New Roman" w:hAnsi="Times New Roman" w:cs="Times New Roman"/>
          <w:shd w:val="clear" w:color="auto" w:fill="FFFFFF"/>
        </w:rPr>
      </w:pPr>
    </w:p>
    <w:p>
      <w:pPr>
        <w:pStyle w:val="3"/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The behavior results in clinically significant distress or impairment.</w:t>
      </w:r>
    </w:p>
    <w:p>
      <w:pPr>
        <w:pStyle w:val="3"/>
        <w:numPr>
          <w:ilvl w:val="0"/>
          <w:numId w:val="0"/>
        </w:numPr>
        <w:ind w:leftChars="0"/>
        <w:rPr>
          <w:rFonts w:ascii="Times New Roman" w:hAnsi="Times New Roman" w:cs="Times New Roman"/>
          <w:shd w:val="clear" w:color="auto" w:fill="FFFFFF"/>
        </w:rPr>
      </w:pPr>
    </w:p>
    <w:p>
      <w:pPr>
        <w:pStyle w:val="3"/>
        <w:rPr>
          <w:rFonts w:hint="eastAsia" w:ascii="Times New Roman" w:hAnsi="Times New Roman" w:cs="Times New Roman"/>
          <w:shd w:val="clear" w:color="auto" w:fill="FFFFFF"/>
          <w:lang w:eastAsia="zh-CN"/>
        </w:rPr>
      </w:pPr>
      <w:r>
        <w:rPr>
          <w:rFonts w:hint="eastAsia" w:ascii="Times New Roman" w:hAnsi="Times New Roman" w:cs="Times New Roman"/>
          <w:shd w:val="clear" w:color="auto" w:fill="FFFFFF"/>
          <w:lang w:eastAsia="zh-CN"/>
        </w:rPr>
        <w:t>6.</w:t>
      </w:r>
      <w:r>
        <w:rPr>
          <w:rFonts w:ascii="Times New Roman" w:hAnsi="Times New Roman" w:cs="Times New Roman"/>
          <w:shd w:val="clear" w:color="auto" w:fill="FFFFFF"/>
        </w:rPr>
        <w:t>The behavior is not exclusively observed in psychotic, delusional, or borderline personality disorders and should not be attributed to other mental health conditions or substance abuse.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0B0886"/>
    <w:multiLevelType w:val="singleLevel"/>
    <w:tmpl w:val="3E0B088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3NGYwYjhkNDZjY2ExZDI4MjAzNmJjZjFhODIxZDEifQ=="/>
  </w:docVars>
  <w:rsids>
    <w:rsidRoot w:val="27343A99"/>
    <w:rsid w:val="27343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unhideWhenUsed/>
    <w:qFormat/>
    <w:uiPriority w:val="9"/>
    <w:pPr>
      <w:ind w:firstLine="420" w:firstLineChars="200"/>
      <w:outlineLvl w:val="1"/>
    </w:pPr>
    <w:rPr>
      <w:rFonts w:ascii="Times New Roman" w:hAnsi="Times New Roman" w:cs="Times New Roman"/>
      <w:b/>
      <w:bCs/>
      <w:sz w:val="24"/>
      <w:szCs w:val="2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2024-07-15T07:09:00Z</dcterms:created>
  <dc:creator>Su</dc:creator>
  <cp:lastModifiedBy>Su</cp:lastModifiedBy>
  <dcterms:modified xsi:type="dcterms:W3CDTF">2024-07-15T07:10:20Z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0148D6603DBF47C088D06FFA29D353CF_11</vt:lpwstr>
  </property>
</Properties>
</file>