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>
        <w:rPr>
          <w:rFonts w:ascii="Times New Roman" w:hAnsi="Times New Roman" w:cs="Times New Roman"/>
          <w:sz w:val="24"/>
          <w:szCs w:val="24"/>
        </w:rPr>
        <w:t>. Demographic and clinical characteristics of the study participants</w:t>
      </w:r>
    </w:p>
    <w:tbl>
      <w:tblPr>
        <w:tblStyle w:val="6"/>
        <w:tblpPr w:vertAnchor="text" w:horzAnchor="margin" w:tblpXSpec="inside" w:tblpY="1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192"/>
        <w:gridCol w:w="2200"/>
        <w:gridCol w:w="2155"/>
        <w:gridCol w:w="1902"/>
      </w:tblGrid>
      <w:tr>
        <w:trPr>
          <w:trHeight w:val="463" w:hRule="atLeast"/>
        </w:trPr>
        <w:tc>
          <w:tcPr>
            <w:tcW w:w="1615" w:type="pct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Parameter</w:t>
            </w:r>
          </w:p>
        </w:tc>
        <w:tc>
          <w:tcPr>
            <w:tcW w:w="119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Patients with RP </w:t>
            </w:r>
          </w:p>
        </w:tc>
        <w:tc>
          <w:tcPr>
            <w:tcW w:w="116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Control subjects</w:t>
            </w:r>
          </w:p>
        </w:tc>
        <w:tc>
          <w:tcPr>
            <w:tcW w:w="103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>
        <w:trPr>
          <w:trHeight w:val="174" w:hRule="atLeast"/>
        </w:trPr>
        <w:tc>
          <w:tcPr>
            <w:tcW w:w="970" w:type="pct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Participants, n</w:t>
            </w:r>
          </w:p>
        </w:tc>
        <w:tc>
          <w:tcPr>
            <w:tcW w:w="645" w:type="pct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0" w:type="pct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1166" w:type="pct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030" w:type="pct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c>
          <w:tcPr>
            <w:tcW w:w="97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Eyes, n</w:t>
            </w:r>
          </w:p>
        </w:tc>
        <w:tc>
          <w:tcPr>
            <w:tcW w:w="645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1166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03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c>
          <w:tcPr>
            <w:tcW w:w="97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Sex</w:t>
            </w:r>
          </w:p>
        </w:tc>
        <w:tc>
          <w:tcPr>
            <w:tcW w:w="645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Male,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119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66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30" w:type="pct"/>
            <w:vMerge w:val="restart"/>
            <w:shd w:val="clear" w:color="auto" w:fill="auto"/>
            <w:vAlign w:val="center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ymbol" w:hAnsi="Symbol" w:eastAsia="宋体" w:cs="Times New Roman"/>
                <w:kern w:val="0"/>
                <w:sz w:val="24"/>
                <w:szCs w:val="24"/>
                <w:vertAlign w:val="superscript"/>
                <w14:ligatures w14:val="none"/>
              </w:rPr>
              <w:sym w:font="Symbol" w:char="F063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=0.23, p&gt;0.05</w:t>
            </w:r>
          </w:p>
        </w:tc>
      </w:tr>
      <w:tr>
        <w:tc>
          <w:tcPr>
            <w:tcW w:w="97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Femal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e,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119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166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030" w:type="pct"/>
            <w:vMerge w:val="continue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rPr>
          <w:trHeight w:val="374" w:hRule="atLeast"/>
        </w:trPr>
        <w:tc>
          <w:tcPr>
            <w:tcW w:w="97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Age,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years</w:t>
            </w:r>
          </w:p>
        </w:tc>
        <w:tc>
          <w:tcPr>
            <w:tcW w:w="645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45.56±14.58</w:t>
            </w:r>
          </w:p>
        </w:tc>
        <w:tc>
          <w:tcPr>
            <w:tcW w:w="1166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36.30±12.55</w:t>
            </w:r>
          </w:p>
        </w:tc>
        <w:tc>
          <w:tcPr>
            <w:tcW w:w="103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0.075</w:t>
            </w:r>
          </w:p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rPr>
          <w:trHeight w:val="279" w:hRule="atLeast"/>
        </w:trPr>
        <w:tc>
          <w:tcPr>
            <w:tcW w:w="97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CME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(eyes,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n)</w:t>
            </w:r>
          </w:p>
        </w:tc>
        <w:tc>
          <w:tcPr>
            <w:tcW w:w="645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66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30" w:type="pct"/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>
        <w:trPr>
          <w:trHeight w:val="401" w:hRule="atLeast"/>
        </w:trPr>
        <w:tc>
          <w:tcPr>
            <w:tcW w:w="970" w:type="pct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BCVA,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logMAR </w:t>
            </w:r>
          </w:p>
        </w:tc>
        <w:tc>
          <w:tcPr>
            <w:tcW w:w="645" w:type="pct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0" w:type="pct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0.20±0.16</w:t>
            </w:r>
          </w:p>
        </w:tc>
        <w:tc>
          <w:tcPr>
            <w:tcW w:w="1166" w:type="pct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0.87±0.11</w:t>
            </w:r>
          </w:p>
        </w:tc>
        <w:tc>
          <w:tcPr>
            <w:tcW w:w="1030" w:type="pct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.000</w:t>
            </w:r>
          </w:p>
        </w:tc>
      </w:tr>
    </w:tbl>
    <w:p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440" w:right="1440" w:bottom="1440" w:left="1440" w:header="720" w:footer="720" w:gutter="0"/>
          <w:cols w:space="720" w:num="1"/>
          <w:docGrid w:linePitch="360" w:charSpace="0"/>
        </w:sectPr>
      </w:pPr>
      <w:r>
        <w:rPr>
          <w:rFonts w:ascii="Times New Roman" w:hAnsi="Times New Roman" w:cs="Times New Roman"/>
          <w:sz w:val="24"/>
          <w:szCs w:val="24"/>
        </w:rPr>
        <w:t>Values are equal to N or mean ± standard deviation,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RP: retinitis pigmentosa, CME: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cystoid macular edema, BCVA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best corrected visual acuity,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LogMAR: logarithm of the minimum angle of resolution,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SD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standard deviatio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RP:</w:t>
      </w:r>
      <w:r>
        <w:rPr>
          <w:rFonts w:hint="eastAsia" w:ascii="Times New Roman" w:hAnsi="Times New Roman" w:cs="Times New Roman"/>
          <w:sz w:val="24"/>
          <w:szCs w:val="24"/>
        </w:rPr>
        <w:t xml:space="preserve"> retinitis pigmentosa</w:t>
      </w:r>
    </w:p>
    <w:p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C5"/>
    <w:rsid w:val="000174C5"/>
    <w:rsid w:val="000D01E0"/>
    <w:rsid w:val="002A4BBD"/>
    <w:rsid w:val="003A662E"/>
    <w:rsid w:val="00455BE2"/>
    <w:rsid w:val="0056629B"/>
    <w:rsid w:val="005A08A7"/>
    <w:rsid w:val="007A3566"/>
    <w:rsid w:val="009618C8"/>
    <w:rsid w:val="00A7120E"/>
    <w:rsid w:val="00B75066"/>
    <w:rsid w:val="00BA0E58"/>
    <w:rsid w:val="00C56A17"/>
    <w:rsid w:val="00D10AF1"/>
    <w:rsid w:val="00D320AD"/>
    <w:rsid w:val="00DC7FC1"/>
    <w:rsid w:val="00E0080A"/>
    <w:rsid w:val="00E712AF"/>
    <w:rsid w:val="00EC4E49"/>
    <w:rsid w:val="00F953D1"/>
    <w:rsid w:val="00F95CB2"/>
    <w:rsid w:val="00FC415D"/>
    <w:rsid w:val="7F278009"/>
    <w:rsid w:val="89153EF6"/>
    <w:rsid w:val="C7BB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semiHidden/>
    <w:unhideWhenUsed/>
    <w:qFormat/>
    <w:uiPriority w:val="99"/>
    <w:rPr>
      <w:rFonts w:ascii="Times New Roman" w:hAnsi="Times New Roman"/>
      <w:sz w:val="24"/>
    </w:rPr>
  </w:style>
  <w:style w:type="character" w:styleId="9">
    <w:name w:val="line number"/>
    <w:basedOn w:val="7"/>
    <w:semiHidden/>
    <w:unhideWhenUsed/>
    <w:qFormat/>
    <w:uiPriority w:val="99"/>
    <w:rPr>
      <w:rFonts w:ascii="Times New Roman" w:hAnsi="Times New Roman"/>
      <w:sz w:val="24"/>
    </w:rPr>
  </w:style>
  <w:style w:type="character" w:styleId="10">
    <w:name w:val="annotation reference"/>
    <w:basedOn w:val="7"/>
    <w:semiHidden/>
    <w:unhideWhenUsed/>
    <w:qFormat/>
    <w:uiPriority w:val="99"/>
    <w:rPr>
      <w:sz w:val="16"/>
      <w:szCs w:val="16"/>
    </w:rPr>
  </w:style>
  <w:style w:type="character" w:customStyle="1" w:styleId="11">
    <w:name w:val="Balloon Text Char"/>
    <w:basedOn w:val="7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Comment Text Char"/>
    <w:basedOn w:val="7"/>
    <w:link w:val="2"/>
    <w:semiHidden/>
    <w:qFormat/>
    <w:uiPriority w:val="99"/>
    <w:rPr>
      <w:sz w:val="20"/>
      <w:szCs w:val="20"/>
    </w:rPr>
  </w:style>
  <w:style w:type="character" w:customStyle="1" w:styleId="13">
    <w:name w:val="Comment Subject Char"/>
    <w:basedOn w:val="12"/>
    <w:link w:val="4"/>
    <w:semiHidden/>
    <w:qFormat/>
    <w:uiPriority w:val="99"/>
    <w:rPr>
      <w:b/>
      <w:bCs/>
      <w:sz w:val="20"/>
      <w:szCs w:val="20"/>
    </w:rPr>
  </w:style>
  <w:style w:type="paragraph" w:customStyle="1" w:styleId="14">
    <w:name w:val="Revision1"/>
    <w:hidden/>
    <w:semiHidden/>
    <w:qFormat/>
    <w:uiPriority w:val="99"/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360</Words>
  <Characters>2054</Characters>
  <Lines>17</Lines>
  <Paragraphs>4</Paragraphs>
  <TotalTime>10</TotalTime>
  <ScaleCrop>false</ScaleCrop>
  <LinksUpToDate>false</LinksUpToDate>
  <CharactersWithSpaces>2410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2023-05-31T13:38:00Z</dcterms:created>
  <dc:creator>Author</dc:creator>
  <cp:lastModifiedBy>杨红</cp:lastModifiedBy>
  <dcterms:modified xsi:type="dcterms:W3CDTF">2024-07-15T10:25:26Z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0EEA9FEBFF2256209E759466DD7894C4</vt:lpwstr>
  </property>
</Properties>
</file>