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3770" w:rsidRPr="00BF57A2" w:rsidRDefault="009D3770" w:rsidP="007F370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47141062"/>
      <w:r w:rsidRPr="00BF57A2">
        <w:rPr>
          <w:rFonts w:ascii="Times New Roman" w:hAnsi="Times New Roman" w:cs="Times New Roman"/>
          <w:b/>
          <w:bCs/>
          <w:sz w:val="20"/>
          <w:szCs w:val="20"/>
        </w:rPr>
        <w:t>App</w:t>
      </w:r>
      <w:bookmarkStart w:id="1" w:name="_GoBack"/>
      <w:bookmarkEnd w:id="1"/>
      <w:r w:rsidRPr="00BF57A2">
        <w:rPr>
          <w:rFonts w:ascii="Times New Roman" w:hAnsi="Times New Roman" w:cs="Times New Roman"/>
          <w:b/>
          <w:bCs/>
          <w:sz w:val="20"/>
          <w:szCs w:val="20"/>
        </w:rPr>
        <w:t>endix</w:t>
      </w:r>
    </w:p>
    <w:p w:rsidR="009D3770" w:rsidRPr="00BF57A2" w:rsidRDefault="009D3770" w:rsidP="009D3770">
      <w:pPr>
        <w:tabs>
          <w:tab w:val="left" w:pos="2676"/>
        </w:tabs>
        <w:spacing w:after="0" w:line="240" w:lineRule="auto"/>
        <w:jc w:val="thaiDistribute"/>
        <w:rPr>
          <w:rFonts w:ascii="Times New Roman" w:hAnsi="Times New Roman" w:hint="cs"/>
          <w:sz w:val="20"/>
          <w:szCs w:val="20"/>
          <w:cs/>
        </w:rPr>
      </w:pPr>
      <w:r w:rsidRPr="00BF57A2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Pr="00BF57A2">
        <w:rPr>
          <w:rFonts w:ascii="Times New Roman" w:hAnsi="Times New Roman" w:cs="Times New Roman"/>
          <w:b/>
          <w:bCs/>
          <w:sz w:val="20"/>
          <w:szCs w:val="20"/>
          <w:cs/>
        </w:rPr>
        <w:t xml:space="preserve"> 3 </w:t>
      </w:r>
      <w:r w:rsidRPr="00BF57A2">
        <w:rPr>
          <w:rFonts w:ascii="Times New Roman" w:hAnsi="Times New Roman" w:cs="Times New Roman"/>
          <w:sz w:val="20"/>
          <w:szCs w:val="20"/>
        </w:rPr>
        <w:t xml:space="preserve">Statistical summary </w:t>
      </w:r>
    </w:p>
    <w:tbl>
      <w:tblPr>
        <w:tblStyle w:val="TableGrid"/>
        <w:tblW w:w="90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990"/>
        <w:gridCol w:w="4230"/>
        <w:gridCol w:w="720"/>
        <w:gridCol w:w="720"/>
        <w:gridCol w:w="1080"/>
        <w:gridCol w:w="810"/>
      </w:tblGrid>
      <w:tr w:rsidR="009D3770" w:rsidRPr="00BF57A2" w:rsidTr="00BF57A2">
        <w:trPr>
          <w:trHeight w:val="152"/>
          <w:tblHeader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_Hlk147141106"/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Skewness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ind w:right="-111" w:hanging="10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Kurtosis</w:t>
            </w:r>
          </w:p>
        </w:tc>
      </w:tr>
      <w:tr w:rsidR="009D3770" w:rsidRPr="00BF57A2" w:rsidTr="00BF57A2"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IN1</w:t>
            </w:r>
          </w:p>
        </w:tc>
        <w:tc>
          <w:tcPr>
            <w:tcW w:w="4230" w:type="dxa"/>
            <w:tcBorders>
              <w:top w:val="single" w:sz="4" w:space="0" w:color="auto"/>
            </w:tcBorders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 intend to use the China-Laos high-speed 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rail</w:t>
            </w: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service for my travel.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5.40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1.036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–0.639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0.640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IN2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 will recommend my family members to use the China-Laos high-speed 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rail</w:t>
            </w: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service for their travel.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1.033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–0.605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IN3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 will recommend the people around me to use the China-Laos high-speed 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rail</w:t>
            </w: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service for their travel.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5.20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1.062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–0.356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69390173"/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 plan to use the China-Laos high-speed 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rail</w:t>
            </w: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service if I have the opportunity to access it.</w:t>
            </w:r>
            <w:bookmarkEnd w:id="3"/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5.38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1.145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–0.373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–0.414</w:t>
            </w:r>
          </w:p>
        </w:tc>
      </w:tr>
      <w:tr w:rsidR="009D3770" w:rsidRPr="00BF57A2" w:rsidTr="00BF57A2">
        <w:trPr>
          <w:trHeight w:val="126"/>
        </w:trPr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am well aware of the importance of the China-Laos railway.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1.025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–0.355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0.601</w:t>
            </w:r>
          </w:p>
        </w:tc>
      </w:tr>
      <w:tr w:rsidR="009D3770" w:rsidRPr="00BF57A2" w:rsidTr="00BF57A2">
        <w:trPr>
          <w:trHeight w:val="135"/>
        </w:trPr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feel that the China-Laos high-speed rail will help develop Thailand's economy.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1.007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–0.362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69390268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feel that the China-Laos high-speed rail will help promote tourism in Thailand.</w:t>
            </w:r>
            <w:bookmarkEnd w:id="4"/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5.33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1.136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–0.392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–0.279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feel that the China-Laos high-speed rail will benefit the people in Thai society.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1.044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–0.253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–0.053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feel that the China-Laos high-speed rail will be able to create competitive advantages for Thailand in terms of trade.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1.072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–0.197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–0.104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am aware of Thailand's development plan for railway routes that will connect to the China-Laos high-speed railway.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1.115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–0.331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–0.153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SN1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believe that family and people around me have influence in the decision to choose to use the China-Laos high-speed rail service.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1.035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–0.047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–0.145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SN2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If a friend recommends that I try using the China-Laos high-speed rail service, I think this recommendation would have a greater impact on my decision to use it.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1.050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–0.133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–0.286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SN3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If a well-known person (such as a celebrity, YouTuber, or influencer) uses the China-Laos high-speed rail service, it would make me want to try using it as well.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1.193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–0.519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SN4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Advertising and promotions through various media about the China-Laos high-speed rail make me interested in using the service.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1.135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–0.131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–0.392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BC1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Traveling from home to the China-Laos high-speed rail station is not beyond my ability.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1.032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–0.531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0.603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BC2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steps to book/purchase tickets for the China-Laos high-speed rail are not beyond my capability.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4.96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1.050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–0.460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BC3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is as easy to use as regular trains.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1.047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–0.510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0.276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BC4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is not complicated and difficult to use.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4.93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1.033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–0.462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BC5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even though I have never used the China-Laos high-speed rail before, it is easy to use and everyone can do it.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1.096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–0.368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–0.084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PP1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is beneficial for Thailand in positive aspects such as trade and tourism.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0.992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–0.142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–0.207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PP2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makes travel safer.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1.063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–0.218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–0.478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PP3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helps save expenses.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1.150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–0.121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–0.663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PP4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helps save time.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5.53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1.153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–0.316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–0.767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PS1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is worthwhile.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1.090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–0.250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–0.478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PS2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service is impressive.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1.085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–0.303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–0.405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46066284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PS3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makes travel and goods transportation more convenient, efficient, and faster.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5.30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1.070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–0.204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–0.589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46066301"/>
            <w:bookmarkEnd w:id="5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PC1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is beneficial for cultural exchange and traditions between countries.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–0.230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0.316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bookmarkEnd w:id="6"/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PC2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helps me learn about the culture of neighboring countries (e.g., Laos).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5.06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–0.256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PC3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plays a part in transmitting culture (e.g., Thai products).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0.964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–0.300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0.120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PC4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has a positive influence on cultural exchange between countries.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5.06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0.936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–0.214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PC5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can create a positive reputation for travel.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1.001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–0.390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–0.101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PE1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can create a sense of delight for passengers (for example, with picturesque natural scenery along the route).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1.009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–0.101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–0.360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PE2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is interesting.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1.082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–0.275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–0.370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PE3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can build confidence in travel.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1.093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–0.242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–0.632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PE4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can meet people's travel needs.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5.31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1.109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–0.347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–0.433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PE5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makes it easier for me to make travel decisions.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0.963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–0.419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0.622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PE6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I think that the China-Laos high-speed rail provides a good experience and can create a special travel experience.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1.045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–0.175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–0.374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attract more foreign investors to invest in Thailand.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4.88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0.821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–0.244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0.938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increase Thailand's import and export volumes of goods.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–0.233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0.592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increase trade and investment between Thailand and foreign countries (such as Laos and China).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5.03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1.017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–0.399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–0.207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contribute to the development of tourism, both domestically in Thailand and internationally.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0.957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–0.338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increase the number of tourists.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1.007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–0.513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contribute to the development of services such as hotels, restaurants, and tourist attractions.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1.062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–0.446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–0.200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C4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encourage more people to choose train travel.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1.085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–0.369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–0.347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generate more tourism income.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5.32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1.136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–0.355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–0.445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improve the connectivity of public transportation systems, such as shuttle services for tourists at border checkpoints.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1.055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–0.322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–0.376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provides me with a wider range of career opportunities (such as hotel services, restaurants, and tourist attractions).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4.74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0.981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–0.215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has helped me get even more employment.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4.66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1.031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–0.153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–0.111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D3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has helped me earn more compensation from work.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4.64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1.092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–0.211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D4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has helped to make the company or business I work for more stable.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4.59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1.113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–0.348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0.220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D5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gives me more opportunities to work with foreign people (such as people from Lao PDR and Chinese people).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1.104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–0.280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has increased educational opportunities for Thai people.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4.74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0.855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–0.242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0.690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has helped facilitate international knowledge exchange.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4.87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0.971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–0.181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0.296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F3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contributes to the development of educational personnel in Thailand.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4.85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1.002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–0.167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F4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allows Thai people to use foreign languages ​​to communicate better (such as English/Chinese).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1.030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–0.163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–0.411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F5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has helped bring more foreign people to study in the Thai education system (such as Lao PDR and Chinese people).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1.048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–0.095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–0.545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improve the quality of life and society in Thailand.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4.81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0.910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–0.239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improve Thailand's infrastructure (e.g., road networks).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4.82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1.006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–0.298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–0.057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enhance Thailand's amenities (e.g., service-oriented businesses).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4.93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1.028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–0.184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–0.243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423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improve Thailand's public infrastructure (e.g., electricity, water supply, and telecommunications systems).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4.72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–0.001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promote greater social equality.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4.59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1.085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0.140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reduce air pollution and contributes to environmental conservation.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4.97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0.959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0.074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0.201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potential of the surrounding Thai border communities along the China-Laos high-speed rail route has developed increased.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5.10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1.043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0.205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0.129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bring Thai people closer to neighboring countries (e.g., Laos).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4.98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0.902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0.235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0.003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make Thai culture more widely known to people from other countries (e.g., Thai cuisine).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5.00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0.931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0.353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0.180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boost Thailand's various soft power aspects (e.g., arts, drama, and Thai music).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4.97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0.944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0.210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0.009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helps enhances good relations between Thailand and foreign countries.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5.04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0.953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0.209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0.145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R5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contributes to the development of more effective international cooperation frameworks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e.g., the ASEAN Cooperation Framework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5.07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0.968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0.149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0.527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provide Thais with more opportunities to start businesses or become SME entrepreneurs.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5.16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1.012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0.191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0.468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M2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 xml:space="preserve">The China-Laos high-speed rail could increase exports of Thailand's important industrial products 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e.g., agricultural products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5.09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0.951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0.117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–0.188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M3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increase trade between Thailand's border and Lao PDR.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5.19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1.050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–0.375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–0.378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M4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contributes to the growth of Thailand's tourism industry (e.g., hotels, restaurants, and service businesses).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5.20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1.073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–0.391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–0.205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L1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reduces transportation costs for goods.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4.95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–0.014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L2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can develop additional travel routes to enhance connections with Thailand.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5.04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–0.152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0.202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L3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further enhances Thailand's transportation and logistics systems.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5.07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1.067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0.155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0.440</w:t>
            </w:r>
          </w:p>
        </w:tc>
      </w:tr>
      <w:tr w:rsidR="009D3770" w:rsidRPr="00BF57A2" w:rsidTr="00BF57A2">
        <w:tc>
          <w:tcPr>
            <w:tcW w:w="54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99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L4</w:t>
            </w:r>
          </w:p>
        </w:tc>
        <w:tc>
          <w:tcPr>
            <w:tcW w:w="4230" w:type="dxa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 xml:space="preserve">The China-Laos high-speed rail enhances the development of economic corridors linking Thailand and Laos, such as the </w:t>
            </w:r>
            <w:proofErr w:type="spellStart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Luang</w:t>
            </w:r>
            <w:proofErr w:type="spellEnd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 xml:space="preserve"> Prabang, Indochina, </w:t>
            </w:r>
            <w:proofErr w:type="spellStart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Mawlamya</w:t>
            </w:r>
            <w:proofErr w:type="spellEnd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 xml:space="preserve"> Economic Corridor (LIMEC), the Greater Mekong </w:t>
            </w:r>
            <w:proofErr w:type="spellStart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Subregional</w:t>
            </w:r>
            <w:proofErr w:type="spellEnd"/>
            <w:r w:rsidRPr="00BF57A2">
              <w:rPr>
                <w:rFonts w:ascii="Times New Roman" w:hAnsi="Times New Roman" w:cs="Times New Roman"/>
                <w:sz w:val="20"/>
                <w:szCs w:val="20"/>
              </w:rPr>
              <w:t xml:space="preserve"> Economic Corridors (GMS Economic Corridors), and the China-Indochina Peninsula Economic Corridor (CICPEC).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5.02</w:t>
            </w:r>
          </w:p>
        </w:tc>
        <w:tc>
          <w:tcPr>
            <w:tcW w:w="72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1.024</w:t>
            </w:r>
          </w:p>
        </w:tc>
        <w:tc>
          <w:tcPr>
            <w:tcW w:w="108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0.069</w:t>
            </w:r>
          </w:p>
        </w:tc>
        <w:tc>
          <w:tcPr>
            <w:tcW w:w="810" w:type="dxa"/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0.264</w:t>
            </w:r>
          </w:p>
        </w:tc>
      </w:tr>
      <w:tr w:rsidR="009D3770" w:rsidRPr="00BF57A2" w:rsidTr="00BF57A2"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L5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thaiDistribute"/>
              <w:rPr>
                <w:rFonts w:ascii="Times New Roman" w:hAnsi="Times New Roman"/>
                <w:sz w:val="20"/>
                <w:szCs w:val="20"/>
                <w:cs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The China-Laos high-speed rail contributes to the growth of Thailand's logistics industry, including e-commerce and transportation businesses.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5.27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1.056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0.343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9D3770" w:rsidRPr="00BF57A2" w:rsidRDefault="009D3770" w:rsidP="0079568F">
            <w:pPr>
              <w:tabs>
                <w:tab w:val="left" w:pos="2676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57A2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F57A2">
              <w:rPr>
                <w:rFonts w:ascii="Times New Roman" w:hAnsi="Times New Roman" w:cs="Times New Roman"/>
                <w:sz w:val="20"/>
                <w:szCs w:val="20"/>
                <w:cs/>
              </w:rPr>
              <w:t>0.238</w:t>
            </w:r>
          </w:p>
        </w:tc>
      </w:tr>
    </w:tbl>
    <w:p w:rsidR="009D3770" w:rsidRPr="00BF57A2" w:rsidRDefault="009D3770" w:rsidP="009D3770">
      <w:pPr>
        <w:tabs>
          <w:tab w:val="left" w:pos="2676"/>
        </w:tabs>
        <w:spacing w:after="0"/>
        <w:rPr>
          <w:rFonts w:ascii="Times New Roman" w:hAnsi="Times New Roman" w:cs="Times New Roman"/>
          <w:sz w:val="20"/>
          <w:szCs w:val="20"/>
        </w:rPr>
      </w:pPr>
      <w:bookmarkStart w:id="7" w:name="_Hlk147356306"/>
      <w:bookmarkEnd w:id="2"/>
      <w:r w:rsidRPr="00BF57A2">
        <w:rPr>
          <w:rFonts w:ascii="Times New Roman" w:hAnsi="Times New Roman" w:cs="Times New Roman"/>
          <w:sz w:val="20"/>
          <w:szCs w:val="20"/>
        </w:rPr>
        <w:t>Note: SD = standard deviation; SK = skewness; KU = kurtosis.</w:t>
      </w:r>
    </w:p>
    <w:bookmarkEnd w:id="7"/>
    <w:p w:rsidR="00AB0643" w:rsidRPr="00BF57A2" w:rsidRDefault="00AB0643">
      <w:pPr>
        <w:rPr>
          <w:sz w:val="20"/>
          <w:szCs w:val="20"/>
        </w:rPr>
      </w:pPr>
    </w:p>
    <w:sectPr w:rsidR="00AB0643" w:rsidRPr="00BF57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770"/>
    <w:rsid w:val="0030221F"/>
    <w:rsid w:val="004C74C9"/>
    <w:rsid w:val="0067187C"/>
    <w:rsid w:val="006F2933"/>
    <w:rsid w:val="0079568F"/>
    <w:rsid w:val="007F370B"/>
    <w:rsid w:val="009D3770"/>
    <w:rsid w:val="009F723F"/>
    <w:rsid w:val="00A96EDE"/>
    <w:rsid w:val="00AB0643"/>
    <w:rsid w:val="00B06DB7"/>
    <w:rsid w:val="00BF57A2"/>
    <w:rsid w:val="00E15620"/>
    <w:rsid w:val="00EA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AB3D08-84C6-46D3-8045-384CCE9E1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3770"/>
    <w:pPr>
      <w:spacing w:after="200" w:line="276" w:lineRule="auto"/>
    </w:pPr>
  </w:style>
  <w:style w:type="paragraph" w:styleId="Heading2">
    <w:name w:val="heading 2"/>
    <w:basedOn w:val="Normal"/>
    <w:link w:val="Heading2Char"/>
    <w:uiPriority w:val="9"/>
    <w:qFormat/>
    <w:rsid w:val="009D3770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3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D3770"/>
    <w:rPr>
      <w:rFonts w:ascii="Tahoma" w:eastAsia="Times New Roman" w:hAnsi="Tahoma" w:cs="Tahoma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73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1612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Kestsirin  Theerathitichaipa</dc:creator>
  <cp:keywords/>
  <dc:description/>
  <cp:lastModifiedBy>Kestsirin  Theerathitichaipa</cp:lastModifiedBy>
  <cp:revision>4</cp:revision>
  <dcterms:created xsi:type="dcterms:W3CDTF">2024-06-27T10:47:00Z</dcterms:created>
  <dcterms:modified xsi:type="dcterms:W3CDTF">2024-07-14T08:11:00Z</dcterms:modified>
</cp:coreProperties>
</file>