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932AA9" w14:textId="1A041948" w:rsidR="00EF4B94" w:rsidRDefault="00914C56" w:rsidP="00914C56">
      <w:pPr>
        <w:rPr>
          <w:rFonts w:eastAsia="Times New Roman"/>
          <w:b/>
          <w:sz w:val="20"/>
          <w:szCs w:val="20"/>
          <w:lang w:eastAsia="en-GB"/>
        </w:rPr>
      </w:pPr>
      <w:r w:rsidRPr="00F3611A">
        <w:rPr>
          <w:rFonts w:eastAsia="Times New Roman"/>
          <w:b/>
          <w:sz w:val="20"/>
          <w:szCs w:val="20"/>
          <w:lang w:eastAsia="en-GB"/>
        </w:rPr>
        <w:t xml:space="preserve">STROBE-MR checklist of recommended items to address </w:t>
      </w:r>
      <w:r>
        <w:rPr>
          <w:rFonts w:eastAsia="Times New Roman"/>
          <w:b/>
          <w:sz w:val="20"/>
          <w:szCs w:val="20"/>
          <w:lang w:eastAsia="en-GB"/>
        </w:rPr>
        <w:t>in reports of Mendelian randomiz</w:t>
      </w:r>
      <w:r w:rsidRPr="00F3611A">
        <w:rPr>
          <w:rFonts w:eastAsia="Times New Roman"/>
          <w:b/>
          <w:sz w:val="20"/>
          <w:szCs w:val="20"/>
          <w:lang w:eastAsia="en-GB"/>
        </w:rPr>
        <w:t>ation studies</w:t>
      </w:r>
      <w:r w:rsidR="009854A9">
        <w:rPr>
          <w:rFonts w:eastAsia="Times New Roman"/>
          <w:b/>
          <w:sz w:val="20"/>
          <w:szCs w:val="20"/>
          <w:lang w:eastAsia="en-GB"/>
        </w:rPr>
        <w:fldChar w:fldCharType="begin" w:fldLock="1"/>
      </w:r>
      <w:r w:rsidR="009854A9">
        <w:rPr>
          <w:rFonts w:eastAsia="Times New Roman"/>
          <w:b/>
          <w:sz w:val="20"/>
          <w:szCs w:val="20"/>
          <w:lang w:eastAsia="en-GB"/>
        </w:rPr>
        <w:instrText>ADDIN CSL_CITATION {"citationItems":[{"id":"ITEM-1","itemData":{"author":[{"dropping-particle":"","family":"Skrivankova","given":"V W","non-dropping-particle":"","parse-names":false,"suffix":""},{"dropping-particle":"","family":"Richmond","given":"R C","non-dropping-particle":"","parse-names":false,"suffix":""},{"dropping-particle":"","family":"Woolf","given":"B A R","non-dropping-particle":"","parse-names":false,"suffix":""},{"dropping-particle":"","family":"Yarmolinsky","given":"J","non-dropping-particle":"","parse-names":false,"suffix":""},{"dropping-particle":"","family":"Davies","given":"N M","non-dropping-particle":"","parse-names":false,"suffix":""},{"dropping-particle":"","family":"Swanson","given":"S A","non-dropping-particle":"","parse-names":false,"suffix":""},{"dropping-particle":"","family":"VanderWeele","given":"T J","non-dropping-particle":"","parse-names":false,"suffix":""},{"dropping-particle":"","family":"Higgins","given":"J P H","non-dropping-particle":"","parse-names":false,"suffix":""},{"dropping-particle":"","family":"Timpson","given":"N J","non-dropping-particle":"","parse-names":false,"suffix":""},{"dropping-particle":"","family":"Dimou","given":"N","non-dropping-particle":"","parse-names":false,"suffix":""},{"dropping-particle":"","family":"Langenberg","given":"C","non-dropping-particle":"","parse-names":false,"suffix":""},{"dropping-particle":"","family":"Loder","given":"E W","non-dropping-particle":"","parse-names":false,"suffix":""},{"dropping-particle":"","family":"Golub","given":"R","non-dropping-particle":"","parse-names":false,"suffix":""},{"dropping-particle":"","family":"Gallo","given":"V","non-dropping-particle":"","parse-names":false,"suffix":""},{"dropping-particle":"","family":"Tybjaerg-Hansen","given":"A","non-dropping-particle":"","parse-names":false,"suffix":""},{"dropping-particle":"","family":"Davey Smith","given":"G","non-dropping-particle":"","parse-names":false,"suffix":""},{"dropping-particle":"","family":"Egger","given":"M","non-dropping-particle":"","parse-names":false,"suffix":""},{"dropping-particle":"","family":"Richards","given":"J B","non-dropping-particle":"","parse-names":false,"suffix":""}],"container-title":"JAMA","id":"ITEM-1","issued":{"date-parts":[["2021"]]},"page":"under review","title":"Strengthening the Reporting of Observational Studies in Epidemiology using Mendelian Randomization (STROBE-MR) Statement","type":"article-journal"},"uris":["http://www.mendeley.com/documents/?uuid=29dd9aa2-14fd-450b-83fb-4c6b74b75061"]}],"mendeley":{"formattedCitation":"&lt;sup&gt;1&lt;/sup&gt;","plainTextFormattedCitation":"1"},"properties":{"noteIndex":0},"schema":"https://github.com/citation-style-language/schema/raw/master/csl-citation.json"}</w:instrText>
      </w:r>
      <w:r w:rsidR="009854A9">
        <w:rPr>
          <w:rFonts w:eastAsia="Times New Roman"/>
          <w:b/>
          <w:sz w:val="20"/>
          <w:szCs w:val="20"/>
          <w:lang w:eastAsia="en-GB"/>
        </w:rPr>
        <w:fldChar w:fldCharType="separate"/>
      </w:r>
      <w:r w:rsidR="009854A9" w:rsidRPr="009854A9">
        <w:rPr>
          <w:rFonts w:eastAsia="Times New Roman"/>
          <w:noProof/>
          <w:sz w:val="20"/>
          <w:szCs w:val="20"/>
          <w:vertAlign w:val="superscript"/>
          <w:lang w:eastAsia="en-GB"/>
        </w:rPr>
        <w:t>1</w:t>
      </w:r>
      <w:r w:rsidR="009854A9">
        <w:rPr>
          <w:rFonts w:eastAsia="Times New Roman"/>
          <w:b/>
          <w:sz w:val="20"/>
          <w:szCs w:val="20"/>
          <w:lang w:eastAsia="en-GB"/>
        </w:rPr>
        <w:fldChar w:fldCharType="end"/>
      </w:r>
      <w:r w:rsidR="009854A9">
        <w:rPr>
          <w:rFonts w:eastAsia="Times New Roman"/>
          <w:b/>
          <w:sz w:val="20"/>
          <w:szCs w:val="20"/>
          <w:lang w:eastAsia="en-GB"/>
        </w:rPr>
        <w:t xml:space="preserve"> </w:t>
      </w:r>
      <w:r w:rsidR="00804498">
        <w:rPr>
          <w:rFonts w:eastAsia="Times New Roman"/>
          <w:b/>
          <w:sz w:val="20"/>
          <w:szCs w:val="20"/>
          <w:lang w:eastAsia="en-GB"/>
        </w:rPr>
        <w:fldChar w:fldCharType="begin" w:fldLock="1"/>
      </w:r>
      <w:r w:rsidR="009854A9">
        <w:rPr>
          <w:rFonts w:eastAsia="Times New Roman"/>
          <w:b/>
          <w:sz w:val="20"/>
          <w:szCs w:val="20"/>
          <w:lang w:eastAsia="en-GB"/>
        </w:rPr>
        <w:instrText>ADDIN CSL_CITATION {"citationItems":[{"id":"ITEM-1","itemData":{"author":[{"dropping-particle":"","family":"Skrivankova","given":"Veronika W","non-dropping-particle":"","parse-names":false,"suffix":""},{"dropping-particle":"","family":"Richmond","given":"Rebecca C","non-dropping-particle":"","parse-names":false,"suffix":""},{"dropping-particle":"","family":"Woolf","given":"Benjamin A R","non-dropping-particle":"","parse-names":false,"suffix":""},{"dropping-particle":"","family":"Davies","given":"Neil M","non-dropping-particle":"","parse-names":false,"suffix":""},{"dropping-particle":"","family":"Swanson","given":"Sonja A","non-dropping-particle":"","parse-names":false,"suffix":""},{"dropping-particle":"","family":"VanderWeele","given":"Tyler J","non-dropping-particle":"","parse-names":false,"suffix":""},{"dropping-particle":"","family":"Timpson","given":"Nicholas J","non-dropping-particle":"","parse-names":false,"suffix":""},{"dropping-particle":"","family":"Higgins","given":"Julian P T","non-dropping-particle":"","parse-names":false,"suffix":""},{"dropping-particle":"","family":"Dimou","given":"Niki","non-dropping-particle":"","parse-names":false,"suffix":""},{"dropping-particle":"","family":"Langenberg","given":"Claudia","non-dropping-particle":"","parse-names":false,"suffix":""},{"dropping-particle":"","family":"Loder","given":"Elizabeth W","non-dropping-particle":"","parse-names":false,"suffix":""},{"dropping-particle":"","family":"Golub","given":"Robert M","non-dropping-particle":"","parse-names":false,"suffix":""},{"dropping-particle":"","family":"Egger","given":"Mathias","non-dropping-particle":"","parse-names":false,"suffix":""},{"dropping-particle":"","family":"Davey Smith","given":"George","non-dropping-particle":"","parse-names":false,"suffix":""},{"dropping-particle":"","family":"Richards","given":"J Brent","non-dropping-particle":"","parse-names":false,"suffix":""}],"container-title":"BMJ","id":"ITEM-1","issued":{"date-parts":[["2021"]]},"title":"Strengthening the Reporting of Observational Studies in Epidemiology using Mendelian Randomisation (STROBE-MR): Explanation and Elaboration","type":"article-journal","volume":"375:n2233"},"uris":["http://www.mendeley.com/documents/?uuid=af64eb33-5308-4d72-bd7e-6fe0d8fe3570"]}],"mendeley":{"formattedCitation":"&lt;sup&gt;2&lt;/sup&gt;","plainTextFormattedCitation":"2","previouslyFormattedCitation":"&lt;sup&gt;1&lt;/sup&gt;"},"properties":{"noteIndex":0},"schema":"https://github.com/citation-style-language/schema/raw/master/csl-citation.json"}</w:instrText>
      </w:r>
      <w:r w:rsidR="00804498">
        <w:rPr>
          <w:rFonts w:eastAsia="Times New Roman"/>
          <w:b/>
          <w:sz w:val="20"/>
          <w:szCs w:val="20"/>
          <w:lang w:eastAsia="en-GB"/>
        </w:rPr>
        <w:fldChar w:fldCharType="separate"/>
      </w:r>
      <w:r w:rsidR="009854A9" w:rsidRPr="009854A9">
        <w:rPr>
          <w:rFonts w:eastAsia="Times New Roman"/>
          <w:noProof/>
          <w:sz w:val="20"/>
          <w:szCs w:val="20"/>
          <w:vertAlign w:val="superscript"/>
          <w:lang w:eastAsia="en-GB"/>
        </w:rPr>
        <w:t>2</w:t>
      </w:r>
      <w:r w:rsidR="00804498">
        <w:rPr>
          <w:rFonts w:eastAsia="Times New Roman"/>
          <w:b/>
          <w:sz w:val="20"/>
          <w:szCs w:val="20"/>
          <w:lang w:eastAsia="en-GB"/>
        </w:rPr>
        <w:fldChar w:fldCharType="end"/>
      </w:r>
      <w:r w:rsidRPr="00F3611A">
        <w:rPr>
          <w:rFonts w:eastAsia="Times New Roman"/>
          <w:b/>
          <w:sz w:val="20"/>
          <w:szCs w:val="20"/>
          <w:lang w:eastAsia="en-GB"/>
        </w:rPr>
        <w:t> </w:t>
      </w:r>
    </w:p>
    <w:p w14:paraId="3EE539AD" w14:textId="77777777" w:rsidR="005520ED" w:rsidRPr="005520ED" w:rsidRDefault="005520ED" w:rsidP="00914C56">
      <w:pPr>
        <w:rPr>
          <w:rFonts w:eastAsia="Times New Roman"/>
          <w:b/>
          <w:sz w:val="20"/>
          <w:szCs w:val="20"/>
          <w:lang w:eastAsia="en-GB"/>
        </w:rPr>
      </w:pPr>
    </w:p>
    <w:tbl>
      <w:tblPr>
        <w:tblW w:w="14490" w:type="dxa"/>
        <w:tblLook w:val="04A0" w:firstRow="1" w:lastRow="0" w:firstColumn="1" w:lastColumn="0" w:noHBand="0" w:noVBand="1"/>
      </w:tblPr>
      <w:tblGrid>
        <w:gridCol w:w="587"/>
        <w:gridCol w:w="1822"/>
        <w:gridCol w:w="7041"/>
        <w:gridCol w:w="720"/>
        <w:gridCol w:w="4320"/>
      </w:tblGrid>
      <w:tr w:rsidR="00D8098C" w:rsidRPr="00B853C6" w14:paraId="68BC94E2" w14:textId="1CEFEAFD" w:rsidTr="003D447D">
        <w:tc>
          <w:tcPr>
            <w:tcW w:w="587" w:type="dxa"/>
            <w:tcBorders>
              <w:top w:val="single" w:sz="4" w:space="0" w:color="auto"/>
              <w:bottom w:val="single" w:sz="6" w:space="0" w:color="7F7F7F"/>
            </w:tcBorders>
            <w:shd w:val="clear" w:color="auto" w:fill="auto"/>
          </w:tcPr>
          <w:p w14:paraId="00DEF8A5"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Item No.</w:t>
            </w:r>
          </w:p>
        </w:tc>
        <w:tc>
          <w:tcPr>
            <w:tcW w:w="1822" w:type="dxa"/>
            <w:tcBorders>
              <w:top w:val="single" w:sz="4" w:space="0" w:color="auto"/>
              <w:bottom w:val="single" w:sz="6" w:space="0" w:color="7F7F7F"/>
            </w:tcBorders>
            <w:shd w:val="clear" w:color="auto" w:fill="auto"/>
          </w:tcPr>
          <w:p w14:paraId="04F587D2"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Section</w:t>
            </w:r>
          </w:p>
        </w:tc>
        <w:tc>
          <w:tcPr>
            <w:tcW w:w="7041" w:type="dxa"/>
            <w:tcBorders>
              <w:top w:val="single" w:sz="4" w:space="0" w:color="auto"/>
              <w:bottom w:val="single" w:sz="6" w:space="0" w:color="7F7F7F"/>
            </w:tcBorders>
            <w:shd w:val="clear" w:color="auto" w:fill="auto"/>
          </w:tcPr>
          <w:p w14:paraId="5A682768"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 xml:space="preserve">Checklist item </w:t>
            </w:r>
          </w:p>
        </w:tc>
        <w:tc>
          <w:tcPr>
            <w:tcW w:w="720" w:type="dxa"/>
            <w:tcBorders>
              <w:top w:val="single" w:sz="4" w:space="0" w:color="auto"/>
              <w:bottom w:val="single" w:sz="6" w:space="0" w:color="7F7F7F"/>
            </w:tcBorders>
          </w:tcPr>
          <w:p w14:paraId="26D050FB" w14:textId="497E77E4" w:rsidR="00D8098C" w:rsidRPr="00F0337F" w:rsidRDefault="00EF4B94" w:rsidP="00426603">
            <w:pPr>
              <w:spacing w:beforeLines="40" w:before="96" w:afterLines="40" w:after="96" w:line="24" w:lineRule="atLeast"/>
              <w:rPr>
                <w:rFonts w:eastAsia="Cambria"/>
                <w:b/>
                <w:bCs/>
                <w:sz w:val="18"/>
                <w:szCs w:val="18"/>
                <w:lang w:val="en-GB" w:eastAsia="en-US"/>
              </w:rPr>
            </w:pPr>
            <w:r>
              <w:rPr>
                <w:rFonts w:eastAsia="Cambria"/>
                <w:b/>
                <w:bCs/>
                <w:sz w:val="18"/>
                <w:szCs w:val="18"/>
                <w:lang w:val="en-GB" w:eastAsia="en-US"/>
              </w:rPr>
              <w:t>Page No.</w:t>
            </w:r>
          </w:p>
        </w:tc>
        <w:tc>
          <w:tcPr>
            <w:tcW w:w="4320" w:type="dxa"/>
            <w:tcBorders>
              <w:top w:val="single" w:sz="4" w:space="0" w:color="auto"/>
              <w:bottom w:val="single" w:sz="6" w:space="0" w:color="7F7F7F"/>
            </w:tcBorders>
          </w:tcPr>
          <w:p w14:paraId="3B169EDD" w14:textId="040F4512" w:rsidR="00D8098C" w:rsidRDefault="00EF4B94" w:rsidP="00426603">
            <w:pPr>
              <w:spacing w:beforeLines="40" w:before="96" w:afterLines="40" w:after="96" w:line="24" w:lineRule="atLeast"/>
              <w:rPr>
                <w:rFonts w:eastAsia="Cambria"/>
                <w:b/>
                <w:bCs/>
                <w:sz w:val="18"/>
                <w:szCs w:val="18"/>
                <w:lang w:val="en-GB" w:eastAsia="en-US"/>
              </w:rPr>
            </w:pPr>
            <w:r>
              <w:rPr>
                <w:rFonts w:eastAsia="Cambria"/>
                <w:b/>
                <w:bCs/>
                <w:sz w:val="18"/>
                <w:szCs w:val="18"/>
                <w:lang w:val="en-GB" w:eastAsia="en-US"/>
              </w:rPr>
              <w:t>Relevant text from manuscript</w:t>
            </w:r>
          </w:p>
        </w:tc>
      </w:tr>
      <w:tr w:rsidR="00D8098C" w:rsidRPr="00B853C6" w14:paraId="6D71F361" w14:textId="15A67F44" w:rsidTr="003D447D">
        <w:tc>
          <w:tcPr>
            <w:tcW w:w="587" w:type="dxa"/>
            <w:tcBorders>
              <w:top w:val="single" w:sz="6" w:space="0" w:color="7F7F7F"/>
              <w:bottom w:val="single" w:sz="6" w:space="0" w:color="7F7F7F"/>
            </w:tcBorders>
            <w:shd w:val="clear" w:color="auto" w:fill="EEEEEE"/>
          </w:tcPr>
          <w:p w14:paraId="25A8835C"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w:t>
            </w:r>
          </w:p>
        </w:tc>
        <w:tc>
          <w:tcPr>
            <w:tcW w:w="1822" w:type="dxa"/>
            <w:tcBorders>
              <w:top w:val="single" w:sz="6" w:space="0" w:color="7F7F7F"/>
              <w:bottom w:val="single" w:sz="6" w:space="0" w:color="7F7F7F"/>
            </w:tcBorders>
            <w:shd w:val="clear" w:color="auto" w:fill="EEEEEE"/>
          </w:tcPr>
          <w:p w14:paraId="4CC4316B"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TITLE and ABSTRACT</w:t>
            </w:r>
          </w:p>
        </w:tc>
        <w:tc>
          <w:tcPr>
            <w:tcW w:w="7041" w:type="dxa"/>
            <w:tcBorders>
              <w:top w:val="single" w:sz="6" w:space="0" w:color="7F7F7F"/>
              <w:bottom w:val="single" w:sz="6" w:space="0" w:color="7F7F7F"/>
            </w:tcBorders>
            <w:shd w:val="clear" w:color="auto" w:fill="EEEEEE"/>
          </w:tcPr>
          <w:p w14:paraId="1DA8BD46" w14:textId="22BBD1AD" w:rsidR="00D8098C" w:rsidRPr="00F0337F" w:rsidRDefault="00D8098C" w:rsidP="006912BF">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Indicate Mendelian randomization</w:t>
            </w:r>
            <w:r w:rsidR="000A4CE8">
              <w:rPr>
                <w:rFonts w:eastAsia="Times New Roman"/>
                <w:sz w:val="18"/>
                <w:szCs w:val="18"/>
                <w:lang w:val="en-GB" w:eastAsia="en-GB"/>
              </w:rPr>
              <w:t xml:space="preserve"> (MR)</w:t>
            </w:r>
            <w:r w:rsidRPr="00F0337F">
              <w:rPr>
                <w:rFonts w:eastAsia="Times New Roman"/>
                <w:sz w:val="18"/>
                <w:szCs w:val="18"/>
                <w:lang w:val="en-GB" w:eastAsia="en-GB"/>
              </w:rPr>
              <w:t xml:space="preserve"> as the study</w:t>
            </w:r>
            <w:r w:rsidR="006912BF">
              <w:rPr>
                <w:rFonts w:eastAsia="Times New Roman"/>
                <w:sz w:val="18"/>
                <w:szCs w:val="18"/>
                <w:lang w:val="en-GB" w:eastAsia="en-GB"/>
              </w:rPr>
              <w:t>’</w:t>
            </w:r>
            <w:r w:rsidRPr="00F0337F">
              <w:rPr>
                <w:rFonts w:eastAsia="Times New Roman"/>
                <w:sz w:val="18"/>
                <w:szCs w:val="18"/>
                <w:lang w:val="en-GB" w:eastAsia="en-GB"/>
              </w:rPr>
              <w:t>s design in the title and/or the abstract if that is a main purpose of the study</w:t>
            </w:r>
          </w:p>
        </w:tc>
        <w:tc>
          <w:tcPr>
            <w:tcW w:w="720" w:type="dxa"/>
            <w:tcBorders>
              <w:top w:val="single" w:sz="6" w:space="0" w:color="7F7F7F"/>
              <w:bottom w:val="single" w:sz="6" w:space="0" w:color="7F7F7F"/>
            </w:tcBorders>
            <w:shd w:val="clear" w:color="auto" w:fill="EEEEEE"/>
          </w:tcPr>
          <w:p w14:paraId="428F187D" w14:textId="2A9023F2" w:rsidR="00D8098C" w:rsidRPr="00580A30" w:rsidRDefault="00580A30"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1-2</w:t>
            </w:r>
          </w:p>
        </w:tc>
        <w:tc>
          <w:tcPr>
            <w:tcW w:w="4320" w:type="dxa"/>
            <w:tcBorders>
              <w:top w:val="single" w:sz="6" w:space="0" w:color="7F7F7F"/>
              <w:bottom w:val="single" w:sz="6" w:space="0" w:color="7F7F7F"/>
            </w:tcBorders>
            <w:shd w:val="clear" w:color="auto" w:fill="EEEEEE"/>
          </w:tcPr>
          <w:p w14:paraId="00D47950" w14:textId="77777777" w:rsidR="00D8098C" w:rsidRDefault="00580A30" w:rsidP="00426603">
            <w:pPr>
              <w:spacing w:beforeLines="40" w:before="96" w:afterLines="40" w:after="96" w:line="24" w:lineRule="atLeast"/>
              <w:rPr>
                <w:rFonts w:eastAsiaTheme="minorEastAsia"/>
                <w:sz w:val="18"/>
                <w:szCs w:val="18"/>
                <w:lang w:val="en-GB" w:eastAsia="zh-CN"/>
              </w:rPr>
            </w:pPr>
            <w:r w:rsidRPr="00580A30">
              <w:rPr>
                <w:rFonts w:eastAsia="Times New Roman"/>
                <w:sz w:val="18"/>
                <w:szCs w:val="18"/>
                <w:lang w:val="en-GB" w:eastAsia="en-GB"/>
              </w:rPr>
              <w:t>The Effect of obesity on dental caries: A mendelian randomization study</w:t>
            </w:r>
          </w:p>
          <w:p w14:paraId="424D3411" w14:textId="20A9F2BE" w:rsidR="00580A30" w:rsidRPr="00580A30" w:rsidRDefault="00580A30" w:rsidP="00580A30">
            <w:pPr>
              <w:spacing w:beforeLines="40" w:before="96" w:afterLines="40" w:after="96" w:line="24" w:lineRule="atLeast"/>
              <w:rPr>
                <w:rFonts w:eastAsiaTheme="minorEastAsia"/>
                <w:sz w:val="18"/>
                <w:szCs w:val="18"/>
                <w:lang w:val="en-GB" w:eastAsia="zh-CN"/>
              </w:rPr>
            </w:pPr>
            <w:r w:rsidRPr="00580A30">
              <w:rPr>
                <w:rFonts w:eastAsiaTheme="minorEastAsia"/>
                <w:sz w:val="18"/>
                <w:szCs w:val="18"/>
                <w:lang w:val="en-GB" w:eastAsia="zh-CN"/>
              </w:rPr>
              <w:t>Abstract</w:t>
            </w:r>
            <w:r>
              <w:rPr>
                <w:rFonts w:eastAsiaTheme="minorEastAsia" w:hint="eastAsia"/>
                <w:sz w:val="18"/>
                <w:szCs w:val="18"/>
                <w:lang w:val="en-GB" w:eastAsia="zh-CN"/>
              </w:rPr>
              <w:t xml:space="preserve">: </w:t>
            </w:r>
            <w:r w:rsidRPr="00580A30">
              <w:rPr>
                <w:rFonts w:eastAsiaTheme="minorEastAsia"/>
                <w:sz w:val="18"/>
                <w:szCs w:val="18"/>
                <w:lang w:val="en-GB" w:eastAsia="zh-CN"/>
              </w:rPr>
              <w:t>Background: Clinical and retrospective studies suggest obesity increases the risk of dental caries, but causal mechanisms remain unclear. We employed the Mendelian randomization (MR) method to explore obesity's potential causal link to dental caries.</w:t>
            </w:r>
          </w:p>
          <w:p w14:paraId="26D355B5" w14:textId="77777777" w:rsidR="00580A30" w:rsidRPr="00580A30" w:rsidRDefault="00580A30" w:rsidP="00580A30">
            <w:pPr>
              <w:spacing w:beforeLines="40" w:before="96" w:afterLines="40" w:after="96" w:line="24" w:lineRule="atLeast"/>
              <w:rPr>
                <w:rFonts w:eastAsiaTheme="minorEastAsia"/>
                <w:sz w:val="18"/>
                <w:szCs w:val="18"/>
                <w:lang w:val="en-GB" w:eastAsia="zh-CN"/>
              </w:rPr>
            </w:pPr>
            <w:r w:rsidRPr="00580A30">
              <w:rPr>
                <w:rFonts w:eastAsiaTheme="minorEastAsia"/>
                <w:sz w:val="18"/>
                <w:szCs w:val="18"/>
                <w:lang w:val="en-GB" w:eastAsia="zh-CN"/>
              </w:rPr>
              <w:t xml:space="preserve">Methods: We extracted body mass index (BMI) and waist circumference (WC) data from the IEU </w:t>
            </w:r>
            <w:proofErr w:type="spellStart"/>
            <w:r w:rsidRPr="00580A30">
              <w:rPr>
                <w:rFonts w:eastAsiaTheme="minorEastAsia"/>
                <w:sz w:val="18"/>
                <w:szCs w:val="18"/>
                <w:lang w:val="en-GB" w:eastAsia="zh-CN"/>
              </w:rPr>
              <w:t>OpenGWAS</w:t>
            </w:r>
            <w:proofErr w:type="spellEnd"/>
            <w:r w:rsidRPr="00580A30">
              <w:rPr>
                <w:rFonts w:eastAsiaTheme="minorEastAsia"/>
                <w:sz w:val="18"/>
                <w:szCs w:val="18"/>
                <w:lang w:val="en-GB" w:eastAsia="zh-CN"/>
              </w:rPr>
              <w:t xml:space="preserve"> project database. These data were used to identify single-nucleotide polymorphisms (SNPs) associated with obesity as instrumental variables. Additionally, dental caries data were extracted from the same database. Using the R package ‘</w:t>
            </w:r>
            <w:proofErr w:type="spellStart"/>
            <w:r w:rsidRPr="00580A30">
              <w:rPr>
                <w:rFonts w:eastAsiaTheme="minorEastAsia"/>
                <w:sz w:val="18"/>
                <w:szCs w:val="18"/>
                <w:lang w:val="en-GB" w:eastAsia="zh-CN"/>
              </w:rPr>
              <w:t>TwoSampleMR</w:t>
            </w:r>
            <w:proofErr w:type="spellEnd"/>
            <w:r w:rsidRPr="00580A30">
              <w:rPr>
                <w:rFonts w:eastAsiaTheme="minorEastAsia"/>
                <w:sz w:val="18"/>
                <w:szCs w:val="18"/>
                <w:lang w:val="en-GB" w:eastAsia="zh-CN"/>
              </w:rPr>
              <w:t>’, we conducted inverse-variance weighted (IVW) analyses and various sensitivity analyses to assess the impact of obesity on dental caries.</w:t>
            </w:r>
          </w:p>
          <w:p w14:paraId="148BB8F4" w14:textId="77777777" w:rsidR="00580A30" w:rsidRPr="00580A30" w:rsidRDefault="00580A30" w:rsidP="00580A30">
            <w:pPr>
              <w:spacing w:beforeLines="40" w:before="96" w:afterLines="40" w:after="96" w:line="24" w:lineRule="atLeast"/>
              <w:rPr>
                <w:rFonts w:eastAsiaTheme="minorEastAsia"/>
                <w:sz w:val="18"/>
                <w:szCs w:val="18"/>
                <w:lang w:val="en-GB" w:eastAsia="zh-CN"/>
              </w:rPr>
            </w:pPr>
            <w:r w:rsidRPr="00580A30">
              <w:rPr>
                <w:rFonts w:eastAsiaTheme="minorEastAsia"/>
                <w:sz w:val="18"/>
                <w:szCs w:val="18"/>
                <w:lang w:val="en-GB" w:eastAsia="zh-CN"/>
              </w:rPr>
              <w:t>Results: The IVW analysis indicated that every 1-SD increase in BMI was associated with a higher incidence of dental caries (odds ratio [OR]= 1.286; 95% confidence interval [CI] = 1.122-1.474; P = 2.94E-04), as was every 1-SD increase in WC (OR = 1.242; 95% CI = 1.032-1.496; P = 2.20E-02). These findings were consistent across additional MR sensitivity analyses.</w:t>
            </w:r>
          </w:p>
          <w:p w14:paraId="2F6D1FAF" w14:textId="4F4324F5" w:rsidR="00580A30" w:rsidRPr="00580A30" w:rsidRDefault="00580A30" w:rsidP="00580A30">
            <w:pPr>
              <w:spacing w:beforeLines="40" w:before="96" w:afterLines="40" w:after="96" w:line="24" w:lineRule="atLeast"/>
              <w:rPr>
                <w:rFonts w:eastAsiaTheme="minorEastAsia" w:hint="eastAsia"/>
                <w:sz w:val="18"/>
                <w:szCs w:val="18"/>
                <w:lang w:val="en-GB" w:eastAsia="zh-CN"/>
              </w:rPr>
            </w:pPr>
            <w:r w:rsidRPr="00580A30">
              <w:rPr>
                <w:rFonts w:eastAsiaTheme="minorEastAsia"/>
                <w:sz w:val="18"/>
                <w:szCs w:val="18"/>
                <w:lang w:val="en-GB" w:eastAsia="zh-CN"/>
              </w:rPr>
              <w:t>Conclusion: Our results provide evidence of a probable causal relationship between genetic susceptibility to obesity and an increased risk of dental caries. Therefore, individuals with obesity should take preventive measures to reduce the risk of dental caries.</w:t>
            </w:r>
          </w:p>
        </w:tc>
      </w:tr>
      <w:tr w:rsidR="00D8098C" w:rsidRPr="00B853C6" w14:paraId="641E6A58" w14:textId="3A4EC1CE" w:rsidTr="003D447D">
        <w:tc>
          <w:tcPr>
            <w:tcW w:w="587" w:type="dxa"/>
            <w:tcBorders>
              <w:top w:val="single" w:sz="6" w:space="0" w:color="7F7F7F"/>
            </w:tcBorders>
            <w:shd w:val="clear" w:color="auto" w:fill="auto"/>
          </w:tcPr>
          <w:p w14:paraId="4792BEFB"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63B58F01"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INTRODUCTION</w:t>
            </w:r>
          </w:p>
        </w:tc>
        <w:tc>
          <w:tcPr>
            <w:tcW w:w="7041" w:type="dxa"/>
            <w:tcBorders>
              <w:top w:val="single" w:sz="6" w:space="0" w:color="7F7F7F"/>
            </w:tcBorders>
            <w:shd w:val="clear" w:color="auto" w:fill="auto"/>
          </w:tcPr>
          <w:p w14:paraId="473C01D0" w14:textId="77777777" w:rsidR="00D8098C" w:rsidRPr="00F0337F"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6681F500" w14:textId="77777777" w:rsidR="00D8098C" w:rsidRPr="00F0337F"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7A6DC6E9"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7DB622D8" w14:textId="3921B7E8" w:rsidTr="003D447D">
        <w:tc>
          <w:tcPr>
            <w:tcW w:w="587" w:type="dxa"/>
            <w:shd w:val="clear" w:color="auto" w:fill="EEEEEE"/>
          </w:tcPr>
          <w:p w14:paraId="7DE28D61"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2</w:t>
            </w:r>
          </w:p>
        </w:tc>
        <w:tc>
          <w:tcPr>
            <w:tcW w:w="1822" w:type="dxa"/>
            <w:shd w:val="clear" w:color="auto" w:fill="EEEEEE"/>
          </w:tcPr>
          <w:p w14:paraId="7756B327"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Background</w:t>
            </w:r>
          </w:p>
        </w:tc>
        <w:tc>
          <w:tcPr>
            <w:tcW w:w="7041" w:type="dxa"/>
            <w:shd w:val="clear" w:color="auto" w:fill="EEEEEE"/>
          </w:tcPr>
          <w:p w14:paraId="5423D52E" w14:textId="5998ED56"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 xml:space="preserve">Explain the scientific background and rationale for the reported study. What is the exposure? Is </w:t>
            </w:r>
            <w:r w:rsidR="00514462">
              <w:rPr>
                <w:rFonts w:eastAsia="Times New Roman"/>
                <w:sz w:val="18"/>
                <w:szCs w:val="18"/>
                <w:lang w:val="en-GB" w:eastAsia="en-GB"/>
              </w:rPr>
              <w:t xml:space="preserve">a </w:t>
            </w:r>
            <w:r>
              <w:rPr>
                <w:rFonts w:eastAsia="Times New Roman"/>
                <w:sz w:val="18"/>
                <w:szCs w:val="18"/>
                <w:lang w:val="en-GB" w:eastAsia="en-GB"/>
              </w:rPr>
              <w:t>potential causal relationship</w:t>
            </w:r>
            <w:r w:rsidRPr="00F0337F">
              <w:rPr>
                <w:rFonts w:eastAsia="Times New Roman"/>
                <w:sz w:val="18"/>
                <w:szCs w:val="18"/>
                <w:lang w:val="en-GB" w:eastAsia="en-GB"/>
              </w:rPr>
              <w:t xml:space="preserve"> between exposure and outcome plausible? Justify why MR is a helpful method to address the study question</w:t>
            </w:r>
          </w:p>
        </w:tc>
        <w:tc>
          <w:tcPr>
            <w:tcW w:w="720" w:type="dxa"/>
            <w:shd w:val="clear" w:color="auto" w:fill="EEEEEE"/>
          </w:tcPr>
          <w:p w14:paraId="460FB29C" w14:textId="2EAEB665" w:rsidR="00D8098C" w:rsidRPr="00580A30" w:rsidRDefault="00580A30"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2</w:t>
            </w:r>
          </w:p>
        </w:tc>
        <w:tc>
          <w:tcPr>
            <w:tcW w:w="4320" w:type="dxa"/>
            <w:shd w:val="clear" w:color="auto" w:fill="EEEEEE"/>
          </w:tcPr>
          <w:p w14:paraId="00587DFC" w14:textId="77777777" w:rsidR="00580A30" w:rsidRPr="00580A30" w:rsidRDefault="00580A30" w:rsidP="00580A30">
            <w:pPr>
              <w:spacing w:beforeLines="40" w:before="96" w:afterLines="40" w:after="96" w:line="24" w:lineRule="atLeast"/>
              <w:rPr>
                <w:rFonts w:eastAsia="Times New Roman"/>
                <w:sz w:val="18"/>
                <w:szCs w:val="18"/>
                <w:lang w:val="en-GB" w:eastAsia="en-GB"/>
              </w:rPr>
            </w:pPr>
            <w:r w:rsidRPr="00580A30">
              <w:rPr>
                <w:rFonts w:eastAsia="Times New Roman"/>
                <w:sz w:val="18"/>
                <w:szCs w:val="18"/>
                <w:lang w:val="en-GB" w:eastAsia="en-GB"/>
              </w:rPr>
              <w:t xml:space="preserve">Dental caries is a common chronic infectious disease that primarily affects the hard tissues of the teeth [1]. According to a recent report published in The Lancet, dental caries is one of the most </w:t>
            </w:r>
            <w:r w:rsidRPr="00580A30">
              <w:rPr>
                <w:rFonts w:eastAsia="Times New Roman"/>
                <w:sz w:val="18"/>
                <w:szCs w:val="18"/>
                <w:lang w:val="en-GB" w:eastAsia="en-GB"/>
              </w:rPr>
              <w:lastRenderedPageBreak/>
              <w:t>prevalent diseases globally, ranking 11th in terms of prevalence among all diseases [2]. Both genetic and environmental factors influence the development and occurrence of dental caries, although these relationships have not been fully elucidated [3, 4]. Moreover, dental caries and its complications can lead to or exacerbate systemic diseases that significantly diminish quality of life [5]. Therefore, understanding the causes of dental caries is essential, as they impose a considerable burden on public health and the economy [6, 7].</w:t>
            </w:r>
          </w:p>
          <w:p w14:paraId="5D990A22" w14:textId="5DE5DA40" w:rsidR="00D8098C" w:rsidRDefault="00580A30" w:rsidP="00580A30">
            <w:pPr>
              <w:spacing w:beforeLines="40" w:before="96" w:afterLines="40" w:after="96" w:line="24" w:lineRule="atLeast"/>
              <w:rPr>
                <w:rFonts w:eastAsia="Times New Roman"/>
                <w:sz w:val="18"/>
                <w:szCs w:val="18"/>
                <w:lang w:val="en-GB" w:eastAsia="en-GB"/>
              </w:rPr>
            </w:pPr>
            <w:r w:rsidRPr="00580A30">
              <w:rPr>
                <w:rFonts w:eastAsia="Times New Roman"/>
                <w:sz w:val="18"/>
                <w:szCs w:val="18"/>
                <w:lang w:val="en-GB" w:eastAsia="en-GB"/>
              </w:rPr>
              <w:t>Obesity is increasingly prevalent in modern societies, significantly impacting people’s quality of life and strongly correlating with various diseases, such as cardiovascular issues and type 2 diabetes mellitus [8, 9]. The role of obesity as a risk factor for dental caries continues to be debated. Some observational studies have linked obesity to a notably higher risk of dental caries [10-12], while contradictory results have been reported in other investigations [13, 14]. Nearly all of the aforementioned findings about the linkage between obesity and dental caries rely on traditional observational studies, which may suffer from inherent limitations like reverse causality and residual confounding [15, 16]. These studies often fail to account for lifestyle and dietary habits, which can influence both obesity and dental caries incidence, potentially leading to residual confounding [17-19].</w:t>
            </w:r>
          </w:p>
        </w:tc>
      </w:tr>
      <w:tr w:rsidR="00D8098C" w:rsidRPr="00B853C6" w14:paraId="7907A3D3" w14:textId="5AB948A7" w:rsidTr="003D447D">
        <w:tc>
          <w:tcPr>
            <w:tcW w:w="587" w:type="dxa"/>
            <w:tcBorders>
              <w:bottom w:val="single" w:sz="6" w:space="0" w:color="7F7F7F"/>
            </w:tcBorders>
            <w:shd w:val="clear" w:color="auto" w:fill="auto"/>
          </w:tcPr>
          <w:p w14:paraId="4F63B034"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lastRenderedPageBreak/>
              <w:t>3</w:t>
            </w:r>
          </w:p>
        </w:tc>
        <w:tc>
          <w:tcPr>
            <w:tcW w:w="1822" w:type="dxa"/>
            <w:tcBorders>
              <w:bottom w:val="single" w:sz="6" w:space="0" w:color="7F7F7F"/>
            </w:tcBorders>
            <w:shd w:val="clear" w:color="auto" w:fill="auto"/>
          </w:tcPr>
          <w:p w14:paraId="3E6B9EEC"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Objectives</w:t>
            </w:r>
          </w:p>
        </w:tc>
        <w:tc>
          <w:tcPr>
            <w:tcW w:w="7041" w:type="dxa"/>
            <w:tcBorders>
              <w:bottom w:val="single" w:sz="6" w:space="0" w:color="7F7F7F"/>
            </w:tcBorders>
            <w:shd w:val="clear" w:color="auto" w:fill="auto"/>
          </w:tcPr>
          <w:p w14:paraId="41BC8A04"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State specific objectives clearly, including pre-specified causal hypotheses (if any). State that MR is a method that, under specific assumptions, intends to estimate causal effects</w:t>
            </w:r>
          </w:p>
        </w:tc>
        <w:tc>
          <w:tcPr>
            <w:tcW w:w="720" w:type="dxa"/>
            <w:tcBorders>
              <w:bottom w:val="single" w:sz="6" w:space="0" w:color="7F7F7F"/>
            </w:tcBorders>
          </w:tcPr>
          <w:p w14:paraId="2294F6C5" w14:textId="7B820D71" w:rsidR="00D8098C" w:rsidRPr="00580A30" w:rsidRDefault="00580A30"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3</w:t>
            </w:r>
          </w:p>
        </w:tc>
        <w:tc>
          <w:tcPr>
            <w:tcW w:w="4320" w:type="dxa"/>
            <w:tcBorders>
              <w:bottom w:val="single" w:sz="6" w:space="0" w:color="7F7F7F"/>
            </w:tcBorders>
          </w:tcPr>
          <w:p w14:paraId="11250836" w14:textId="7CA661CD" w:rsidR="00D8098C" w:rsidRDefault="00580A30" w:rsidP="00426603">
            <w:pPr>
              <w:spacing w:beforeLines="40" w:before="96" w:afterLines="40" w:after="96" w:line="24" w:lineRule="atLeast"/>
              <w:rPr>
                <w:rFonts w:eastAsia="Times New Roman"/>
                <w:sz w:val="18"/>
                <w:szCs w:val="18"/>
                <w:lang w:val="en-GB" w:eastAsia="en-GB"/>
              </w:rPr>
            </w:pPr>
            <w:r w:rsidRPr="00580A30">
              <w:rPr>
                <w:rFonts w:eastAsia="Times New Roman"/>
                <w:sz w:val="18"/>
                <w:szCs w:val="18"/>
                <w:lang w:val="en-GB" w:eastAsia="en-GB"/>
              </w:rPr>
              <w:t>we utilized Mendelian randomization (MR) analysis to investigate the potential causal relationship between obesity and the risk of dental caries</w:t>
            </w:r>
          </w:p>
        </w:tc>
      </w:tr>
      <w:tr w:rsidR="00D8098C" w:rsidRPr="00B853C6" w14:paraId="59599383" w14:textId="2880B554" w:rsidTr="003D447D">
        <w:tc>
          <w:tcPr>
            <w:tcW w:w="587" w:type="dxa"/>
            <w:tcBorders>
              <w:top w:val="single" w:sz="6" w:space="0" w:color="7F7F7F"/>
            </w:tcBorders>
            <w:shd w:val="clear" w:color="auto" w:fill="EEEEEE"/>
          </w:tcPr>
          <w:p w14:paraId="3524D6D4"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EEEEEE"/>
          </w:tcPr>
          <w:p w14:paraId="6152628C"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METHODS</w:t>
            </w:r>
          </w:p>
        </w:tc>
        <w:tc>
          <w:tcPr>
            <w:tcW w:w="7041" w:type="dxa"/>
            <w:tcBorders>
              <w:top w:val="single" w:sz="6" w:space="0" w:color="7F7F7F"/>
            </w:tcBorders>
            <w:shd w:val="clear" w:color="auto" w:fill="EEEEEE"/>
          </w:tcPr>
          <w:p w14:paraId="309B856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shd w:val="clear" w:color="auto" w:fill="EEEEEE"/>
          </w:tcPr>
          <w:p w14:paraId="2FFEF450"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shd w:val="clear" w:color="auto" w:fill="EEEEEE"/>
          </w:tcPr>
          <w:p w14:paraId="6CB9315A"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6440155E" w14:textId="16610A1F" w:rsidTr="003D447D">
        <w:tc>
          <w:tcPr>
            <w:tcW w:w="587" w:type="dxa"/>
            <w:shd w:val="clear" w:color="auto" w:fill="auto"/>
          </w:tcPr>
          <w:p w14:paraId="5C7CF349"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4</w:t>
            </w:r>
          </w:p>
        </w:tc>
        <w:tc>
          <w:tcPr>
            <w:tcW w:w="1822" w:type="dxa"/>
            <w:shd w:val="clear" w:color="auto" w:fill="auto"/>
          </w:tcPr>
          <w:p w14:paraId="408E2A89"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Study design and data sources</w:t>
            </w:r>
          </w:p>
        </w:tc>
        <w:tc>
          <w:tcPr>
            <w:tcW w:w="7041" w:type="dxa"/>
            <w:shd w:val="clear" w:color="auto" w:fill="auto"/>
          </w:tcPr>
          <w:p w14:paraId="29029CA4"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Present key elements of the study design early in the article. Consider including a table listing sources of data for all phases of the study. For each data source contributing to the analysis, describe the following: </w:t>
            </w:r>
          </w:p>
        </w:tc>
        <w:tc>
          <w:tcPr>
            <w:tcW w:w="720" w:type="dxa"/>
          </w:tcPr>
          <w:p w14:paraId="0E181C75" w14:textId="0430D9F1" w:rsidR="00D8098C" w:rsidRPr="00580A30" w:rsidRDefault="00D8098C" w:rsidP="00426603">
            <w:pPr>
              <w:spacing w:beforeLines="40" w:before="96" w:afterLines="40" w:after="96" w:line="24" w:lineRule="atLeast"/>
              <w:rPr>
                <w:rFonts w:eastAsiaTheme="minorEastAsia" w:hint="eastAsia"/>
                <w:sz w:val="18"/>
                <w:szCs w:val="18"/>
                <w:lang w:val="en-GB" w:eastAsia="zh-CN"/>
              </w:rPr>
            </w:pPr>
          </w:p>
        </w:tc>
        <w:tc>
          <w:tcPr>
            <w:tcW w:w="4320" w:type="dxa"/>
          </w:tcPr>
          <w:p w14:paraId="23CE0AC6" w14:textId="6110C586" w:rsidR="00D8098C" w:rsidRDefault="00D8098C" w:rsidP="00426603">
            <w:pPr>
              <w:spacing w:beforeLines="40" w:before="96" w:afterLines="40" w:after="96" w:line="24" w:lineRule="atLeast"/>
              <w:rPr>
                <w:rFonts w:eastAsia="Times New Roman"/>
                <w:sz w:val="18"/>
                <w:szCs w:val="18"/>
                <w:lang w:val="en-GB" w:eastAsia="en-GB"/>
              </w:rPr>
            </w:pPr>
          </w:p>
        </w:tc>
      </w:tr>
      <w:tr w:rsidR="00580A30" w:rsidRPr="00B853C6" w14:paraId="47D5AE21" w14:textId="3CA8D4AF" w:rsidTr="003D447D">
        <w:tc>
          <w:tcPr>
            <w:tcW w:w="587" w:type="dxa"/>
            <w:shd w:val="clear" w:color="auto" w:fill="EEEEEE"/>
          </w:tcPr>
          <w:p w14:paraId="0980B688" w14:textId="77777777" w:rsidR="00580A30" w:rsidRPr="00F0337F" w:rsidRDefault="00580A30" w:rsidP="00580A30">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9E72ACB" w14:textId="77777777" w:rsidR="00580A30" w:rsidRPr="00F0337F" w:rsidRDefault="00580A30" w:rsidP="00580A3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EEEEEE"/>
          </w:tcPr>
          <w:p w14:paraId="246167BE" w14:textId="77777777" w:rsidR="00580A30" w:rsidRPr="00A1236D" w:rsidRDefault="00580A30" w:rsidP="00580A30">
            <w:pPr>
              <w:spacing w:beforeLines="40" w:before="96" w:afterLines="40" w:after="96" w:line="24" w:lineRule="atLeast"/>
              <w:rPr>
                <w:rFonts w:eastAsia="Cambria"/>
                <w:sz w:val="18"/>
                <w:szCs w:val="18"/>
                <w:lang w:val="en-GB" w:eastAsia="en-US"/>
              </w:rPr>
            </w:pPr>
            <w:r w:rsidRPr="00A1236D">
              <w:rPr>
                <w:rFonts w:eastAsia="Times New Roman"/>
                <w:sz w:val="18"/>
                <w:szCs w:val="18"/>
                <w:shd w:val="clear" w:color="auto" w:fill="FFFFFF"/>
                <w:lang w:val="en-GB" w:eastAsia="en-GB"/>
              </w:rPr>
              <w:t xml:space="preserve">Setting: </w:t>
            </w:r>
            <w:r w:rsidRPr="00A1236D">
              <w:rPr>
                <w:rFonts w:eastAsia="Times New Roman"/>
                <w:sz w:val="18"/>
                <w:szCs w:val="18"/>
                <w:lang w:val="en-GB" w:eastAsia="en-GB"/>
              </w:rPr>
              <w:t xml:space="preserve">Describe the study design and the underlying population, if possible. </w:t>
            </w:r>
            <w:r w:rsidRPr="00A1236D">
              <w:rPr>
                <w:rFonts w:eastAsia="Times New Roman"/>
                <w:sz w:val="18"/>
                <w:szCs w:val="18"/>
                <w:shd w:val="clear" w:color="auto" w:fill="FFFFFF"/>
                <w:lang w:val="en-GB" w:eastAsia="en-GB"/>
              </w:rPr>
              <w:t xml:space="preserve">Describe the setting, locations, and relevant dates, including periods </w:t>
            </w:r>
            <w:r w:rsidRPr="00A1236D">
              <w:rPr>
                <w:rFonts w:eastAsia="Times New Roman"/>
                <w:color w:val="000000"/>
                <w:sz w:val="18"/>
                <w:szCs w:val="18"/>
                <w:shd w:val="clear" w:color="auto" w:fill="FFFFFF"/>
                <w:lang w:val="en-GB" w:eastAsia="en-GB"/>
              </w:rPr>
              <w:t>of recruitment, exposure, follow-up, and data collection, when available.</w:t>
            </w:r>
          </w:p>
        </w:tc>
        <w:tc>
          <w:tcPr>
            <w:tcW w:w="720" w:type="dxa"/>
            <w:shd w:val="clear" w:color="auto" w:fill="EEEEEE"/>
          </w:tcPr>
          <w:p w14:paraId="048ED5CF" w14:textId="6BA21EAB" w:rsidR="00580A30" w:rsidRPr="00A1236D" w:rsidRDefault="00580A30" w:rsidP="00580A30">
            <w:pPr>
              <w:spacing w:beforeLines="40" w:before="96" w:afterLines="40" w:after="96" w:line="24" w:lineRule="atLeast"/>
              <w:rPr>
                <w:rFonts w:eastAsia="Times New Roman"/>
                <w:sz w:val="18"/>
                <w:szCs w:val="18"/>
                <w:shd w:val="clear" w:color="auto" w:fill="FFFFFF"/>
                <w:lang w:val="en-GB" w:eastAsia="en-GB"/>
              </w:rPr>
            </w:pPr>
            <w:r>
              <w:rPr>
                <w:rFonts w:eastAsiaTheme="minorEastAsia" w:hint="eastAsia"/>
                <w:sz w:val="18"/>
                <w:szCs w:val="18"/>
                <w:shd w:val="clear" w:color="auto" w:fill="FFFFFF"/>
                <w:lang w:val="en-GB" w:eastAsia="zh-CN"/>
              </w:rPr>
              <w:t>3</w:t>
            </w:r>
          </w:p>
        </w:tc>
        <w:tc>
          <w:tcPr>
            <w:tcW w:w="4320" w:type="dxa"/>
            <w:shd w:val="clear" w:color="auto" w:fill="EEEEEE"/>
          </w:tcPr>
          <w:p w14:paraId="33F4171D" w14:textId="457F716B" w:rsidR="00580A30" w:rsidRDefault="00580A30" w:rsidP="00580A30">
            <w:pPr>
              <w:spacing w:beforeLines="40" w:before="96" w:afterLines="40" w:after="96" w:line="24" w:lineRule="atLeast"/>
              <w:rPr>
                <w:rFonts w:eastAsia="Times New Roman"/>
                <w:sz w:val="18"/>
                <w:szCs w:val="18"/>
                <w:shd w:val="clear" w:color="auto" w:fill="FFFFFF"/>
                <w:lang w:val="en-GB" w:eastAsia="en-GB"/>
              </w:rPr>
            </w:pPr>
            <w:r w:rsidRPr="00580A30">
              <w:rPr>
                <w:rFonts w:eastAsia="Times New Roman"/>
                <w:sz w:val="18"/>
                <w:szCs w:val="18"/>
                <w:lang w:val="en-GB" w:eastAsia="en-GB"/>
              </w:rPr>
              <w:t>Our study design, illustrated in Figure 1, adheres to Mendel’s randomized design principles</w:t>
            </w:r>
          </w:p>
        </w:tc>
      </w:tr>
      <w:tr w:rsidR="00580A30" w:rsidRPr="00B853C6" w14:paraId="376A6F82" w14:textId="43693FDC" w:rsidTr="003D447D">
        <w:tc>
          <w:tcPr>
            <w:tcW w:w="587" w:type="dxa"/>
            <w:shd w:val="clear" w:color="auto" w:fill="auto"/>
          </w:tcPr>
          <w:p w14:paraId="6B85F41D" w14:textId="77777777" w:rsidR="00580A30" w:rsidRPr="00F0337F" w:rsidRDefault="00580A30" w:rsidP="00580A30">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0CF2EB5C" w14:textId="77777777" w:rsidR="00580A30" w:rsidRPr="00F0337F" w:rsidRDefault="00580A30" w:rsidP="00580A3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auto"/>
          </w:tcPr>
          <w:p w14:paraId="5E3BCE69" w14:textId="77777777" w:rsidR="00580A30" w:rsidRPr="00A1236D" w:rsidRDefault="00580A30" w:rsidP="00580A30">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 xml:space="preserve">Participants: Give the eligibility criteria, and the sources and methods of selection of participants. </w:t>
            </w:r>
            <w:r w:rsidRPr="00A1236D">
              <w:rPr>
                <w:rFonts w:eastAsia="Times New Roman"/>
                <w:color w:val="000000"/>
                <w:sz w:val="18"/>
                <w:szCs w:val="18"/>
              </w:rPr>
              <w:t>Report the sample size, and whether any power or sample size calculations were carried out prior to the main analysis</w:t>
            </w:r>
            <w:r w:rsidRPr="00A1236D">
              <w:rPr>
                <w:rFonts w:eastAsia="Times New Roman"/>
                <w:sz w:val="18"/>
                <w:szCs w:val="18"/>
                <w:lang w:val="en-GB" w:eastAsia="en-GB"/>
              </w:rPr>
              <w:t> </w:t>
            </w:r>
          </w:p>
        </w:tc>
        <w:tc>
          <w:tcPr>
            <w:tcW w:w="720" w:type="dxa"/>
          </w:tcPr>
          <w:p w14:paraId="29ACC32C" w14:textId="6A7AB89A" w:rsidR="00580A30" w:rsidRPr="00580A30" w:rsidRDefault="00580A30" w:rsidP="00580A30">
            <w:pPr>
              <w:spacing w:beforeLines="40" w:before="96" w:afterLines="40" w:after="96" w:line="24" w:lineRule="atLeast"/>
              <w:textAlignment w:val="baseline"/>
              <w:rPr>
                <w:rFonts w:eastAsiaTheme="minorEastAsia" w:hint="eastAsia"/>
                <w:sz w:val="18"/>
                <w:szCs w:val="18"/>
                <w:shd w:val="clear" w:color="auto" w:fill="FFFFFF"/>
                <w:lang w:val="en-GB" w:eastAsia="zh-CN"/>
              </w:rPr>
            </w:pPr>
            <w:r>
              <w:rPr>
                <w:rFonts w:eastAsiaTheme="minorEastAsia" w:hint="eastAsia"/>
                <w:sz w:val="18"/>
                <w:szCs w:val="18"/>
                <w:shd w:val="clear" w:color="auto" w:fill="FFFFFF"/>
                <w:lang w:val="en-GB" w:eastAsia="zh-CN"/>
              </w:rPr>
              <w:t>4</w:t>
            </w:r>
          </w:p>
        </w:tc>
        <w:tc>
          <w:tcPr>
            <w:tcW w:w="4320" w:type="dxa"/>
          </w:tcPr>
          <w:p w14:paraId="37C3B4C3" w14:textId="3CD7E546" w:rsidR="00580A30" w:rsidRDefault="00580A30" w:rsidP="00580A30">
            <w:pPr>
              <w:spacing w:beforeLines="40" w:before="96" w:afterLines="40" w:after="96" w:line="24" w:lineRule="atLeast"/>
              <w:textAlignment w:val="baseline"/>
              <w:rPr>
                <w:rFonts w:eastAsia="Times New Roman"/>
                <w:sz w:val="18"/>
                <w:szCs w:val="18"/>
                <w:shd w:val="clear" w:color="auto" w:fill="FFFFFF"/>
                <w:lang w:val="en-GB" w:eastAsia="en-GB"/>
              </w:rPr>
            </w:pPr>
            <w:r w:rsidRPr="00580A30">
              <w:rPr>
                <w:rFonts w:eastAsia="Times New Roman"/>
                <w:sz w:val="18"/>
                <w:szCs w:val="18"/>
                <w:shd w:val="clear" w:color="auto" w:fill="FFFFFF"/>
                <w:lang w:val="en-GB" w:eastAsia="en-GB"/>
              </w:rPr>
              <w:t xml:space="preserve">Regarding the exposures, we used summary statistics on the relationships between SNPs and BMI from the MRC Integrative Epidemiology Unit (MRC-IEU) of GWAS in European populations (https://gwas.mrcieu.ac.uk/datasets/ukb-b-19953/), which included a total sample size of 461,460. Subsequently, summary-level data on the relationships between SNPs and WC from GWAS conducted by the Neale Lab (NL) in European populations, involving a sample size of 336,639, were also employed. Finally, to satisfy the relevance assumption, SNPs meeting the genome-wide significant criteria (P&lt; 5 × 10−8) were selected for this investigation [23]. Additionally, we determined the physical distance among SNPs &gt;10,000 kb by configuring the clump data function in the </w:t>
            </w:r>
            <w:proofErr w:type="spellStart"/>
            <w:r w:rsidRPr="00580A30">
              <w:rPr>
                <w:rFonts w:eastAsia="Times New Roman"/>
                <w:sz w:val="18"/>
                <w:szCs w:val="18"/>
                <w:shd w:val="clear" w:color="auto" w:fill="FFFFFF"/>
                <w:lang w:val="en-GB" w:eastAsia="en-GB"/>
              </w:rPr>
              <w:t>TwoSampleMR</w:t>
            </w:r>
            <w:proofErr w:type="spellEnd"/>
            <w:r w:rsidRPr="00580A30">
              <w:rPr>
                <w:rFonts w:eastAsia="Times New Roman"/>
                <w:sz w:val="18"/>
                <w:szCs w:val="18"/>
                <w:shd w:val="clear" w:color="auto" w:fill="FFFFFF"/>
                <w:lang w:val="en-GB" w:eastAsia="en-GB"/>
              </w:rPr>
              <w:t xml:space="preserve"> package, and constructed the R2 of linkage disequilibrium (LD) relationship between genes &lt;0.001, avoiding potential bias brought on by LD relationship between SNPs.</w:t>
            </w:r>
          </w:p>
        </w:tc>
      </w:tr>
      <w:tr w:rsidR="00580A30" w:rsidRPr="00B853C6" w14:paraId="04B065C7" w14:textId="72F11B68" w:rsidTr="003D447D">
        <w:tc>
          <w:tcPr>
            <w:tcW w:w="587" w:type="dxa"/>
            <w:shd w:val="clear" w:color="auto" w:fill="EEEEEE"/>
          </w:tcPr>
          <w:p w14:paraId="09448E25" w14:textId="77777777" w:rsidR="00580A30" w:rsidRPr="00F0337F" w:rsidRDefault="00580A30" w:rsidP="00580A30">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60DD299" w14:textId="77777777" w:rsidR="00580A30" w:rsidRPr="00F0337F" w:rsidRDefault="00580A30" w:rsidP="00580A3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EEEEEE"/>
          </w:tcPr>
          <w:p w14:paraId="7B54F10C" w14:textId="77777777" w:rsidR="00580A30" w:rsidRPr="00A1236D" w:rsidRDefault="00580A30" w:rsidP="00580A3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measurement, quality control and selection of genetic variants</w:t>
            </w:r>
          </w:p>
        </w:tc>
        <w:tc>
          <w:tcPr>
            <w:tcW w:w="720" w:type="dxa"/>
            <w:shd w:val="clear" w:color="auto" w:fill="EEEEEE"/>
          </w:tcPr>
          <w:p w14:paraId="2CDB28F5" w14:textId="0431C7CB" w:rsidR="00580A30" w:rsidRPr="00EF74F7" w:rsidRDefault="00EF74F7"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3</w:t>
            </w:r>
          </w:p>
        </w:tc>
        <w:tc>
          <w:tcPr>
            <w:tcW w:w="4320" w:type="dxa"/>
            <w:shd w:val="clear" w:color="auto" w:fill="EEEEEE"/>
          </w:tcPr>
          <w:p w14:paraId="26B556E6" w14:textId="6A4503B7" w:rsidR="00580A30" w:rsidRDefault="00EF74F7" w:rsidP="00580A30">
            <w:pPr>
              <w:spacing w:beforeLines="40" w:before="96" w:afterLines="40" w:after="96" w:line="24" w:lineRule="atLeast"/>
              <w:rPr>
                <w:rFonts w:eastAsia="Times New Roman"/>
                <w:sz w:val="18"/>
                <w:szCs w:val="18"/>
                <w:lang w:val="en-GB" w:eastAsia="en-GB"/>
              </w:rPr>
            </w:pPr>
            <w:r w:rsidRPr="00EF74F7">
              <w:rPr>
                <w:rFonts w:eastAsia="Times New Roman"/>
                <w:sz w:val="18"/>
                <w:szCs w:val="18"/>
                <w:lang w:val="en-GB" w:eastAsia="en-GB"/>
              </w:rPr>
              <w:t>Our study design, illustrated in Figure 1, adheres to Mendel’s randomized design principles [22]. As Figure 1 depicted, a valid Instrumental variable (IV) has to satisfy three assumptions: (1) Relevance: It must be associated with the exposure (commonly referred to as the relevancy assumption); (2) Independence: It should remain unaffected by measurable or unmeasurable confounding factors (the independence assumption); and (3) Exclusion Restriction: It can only influence the outcome through the exposure (the exclusion restriction assumption) [23]. Our IV selection will be described below and meet the above three assumptions.</w:t>
            </w:r>
          </w:p>
        </w:tc>
      </w:tr>
      <w:tr w:rsidR="00580A30" w:rsidRPr="00B853C6" w14:paraId="215DDE8E" w14:textId="5C8C984B" w:rsidTr="003D447D">
        <w:tc>
          <w:tcPr>
            <w:tcW w:w="587" w:type="dxa"/>
            <w:shd w:val="clear" w:color="auto" w:fill="auto"/>
          </w:tcPr>
          <w:p w14:paraId="7E3D460D" w14:textId="77777777" w:rsidR="00580A30" w:rsidRPr="00F0337F" w:rsidRDefault="00580A30" w:rsidP="00580A30">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0FB55ADC" w14:textId="77777777" w:rsidR="00580A30" w:rsidRPr="00F0337F" w:rsidRDefault="00580A30" w:rsidP="00580A3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auto"/>
          </w:tcPr>
          <w:p w14:paraId="3B6B6065" w14:textId="77777777" w:rsidR="00580A30" w:rsidRPr="00A1236D" w:rsidRDefault="00580A30" w:rsidP="00580A30">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For each exposure, outcome, and other relevant variables, describe methods of assessment and diagnostic criteria for diseases</w:t>
            </w:r>
          </w:p>
        </w:tc>
        <w:tc>
          <w:tcPr>
            <w:tcW w:w="720" w:type="dxa"/>
          </w:tcPr>
          <w:p w14:paraId="37FB656C" w14:textId="35331823" w:rsidR="00580A30" w:rsidRPr="00EF74F7" w:rsidRDefault="00EF74F7" w:rsidP="00580A30">
            <w:pPr>
              <w:spacing w:beforeLines="40" w:before="96" w:afterLines="40" w:after="96" w:line="24" w:lineRule="atLeast"/>
              <w:textAlignment w:val="baseline"/>
              <w:rPr>
                <w:rFonts w:eastAsiaTheme="minorEastAsia" w:hint="eastAsia"/>
                <w:sz w:val="18"/>
                <w:szCs w:val="18"/>
                <w:shd w:val="clear" w:color="auto" w:fill="FFFFFF"/>
                <w:lang w:val="en-GB" w:eastAsia="zh-CN"/>
              </w:rPr>
            </w:pPr>
            <w:r>
              <w:rPr>
                <w:rFonts w:eastAsiaTheme="minorEastAsia" w:hint="eastAsia"/>
                <w:sz w:val="18"/>
                <w:szCs w:val="18"/>
                <w:shd w:val="clear" w:color="auto" w:fill="FFFFFF"/>
                <w:lang w:val="en-GB" w:eastAsia="zh-CN"/>
              </w:rPr>
              <w:t>4</w:t>
            </w:r>
          </w:p>
        </w:tc>
        <w:tc>
          <w:tcPr>
            <w:tcW w:w="4320" w:type="dxa"/>
          </w:tcPr>
          <w:p w14:paraId="18BB4B57" w14:textId="3C5E9C7F" w:rsidR="00580A30" w:rsidRDefault="00EF74F7" w:rsidP="00580A30">
            <w:pPr>
              <w:spacing w:beforeLines="40" w:before="96" w:afterLines="40" w:after="96" w:line="24" w:lineRule="atLeast"/>
              <w:textAlignment w:val="baseline"/>
              <w:rPr>
                <w:rFonts w:eastAsia="Times New Roman"/>
                <w:sz w:val="18"/>
                <w:szCs w:val="18"/>
                <w:shd w:val="clear" w:color="auto" w:fill="FFFFFF"/>
                <w:lang w:val="en-GB" w:eastAsia="en-GB"/>
              </w:rPr>
            </w:pPr>
            <w:r w:rsidRPr="00EF74F7">
              <w:rPr>
                <w:rFonts w:eastAsia="Times New Roman"/>
                <w:sz w:val="18"/>
                <w:szCs w:val="18"/>
                <w:shd w:val="clear" w:color="auto" w:fill="FFFFFF"/>
                <w:lang w:val="en-GB" w:eastAsia="en-GB"/>
              </w:rPr>
              <w:t>Regarding the exposures, we used summary statistics on the relationships between SNPs and BMI from the MRC Integrative Epidemiology Unit (MRC-IEU) of GWAS in European populations (https://gwas.mrcieu.ac.uk/datasets/ukb-b-19953/), which included a total sample size of 461,460. Subsequently, summary-level data on the relationships between SNPs and WC from GWAS conducted by the Neale Lab (NL) in European populations, involving a sample size of 336,639, were also employed. Finally, to satisfy the relevance assumption, SNPs meeting the genome-</w:t>
            </w:r>
            <w:r w:rsidRPr="00EF74F7">
              <w:rPr>
                <w:rFonts w:eastAsia="Times New Roman"/>
                <w:sz w:val="18"/>
                <w:szCs w:val="18"/>
                <w:shd w:val="clear" w:color="auto" w:fill="FFFFFF"/>
                <w:lang w:val="en-GB" w:eastAsia="en-GB"/>
              </w:rPr>
              <w:lastRenderedPageBreak/>
              <w:t xml:space="preserve">wide significant criteria (P&lt; 5 × 10?8) were selected for this investigation [23]. Additionally, we determined the physical distance among SNPs &gt;10,000 kb by configuring the clump data function in the </w:t>
            </w:r>
            <w:proofErr w:type="spellStart"/>
            <w:r w:rsidRPr="00EF74F7">
              <w:rPr>
                <w:rFonts w:eastAsia="Times New Roman"/>
                <w:sz w:val="18"/>
                <w:szCs w:val="18"/>
                <w:shd w:val="clear" w:color="auto" w:fill="FFFFFF"/>
                <w:lang w:val="en-GB" w:eastAsia="en-GB"/>
              </w:rPr>
              <w:t>TwoSampleMR</w:t>
            </w:r>
            <w:proofErr w:type="spellEnd"/>
            <w:r w:rsidRPr="00EF74F7">
              <w:rPr>
                <w:rFonts w:eastAsia="Times New Roman"/>
                <w:sz w:val="18"/>
                <w:szCs w:val="18"/>
                <w:shd w:val="clear" w:color="auto" w:fill="FFFFFF"/>
                <w:lang w:val="en-GB" w:eastAsia="en-GB"/>
              </w:rPr>
              <w:t xml:space="preserve"> package, and constructed the R2 of linkage disequilibrium (LD) relationship between genes &lt;0.001, avoiding potential bias brought on by LD relationship between SNPs.</w:t>
            </w:r>
          </w:p>
        </w:tc>
      </w:tr>
      <w:tr w:rsidR="00580A30" w:rsidRPr="00B853C6" w14:paraId="69A6C8B1" w14:textId="39D94CE4" w:rsidTr="003D447D">
        <w:tc>
          <w:tcPr>
            <w:tcW w:w="587" w:type="dxa"/>
            <w:shd w:val="clear" w:color="auto" w:fill="EEEEEE"/>
          </w:tcPr>
          <w:p w14:paraId="292FBB97" w14:textId="77777777" w:rsidR="00580A30" w:rsidRPr="00F0337F" w:rsidRDefault="00580A30" w:rsidP="00580A30">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73C46B4" w14:textId="77777777" w:rsidR="00580A30" w:rsidRPr="00F0337F" w:rsidRDefault="00580A30" w:rsidP="00580A3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7041" w:type="dxa"/>
            <w:shd w:val="clear" w:color="auto" w:fill="EEEEEE"/>
          </w:tcPr>
          <w:p w14:paraId="4E713FBB" w14:textId="77777777" w:rsidR="00580A30" w:rsidRPr="00A1236D" w:rsidRDefault="00580A30" w:rsidP="00580A30">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Provide details of ethics committee approval and participant informed consent, if relevant</w:t>
            </w:r>
          </w:p>
        </w:tc>
        <w:tc>
          <w:tcPr>
            <w:tcW w:w="720" w:type="dxa"/>
            <w:shd w:val="clear" w:color="auto" w:fill="EEEEEE"/>
          </w:tcPr>
          <w:p w14:paraId="2754FA07" w14:textId="27C7E98C" w:rsidR="00580A30" w:rsidRPr="00F82247" w:rsidRDefault="00F82247" w:rsidP="00580A30">
            <w:pPr>
              <w:spacing w:beforeLines="40" w:before="96" w:afterLines="40" w:after="96" w:line="24" w:lineRule="atLeast"/>
              <w:textAlignment w:val="baseline"/>
              <w:rPr>
                <w:rFonts w:eastAsiaTheme="minorEastAsia" w:hint="eastAsia"/>
                <w:sz w:val="18"/>
                <w:szCs w:val="18"/>
                <w:shd w:val="clear" w:color="auto" w:fill="FFFFFF"/>
                <w:lang w:val="en-GB" w:eastAsia="zh-CN"/>
              </w:rPr>
            </w:pPr>
            <w:r>
              <w:rPr>
                <w:rFonts w:eastAsiaTheme="minorEastAsia" w:hint="eastAsia"/>
                <w:sz w:val="18"/>
                <w:szCs w:val="18"/>
                <w:shd w:val="clear" w:color="auto" w:fill="FFFFFF"/>
                <w:lang w:val="en-GB" w:eastAsia="zh-CN"/>
              </w:rPr>
              <w:t>6</w:t>
            </w:r>
          </w:p>
        </w:tc>
        <w:tc>
          <w:tcPr>
            <w:tcW w:w="4320" w:type="dxa"/>
            <w:shd w:val="clear" w:color="auto" w:fill="EEEEEE"/>
          </w:tcPr>
          <w:p w14:paraId="6067A95B" w14:textId="4831E563" w:rsidR="00580A30" w:rsidRDefault="00F82247" w:rsidP="00580A30">
            <w:pPr>
              <w:spacing w:beforeLines="40" w:before="96" w:afterLines="40" w:after="96" w:line="24" w:lineRule="atLeast"/>
              <w:textAlignment w:val="baseline"/>
              <w:rPr>
                <w:rFonts w:eastAsia="Times New Roman"/>
                <w:sz w:val="18"/>
                <w:szCs w:val="18"/>
                <w:shd w:val="clear" w:color="auto" w:fill="FFFFFF"/>
                <w:lang w:val="en-GB" w:eastAsia="en-GB"/>
              </w:rPr>
            </w:pPr>
            <w:r w:rsidRPr="00F82247">
              <w:rPr>
                <w:rFonts w:eastAsia="Times New Roman"/>
                <w:sz w:val="18"/>
                <w:szCs w:val="18"/>
                <w:shd w:val="clear" w:color="auto" w:fill="FFFFFF"/>
                <w:lang w:val="en-GB" w:eastAsia="en-GB"/>
              </w:rPr>
              <w:t>The GWAS summary data that were used in this analysis were taken from published publications whose pertinent research has been approved by institutional review boards</w:t>
            </w:r>
          </w:p>
        </w:tc>
      </w:tr>
      <w:tr w:rsidR="00580A30" w:rsidRPr="00B853C6" w14:paraId="23EA53EC" w14:textId="1D3E4E77" w:rsidTr="003D447D">
        <w:tc>
          <w:tcPr>
            <w:tcW w:w="587" w:type="dxa"/>
            <w:shd w:val="clear" w:color="auto" w:fill="auto"/>
          </w:tcPr>
          <w:p w14:paraId="3E6E0D63" w14:textId="77777777" w:rsidR="00580A30" w:rsidRPr="00F0337F" w:rsidRDefault="00580A30" w:rsidP="00580A30">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5</w:t>
            </w:r>
          </w:p>
        </w:tc>
        <w:tc>
          <w:tcPr>
            <w:tcW w:w="1822" w:type="dxa"/>
            <w:shd w:val="clear" w:color="auto" w:fill="auto"/>
          </w:tcPr>
          <w:p w14:paraId="1F0455B3" w14:textId="77777777" w:rsidR="00580A30" w:rsidRPr="00F0337F" w:rsidRDefault="00580A30" w:rsidP="00580A30">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Assumptions</w:t>
            </w:r>
          </w:p>
          <w:p w14:paraId="0458797D" w14:textId="77777777" w:rsidR="00580A30" w:rsidRPr="00F0337F" w:rsidRDefault="00580A30" w:rsidP="00580A30">
            <w:pPr>
              <w:spacing w:beforeLines="40" w:before="96" w:afterLines="40" w:after="96" w:line="24" w:lineRule="atLeast"/>
              <w:jc w:val="center"/>
              <w:rPr>
                <w:rFonts w:eastAsia="Cambria"/>
                <w:sz w:val="18"/>
                <w:szCs w:val="18"/>
                <w:lang w:val="en-GB" w:eastAsia="en-US"/>
              </w:rPr>
            </w:pPr>
          </w:p>
        </w:tc>
        <w:tc>
          <w:tcPr>
            <w:tcW w:w="7041" w:type="dxa"/>
            <w:shd w:val="clear" w:color="auto" w:fill="auto"/>
          </w:tcPr>
          <w:p w14:paraId="5139727F" w14:textId="77777777" w:rsidR="00580A30" w:rsidRPr="00A1236D" w:rsidRDefault="00580A30" w:rsidP="00580A30">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Explicitly state the three core IV assumptions for the main analysis (relevance, independence and exclusion restriction) as well assumptions for any additional or sensitivity analysis</w:t>
            </w:r>
          </w:p>
        </w:tc>
        <w:tc>
          <w:tcPr>
            <w:tcW w:w="720" w:type="dxa"/>
          </w:tcPr>
          <w:p w14:paraId="6A2AE76D" w14:textId="54C87ABE" w:rsidR="00580A30" w:rsidRPr="00580A30" w:rsidRDefault="00580A30"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3</w:t>
            </w:r>
          </w:p>
        </w:tc>
        <w:tc>
          <w:tcPr>
            <w:tcW w:w="4320" w:type="dxa"/>
          </w:tcPr>
          <w:p w14:paraId="7A54DE1B" w14:textId="37ADB6F4" w:rsidR="00580A30" w:rsidRDefault="00580A30" w:rsidP="00580A30">
            <w:pPr>
              <w:spacing w:beforeLines="40" w:before="96" w:afterLines="40" w:after="96" w:line="24" w:lineRule="atLeast"/>
              <w:rPr>
                <w:rFonts w:eastAsia="Times New Roman"/>
                <w:sz w:val="18"/>
                <w:szCs w:val="18"/>
                <w:lang w:val="en-GB" w:eastAsia="en-GB"/>
              </w:rPr>
            </w:pPr>
            <w:r w:rsidRPr="00580A30">
              <w:rPr>
                <w:rFonts w:eastAsia="Times New Roman"/>
                <w:sz w:val="18"/>
                <w:szCs w:val="18"/>
                <w:lang w:val="en-GB" w:eastAsia="en-GB"/>
              </w:rPr>
              <w:t>As Figure 1 depicted, a valid Instrumental variable (IV) has to satisfy three assumptions: (1) Relevance: It must be associated with the exposure (commonly referred to as the relevancy assumption); (2) Independence: It should remain unaffected by measurable or unmeasurable confounding factors (the independence assumption); and (3) Exclusion Restriction: It can only influence the outcome through the exposure (the exclusion restriction assumption) [23]. Our IV selection will be described below and meet the above three assumptions.</w:t>
            </w:r>
          </w:p>
        </w:tc>
      </w:tr>
      <w:tr w:rsidR="00580A30" w:rsidRPr="00B853C6" w14:paraId="6209F8C8" w14:textId="78A53B40" w:rsidTr="003D447D">
        <w:tc>
          <w:tcPr>
            <w:tcW w:w="587" w:type="dxa"/>
            <w:shd w:val="clear" w:color="auto" w:fill="EEEEEE"/>
          </w:tcPr>
          <w:p w14:paraId="6FA239C8" w14:textId="77777777" w:rsidR="00580A30" w:rsidRPr="00F0337F" w:rsidRDefault="00580A30" w:rsidP="00580A30">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6</w:t>
            </w:r>
          </w:p>
        </w:tc>
        <w:tc>
          <w:tcPr>
            <w:tcW w:w="1822" w:type="dxa"/>
            <w:shd w:val="clear" w:color="auto" w:fill="EEEEEE"/>
          </w:tcPr>
          <w:p w14:paraId="3D8F9E93" w14:textId="77777777" w:rsidR="00580A30" w:rsidRPr="00F0337F" w:rsidRDefault="00580A30" w:rsidP="00580A30">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Statistical methods: main analysis</w:t>
            </w:r>
          </w:p>
        </w:tc>
        <w:tc>
          <w:tcPr>
            <w:tcW w:w="7041" w:type="dxa"/>
            <w:shd w:val="clear" w:color="auto" w:fill="EEEEEE"/>
          </w:tcPr>
          <w:p w14:paraId="49C33D0D" w14:textId="77777777" w:rsidR="00580A30" w:rsidRPr="00A1236D" w:rsidRDefault="00580A30" w:rsidP="00580A3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statistical methods and statistics used</w:t>
            </w:r>
          </w:p>
        </w:tc>
        <w:tc>
          <w:tcPr>
            <w:tcW w:w="720" w:type="dxa"/>
            <w:shd w:val="clear" w:color="auto" w:fill="EEEEEE"/>
          </w:tcPr>
          <w:p w14:paraId="0D1191BA" w14:textId="668AF05E" w:rsidR="00580A30" w:rsidRPr="00F82247" w:rsidRDefault="00F82247"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4</w:t>
            </w:r>
          </w:p>
        </w:tc>
        <w:tc>
          <w:tcPr>
            <w:tcW w:w="4320" w:type="dxa"/>
            <w:shd w:val="clear" w:color="auto" w:fill="EEEEEE"/>
          </w:tcPr>
          <w:p w14:paraId="75DF0C4B" w14:textId="4FFE2222" w:rsidR="00580A30" w:rsidRDefault="00F82247" w:rsidP="00580A30">
            <w:pPr>
              <w:spacing w:beforeLines="40" w:before="96" w:afterLines="40" w:after="96" w:line="24" w:lineRule="atLeast"/>
              <w:rPr>
                <w:rFonts w:eastAsia="Times New Roman"/>
                <w:sz w:val="18"/>
                <w:szCs w:val="18"/>
                <w:lang w:val="en-GB" w:eastAsia="en-GB"/>
              </w:rPr>
            </w:pPr>
            <w:r w:rsidRPr="00F82247">
              <w:rPr>
                <w:rFonts w:eastAsia="Times New Roman"/>
                <w:sz w:val="18"/>
                <w:szCs w:val="18"/>
                <w:lang w:val="en-GB" w:eastAsia="en-GB"/>
              </w:rPr>
              <w:t>In this study, the primary analysis method was inverse variance weighted (IVW).</w:t>
            </w:r>
          </w:p>
        </w:tc>
      </w:tr>
      <w:tr w:rsidR="00580A30" w:rsidRPr="00B853C6" w14:paraId="4346E621" w14:textId="11B8B572" w:rsidTr="003D447D">
        <w:tc>
          <w:tcPr>
            <w:tcW w:w="587" w:type="dxa"/>
            <w:shd w:val="clear" w:color="auto" w:fill="auto"/>
          </w:tcPr>
          <w:p w14:paraId="339A016D" w14:textId="77777777" w:rsidR="00580A30" w:rsidRPr="00F0337F" w:rsidRDefault="00580A30" w:rsidP="00580A30">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3635743C" w14:textId="77777777" w:rsidR="00580A30" w:rsidRPr="00F0337F" w:rsidRDefault="00580A30" w:rsidP="00580A3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3BB90022" w14:textId="77777777" w:rsidR="00580A30" w:rsidRPr="00A1236D" w:rsidRDefault="00580A30" w:rsidP="00580A3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how quantitative variables were handled in the analyses (i.e., scale, units, model)</w:t>
            </w:r>
          </w:p>
        </w:tc>
        <w:tc>
          <w:tcPr>
            <w:tcW w:w="720" w:type="dxa"/>
          </w:tcPr>
          <w:p w14:paraId="22720A53" w14:textId="77777777" w:rsidR="00580A30" w:rsidRPr="00A1236D" w:rsidRDefault="00580A30" w:rsidP="00580A30">
            <w:pPr>
              <w:spacing w:beforeLines="40" w:before="96" w:afterLines="40" w:after="96" w:line="24" w:lineRule="atLeast"/>
              <w:rPr>
                <w:rFonts w:eastAsia="Times New Roman"/>
                <w:sz w:val="18"/>
                <w:szCs w:val="18"/>
                <w:lang w:val="en-GB" w:eastAsia="en-GB"/>
              </w:rPr>
            </w:pPr>
          </w:p>
        </w:tc>
        <w:tc>
          <w:tcPr>
            <w:tcW w:w="4320" w:type="dxa"/>
          </w:tcPr>
          <w:p w14:paraId="76159846" w14:textId="1B6B2B30" w:rsidR="00580A30" w:rsidRPr="00F82247" w:rsidRDefault="00F82247"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NA</w:t>
            </w:r>
          </w:p>
        </w:tc>
      </w:tr>
      <w:tr w:rsidR="00580A30" w:rsidRPr="00B853C6" w14:paraId="642A4D4B" w14:textId="4880F3BA" w:rsidTr="003D447D">
        <w:tc>
          <w:tcPr>
            <w:tcW w:w="587" w:type="dxa"/>
            <w:shd w:val="clear" w:color="auto" w:fill="EEEEEE"/>
          </w:tcPr>
          <w:p w14:paraId="11F7484C" w14:textId="77777777" w:rsidR="00580A30" w:rsidRPr="00F0337F" w:rsidRDefault="00580A30" w:rsidP="00580A30">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569D49F3" w14:textId="77777777" w:rsidR="00580A30" w:rsidRPr="00F0337F" w:rsidRDefault="00580A30" w:rsidP="00580A3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6B2ACDE9" w14:textId="77777777" w:rsidR="00580A30" w:rsidRPr="00A1236D" w:rsidRDefault="00580A30" w:rsidP="00580A3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how genetic variants were handled in the analyses and, if applicable, how their weights were selected</w:t>
            </w:r>
          </w:p>
        </w:tc>
        <w:tc>
          <w:tcPr>
            <w:tcW w:w="720" w:type="dxa"/>
            <w:shd w:val="clear" w:color="auto" w:fill="EEEEEE"/>
          </w:tcPr>
          <w:p w14:paraId="0DAE64B0" w14:textId="7E270306" w:rsidR="00580A30" w:rsidRPr="00F82247" w:rsidRDefault="00F82247"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4</w:t>
            </w:r>
          </w:p>
        </w:tc>
        <w:tc>
          <w:tcPr>
            <w:tcW w:w="4320" w:type="dxa"/>
            <w:shd w:val="clear" w:color="auto" w:fill="EEEEEE"/>
          </w:tcPr>
          <w:p w14:paraId="1612F89F" w14:textId="0DA27E45" w:rsidR="00580A30" w:rsidRDefault="00F82247" w:rsidP="00580A30">
            <w:pPr>
              <w:spacing w:beforeLines="40" w:before="96" w:afterLines="40" w:after="96" w:line="24" w:lineRule="atLeast"/>
              <w:rPr>
                <w:rFonts w:eastAsia="Times New Roman"/>
                <w:sz w:val="18"/>
                <w:szCs w:val="18"/>
                <w:lang w:val="en-GB" w:eastAsia="en-GB"/>
              </w:rPr>
            </w:pPr>
            <w:r w:rsidRPr="00F82247">
              <w:rPr>
                <w:rFonts w:eastAsia="Times New Roman"/>
                <w:sz w:val="18"/>
                <w:szCs w:val="18"/>
                <w:lang w:val="en-GB" w:eastAsia="en-GB"/>
              </w:rPr>
              <w:t>Finally, to satisfy the relevance assumption, SNPs meeting the genome-wide significant criteria (P&lt; 5 × 10</w:t>
            </w:r>
            <w:r>
              <w:rPr>
                <w:rFonts w:eastAsiaTheme="minorEastAsia" w:hint="eastAsia"/>
                <w:sz w:val="18"/>
                <w:szCs w:val="18"/>
                <w:lang w:val="en-GB" w:eastAsia="zh-CN"/>
              </w:rPr>
              <w:t>-</w:t>
            </w:r>
            <w:r w:rsidRPr="00F82247">
              <w:rPr>
                <w:rFonts w:eastAsia="Times New Roman"/>
                <w:sz w:val="18"/>
                <w:szCs w:val="18"/>
                <w:lang w:val="en-GB" w:eastAsia="en-GB"/>
              </w:rPr>
              <w:t>8) were selected for this investigation</w:t>
            </w:r>
          </w:p>
        </w:tc>
      </w:tr>
      <w:tr w:rsidR="00580A30" w:rsidRPr="00B853C6" w14:paraId="70378831" w14:textId="0868B0A4" w:rsidTr="003D447D">
        <w:tc>
          <w:tcPr>
            <w:tcW w:w="587" w:type="dxa"/>
            <w:shd w:val="clear" w:color="auto" w:fill="auto"/>
          </w:tcPr>
          <w:p w14:paraId="45E41495" w14:textId="77777777" w:rsidR="00580A30" w:rsidRPr="00F0337F" w:rsidRDefault="00580A30" w:rsidP="00580A30">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9F665E7" w14:textId="77777777" w:rsidR="00580A30" w:rsidRPr="00F0337F" w:rsidRDefault="00580A30" w:rsidP="00580A3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auto"/>
          </w:tcPr>
          <w:p w14:paraId="5CB03D96" w14:textId="77777777" w:rsidR="00580A30" w:rsidRPr="00A1236D" w:rsidRDefault="00580A30" w:rsidP="00580A3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720" w:type="dxa"/>
          </w:tcPr>
          <w:p w14:paraId="7B7E7C35" w14:textId="474DA6E1" w:rsidR="00580A30" w:rsidRPr="00F82247" w:rsidRDefault="00F82247"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4</w:t>
            </w:r>
          </w:p>
        </w:tc>
        <w:tc>
          <w:tcPr>
            <w:tcW w:w="4320" w:type="dxa"/>
          </w:tcPr>
          <w:p w14:paraId="334D44EB" w14:textId="6C54EC37" w:rsidR="00580A30" w:rsidRDefault="00F82247" w:rsidP="00580A30">
            <w:pPr>
              <w:spacing w:beforeLines="40" w:before="96" w:afterLines="40" w:after="96" w:line="24" w:lineRule="atLeast"/>
              <w:rPr>
                <w:rFonts w:eastAsia="Times New Roman"/>
                <w:sz w:val="18"/>
                <w:szCs w:val="18"/>
                <w:lang w:val="en-GB" w:eastAsia="en-GB"/>
              </w:rPr>
            </w:pPr>
            <w:r w:rsidRPr="00F82247">
              <w:rPr>
                <w:rFonts w:eastAsia="Times New Roman"/>
                <w:sz w:val="18"/>
                <w:szCs w:val="18"/>
                <w:lang w:val="en-GB" w:eastAsia="en-GB"/>
              </w:rPr>
              <w:t xml:space="preserve">Additionally, we determined the physical distance among SNPs &gt;10,000 kb by configuring the clump data function in the </w:t>
            </w:r>
            <w:proofErr w:type="spellStart"/>
            <w:r w:rsidRPr="00F82247">
              <w:rPr>
                <w:rFonts w:eastAsia="Times New Roman"/>
                <w:sz w:val="18"/>
                <w:szCs w:val="18"/>
                <w:lang w:val="en-GB" w:eastAsia="en-GB"/>
              </w:rPr>
              <w:t>TwoSampleMR</w:t>
            </w:r>
            <w:proofErr w:type="spellEnd"/>
            <w:r w:rsidRPr="00F82247">
              <w:rPr>
                <w:rFonts w:eastAsia="Times New Roman"/>
                <w:sz w:val="18"/>
                <w:szCs w:val="18"/>
                <w:lang w:val="en-GB" w:eastAsia="en-GB"/>
              </w:rPr>
              <w:t xml:space="preserve"> package, and constructed the R2 of linkage disequilibrium (LD) relationship between genes &lt;0.001, avoiding potential bias brought on by LD relationship between SNPs.</w:t>
            </w:r>
          </w:p>
        </w:tc>
      </w:tr>
      <w:tr w:rsidR="00580A30" w:rsidRPr="00B853C6" w14:paraId="0D8F3A7E" w14:textId="14623463" w:rsidTr="003D447D">
        <w:tc>
          <w:tcPr>
            <w:tcW w:w="587" w:type="dxa"/>
            <w:shd w:val="clear" w:color="auto" w:fill="EEEEEE"/>
          </w:tcPr>
          <w:p w14:paraId="1D70C4CD" w14:textId="77777777" w:rsidR="00580A30" w:rsidRPr="00F0337F" w:rsidRDefault="00580A30" w:rsidP="00580A30">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0A3AAFD6" w14:textId="77777777" w:rsidR="00580A30" w:rsidRPr="00F0337F" w:rsidRDefault="00580A30" w:rsidP="00580A3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EEEEEE"/>
          </w:tcPr>
          <w:p w14:paraId="08786389" w14:textId="77777777" w:rsidR="00580A30" w:rsidRPr="00A1236D" w:rsidRDefault="00580A30" w:rsidP="00580A30">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Explain how missing data were addressed</w:t>
            </w:r>
          </w:p>
        </w:tc>
        <w:tc>
          <w:tcPr>
            <w:tcW w:w="720" w:type="dxa"/>
            <w:shd w:val="clear" w:color="auto" w:fill="EEEEEE"/>
          </w:tcPr>
          <w:p w14:paraId="297C3632" w14:textId="5F6B2B7C" w:rsidR="00580A30" w:rsidRPr="00F82247" w:rsidRDefault="00F82247"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4</w:t>
            </w:r>
          </w:p>
        </w:tc>
        <w:tc>
          <w:tcPr>
            <w:tcW w:w="4320" w:type="dxa"/>
            <w:shd w:val="clear" w:color="auto" w:fill="EEEEEE"/>
          </w:tcPr>
          <w:p w14:paraId="16808665" w14:textId="12E7BDDB" w:rsidR="00580A30" w:rsidRDefault="00F82247" w:rsidP="00580A30">
            <w:pPr>
              <w:spacing w:beforeLines="40" w:before="96" w:afterLines="40" w:after="96" w:line="24" w:lineRule="atLeast"/>
              <w:rPr>
                <w:rFonts w:eastAsia="Times New Roman"/>
                <w:sz w:val="18"/>
                <w:szCs w:val="18"/>
                <w:lang w:val="en-GB" w:eastAsia="en-GB"/>
              </w:rPr>
            </w:pPr>
            <w:r w:rsidRPr="00F82247">
              <w:rPr>
                <w:rFonts w:eastAsia="Times New Roman"/>
                <w:sz w:val="18"/>
                <w:szCs w:val="18"/>
                <w:lang w:val="en-GB" w:eastAsia="en-GB"/>
              </w:rPr>
              <w:t>Regarding the exposures, we used summary statistics on the relationships between SNPs and BMI from the MRC Integrative Epidemiology Unit (MRC-IEU) of GWAS in European populations (https://gwas.mrcieu.ac.uk/datasets/ukb-b-19953/), which included a total sample size of 461,460. Subsequently, summary-level data on the relationships between SNPs and WC from GWAS conducted by the Neale Lab (NL) in European populations, involving a sample size of 336,639, were also employed. Finally, to satisfy the relevance assumption, SNPs meeting the genome-wide significant criteria (P&lt; 5 × 10</w:t>
            </w:r>
            <w:r>
              <w:rPr>
                <w:rFonts w:eastAsiaTheme="minorEastAsia" w:hint="eastAsia"/>
                <w:sz w:val="18"/>
                <w:szCs w:val="18"/>
                <w:lang w:val="en-GB" w:eastAsia="zh-CN"/>
              </w:rPr>
              <w:t>-</w:t>
            </w:r>
            <w:r w:rsidRPr="00F82247">
              <w:rPr>
                <w:rFonts w:eastAsia="Times New Roman"/>
                <w:sz w:val="18"/>
                <w:szCs w:val="18"/>
                <w:lang w:val="en-GB" w:eastAsia="en-GB"/>
              </w:rPr>
              <w:t>8) were selected for this investigation</w:t>
            </w:r>
          </w:p>
        </w:tc>
      </w:tr>
      <w:tr w:rsidR="00580A30" w:rsidRPr="00B853C6" w14:paraId="77F037B8" w14:textId="6696FA54" w:rsidTr="003D447D">
        <w:tc>
          <w:tcPr>
            <w:tcW w:w="587" w:type="dxa"/>
            <w:shd w:val="clear" w:color="auto" w:fill="auto"/>
          </w:tcPr>
          <w:p w14:paraId="4AC39E55" w14:textId="77777777" w:rsidR="00580A30" w:rsidRPr="00F0337F" w:rsidRDefault="00580A30" w:rsidP="00580A30">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4D9E0350" w14:textId="77777777" w:rsidR="00580A30" w:rsidRPr="00F0337F" w:rsidRDefault="00580A30" w:rsidP="00580A3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7041" w:type="dxa"/>
            <w:shd w:val="clear" w:color="auto" w:fill="auto"/>
          </w:tcPr>
          <w:p w14:paraId="41F1E523" w14:textId="77777777" w:rsidR="00580A30" w:rsidRPr="00A1236D" w:rsidRDefault="00580A30" w:rsidP="00580A3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applicable, indicate how multiple testing was addressed</w:t>
            </w:r>
          </w:p>
        </w:tc>
        <w:tc>
          <w:tcPr>
            <w:tcW w:w="720" w:type="dxa"/>
          </w:tcPr>
          <w:p w14:paraId="6B5C4982" w14:textId="6331D1E0" w:rsidR="00580A30" w:rsidRPr="00942AAA" w:rsidRDefault="00942AAA"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4-5</w:t>
            </w:r>
          </w:p>
        </w:tc>
        <w:tc>
          <w:tcPr>
            <w:tcW w:w="4320" w:type="dxa"/>
          </w:tcPr>
          <w:p w14:paraId="0F6A6B17" w14:textId="77777777" w:rsidR="00942AAA" w:rsidRPr="00942AAA" w:rsidRDefault="00942AAA" w:rsidP="00942AAA">
            <w:pPr>
              <w:spacing w:beforeLines="40" w:before="96" w:afterLines="40" w:after="96" w:line="24" w:lineRule="atLeast"/>
              <w:rPr>
                <w:rFonts w:eastAsia="Times New Roman"/>
                <w:sz w:val="18"/>
                <w:szCs w:val="18"/>
                <w:lang w:val="en-GB" w:eastAsia="en-GB"/>
              </w:rPr>
            </w:pPr>
            <w:r w:rsidRPr="00942AAA">
              <w:rPr>
                <w:rFonts w:eastAsia="Times New Roman"/>
                <w:sz w:val="18"/>
                <w:szCs w:val="18"/>
                <w:lang w:val="en-GB" w:eastAsia="en-GB"/>
              </w:rPr>
              <w:t>Mendelian randomization analysis</w:t>
            </w:r>
          </w:p>
          <w:p w14:paraId="490E44D4" w14:textId="009B0AD4" w:rsidR="00580A30" w:rsidRDefault="00942AAA" w:rsidP="00942AAA">
            <w:pPr>
              <w:spacing w:beforeLines="40" w:before="96" w:afterLines="40" w:after="96" w:line="24" w:lineRule="atLeast"/>
              <w:rPr>
                <w:rFonts w:eastAsia="Times New Roman"/>
                <w:sz w:val="18"/>
                <w:szCs w:val="18"/>
                <w:lang w:val="en-GB" w:eastAsia="en-GB"/>
              </w:rPr>
            </w:pPr>
            <w:r w:rsidRPr="00942AAA">
              <w:rPr>
                <w:rFonts w:eastAsia="Times New Roman"/>
                <w:sz w:val="18"/>
                <w:szCs w:val="18"/>
                <w:lang w:val="en-GB" w:eastAsia="en-GB"/>
              </w:rPr>
              <w:t>In this study, the primary analysis method was inverse variance weighted (IVW).</w:t>
            </w:r>
          </w:p>
        </w:tc>
      </w:tr>
      <w:tr w:rsidR="00580A30" w:rsidRPr="00B853C6" w14:paraId="585043CE" w14:textId="4922F612" w:rsidTr="003D447D">
        <w:tc>
          <w:tcPr>
            <w:tcW w:w="587" w:type="dxa"/>
            <w:shd w:val="clear" w:color="auto" w:fill="EEEEEE"/>
          </w:tcPr>
          <w:p w14:paraId="55967D09" w14:textId="77777777" w:rsidR="00580A30" w:rsidRPr="00F0337F" w:rsidRDefault="00580A30" w:rsidP="00580A30">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7</w:t>
            </w:r>
          </w:p>
        </w:tc>
        <w:tc>
          <w:tcPr>
            <w:tcW w:w="1822" w:type="dxa"/>
            <w:shd w:val="clear" w:color="auto" w:fill="EEEEEE"/>
          </w:tcPr>
          <w:p w14:paraId="0947B164" w14:textId="77777777" w:rsidR="00580A30" w:rsidRPr="00F0337F" w:rsidRDefault="00580A30" w:rsidP="00580A30">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Assessment of assumptions</w:t>
            </w:r>
          </w:p>
        </w:tc>
        <w:tc>
          <w:tcPr>
            <w:tcW w:w="7041" w:type="dxa"/>
            <w:shd w:val="clear" w:color="auto" w:fill="EEEEEE"/>
          </w:tcPr>
          <w:p w14:paraId="1E6D0B1E" w14:textId="77777777" w:rsidR="00580A30" w:rsidRPr="00A1236D" w:rsidRDefault="00580A30" w:rsidP="00580A30">
            <w:pPr>
              <w:tabs>
                <w:tab w:val="left" w:pos="1620"/>
              </w:tabs>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any methods or prior knowledge used to assess the assumptions or justify their validity</w:t>
            </w:r>
            <w:r w:rsidRPr="00A1236D">
              <w:rPr>
                <w:rFonts w:eastAsia="Cambria"/>
                <w:sz w:val="18"/>
                <w:szCs w:val="18"/>
                <w:lang w:val="en-GB" w:eastAsia="en-US"/>
              </w:rPr>
              <w:tab/>
            </w:r>
          </w:p>
        </w:tc>
        <w:tc>
          <w:tcPr>
            <w:tcW w:w="720" w:type="dxa"/>
            <w:shd w:val="clear" w:color="auto" w:fill="EEEEEE"/>
          </w:tcPr>
          <w:p w14:paraId="61C50F74" w14:textId="4878693D" w:rsidR="00580A30" w:rsidRPr="00942AAA" w:rsidRDefault="00942AAA" w:rsidP="00580A30">
            <w:pPr>
              <w:tabs>
                <w:tab w:val="left" w:pos="1620"/>
              </w:tabs>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w:t>
            </w:r>
          </w:p>
        </w:tc>
        <w:tc>
          <w:tcPr>
            <w:tcW w:w="4320" w:type="dxa"/>
            <w:shd w:val="clear" w:color="auto" w:fill="EEEEEE"/>
          </w:tcPr>
          <w:p w14:paraId="5D46DB2B" w14:textId="54FBC91F" w:rsidR="00580A30" w:rsidRDefault="00942AAA" w:rsidP="00580A30">
            <w:pPr>
              <w:tabs>
                <w:tab w:val="left" w:pos="1620"/>
              </w:tabs>
              <w:spacing w:beforeLines="40" w:before="96" w:afterLines="40" w:after="96" w:line="24" w:lineRule="atLeast"/>
              <w:rPr>
                <w:rFonts w:eastAsia="Times New Roman"/>
                <w:sz w:val="18"/>
                <w:szCs w:val="18"/>
                <w:lang w:val="en-GB" w:eastAsia="en-GB"/>
              </w:rPr>
            </w:pPr>
            <w:r w:rsidRPr="00942AAA">
              <w:rPr>
                <w:rFonts w:eastAsia="Times New Roman"/>
                <w:sz w:val="18"/>
                <w:szCs w:val="18"/>
                <w:lang w:val="en-GB" w:eastAsia="en-GB"/>
              </w:rPr>
              <w:t>According to the calculated results of the website, we found the statistical power to determine the causal relationship of BMI and WC to dental caries were 1 and 0.84 (The statistical power &gt;?0.8 meant the study had sufficient power as the previous study presented [30]) which suggest the result of our study is reliable.</w:t>
            </w:r>
          </w:p>
        </w:tc>
      </w:tr>
      <w:tr w:rsidR="00580A30" w:rsidRPr="00B853C6" w14:paraId="383932D9" w14:textId="2C1AFE56" w:rsidTr="003D447D">
        <w:tc>
          <w:tcPr>
            <w:tcW w:w="587" w:type="dxa"/>
            <w:shd w:val="clear" w:color="auto" w:fill="auto"/>
          </w:tcPr>
          <w:p w14:paraId="1A4621BC" w14:textId="77777777" w:rsidR="00580A30" w:rsidRPr="00F0337F" w:rsidRDefault="00580A30" w:rsidP="00580A30">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8</w:t>
            </w:r>
          </w:p>
        </w:tc>
        <w:tc>
          <w:tcPr>
            <w:tcW w:w="1822" w:type="dxa"/>
            <w:shd w:val="clear" w:color="auto" w:fill="auto"/>
          </w:tcPr>
          <w:p w14:paraId="0F88F25B" w14:textId="77777777" w:rsidR="00580A30" w:rsidRPr="00F0337F" w:rsidRDefault="00580A30" w:rsidP="00580A30">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Sensitivity analyses and additional analyses</w:t>
            </w:r>
          </w:p>
        </w:tc>
        <w:tc>
          <w:tcPr>
            <w:tcW w:w="7041" w:type="dxa"/>
            <w:shd w:val="clear" w:color="auto" w:fill="auto"/>
          </w:tcPr>
          <w:p w14:paraId="13C6445C" w14:textId="77777777" w:rsidR="00580A30" w:rsidRPr="00A1236D" w:rsidRDefault="00580A30" w:rsidP="00580A3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any sensitivity analyses or additional analyses performed (e.g. comparison of effect estimates from different approaches, independent replication, bias analytic techniques, validation of instruments, simulations)</w:t>
            </w:r>
          </w:p>
        </w:tc>
        <w:tc>
          <w:tcPr>
            <w:tcW w:w="720" w:type="dxa"/>
          </w:tcPr>
          <w:p w14:paraId="4B9B6FF5" w14:textId="16C06420" w:rsidR="00580A30" w:rsidRPr="00F82247" w:rsidRDefault="00F82247"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w:t>
            </w:r>
          </w:p>
        </w:tc>
        <w:tc>
          <w:tcPr>
            <w:tcW w:w="4320" w:type="dxa"/>
          </w:tcPr>
          <w:p w14:paraId="229BFDFD" w14:textId="5DE57938" w:rsidR="00580A30" w:rsidRDefault="00F82247" w:rsidP="00580A30">
            <w:pPr>
              <w:spacing w:beforeLines="40" w:before="96" w:afterLines="40" w:after="96" w:line="24" w:lineRule="atLeast"/>
              <w:rPr>
                <w:rFonts w:eastAsia="Times New Roman"/>
                <w:sz w:val="18"/>
                <w:szCs w:val="18"/>
                <w:lang w:val="en-GB" w:eastAsia="en-GB"/>
              </w:rPr>
            </w:pPr>
            <w:r w:rsidRPr="00F82247">
              <w:rPr>
                <w:rFonts w:eastAsia="Times New Roman"/>
                <w:sz w:val="18"/>
                <w:szCs w:val="18"/>
                <w:lang w:val="en-GB" w:eastAsia="en-GB"/>
              </w:rPr>
              <w:t>To satisfy the independence assumption and exclusion restriction assumption, a sensitivity analysis was conducted</w:t>
            </w:r>
          </w:p>
        </w:tc>
      </w:tr>
      <w:tr w:rsidR="00580A30" w:rsidRPr="00B853C6" w14:paraId="55C7A410" w14:textId="0BAB653A" w:rsidTr="003D447D">
        <w:tc>
          <w:tcPr>
            <w:tcW w:w="587" w:type="dxa"/>
            <w:shd w:val="clear" w:color="auto" w:fill="EEEEEE"/>
          </w:tcPr>
          <w:p w14:paraId="056075DE" w14:textId="77777777" w:rsidR="00580A30" w:rsidRPr="00F0337F" w:rsidRDefault="00580A30" w:rsidP="00580A30">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9</w:t>
            </w:r>
          </w:p>
        </w:tc>
        <w:tc>
          <w:tcPr>
            <w:tcW w:w="1822" w:type="dxa"/>
            <w:shd w:val="clear" w:color="auto" w:fill="EEEEEE"/>
          </w:tcPr>
          <w:p w14:paraId="6096809E" w14:textId="77777777" w:rsidR="00580A30" w:rsidRPr="00F0337F" w:rsidRDefault="00580A30" w:rsidP="00580A30">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Software and pre-registration</w:t>
            </w:r>
          </w:p>
        </w:tc>
        <w:tc>
          <w:tcPr>
            <w:tcW w:w="7041" w:type="dxa"/>
            <w:shd w:val="clear" w:color="auto" w:fill="EEEEEE"/>
          </w:tcPr>
          <w:p w14:paraId="08D1055E" w14:textId="77777777" w:rsidR="00580A30" w:rsidRPr="00A1236D" w:rsidRDefault="00580A30" w:rsidP="00580A30">
            <w:pPr>
              <w:spacing w:beforeLines="40" w:before="96" w:afterLines="40" w:after="96" w:line="24" w:lineRule="atLeast"/>
              <w:rPr>
                <w:rFonts w:eastAsia="Cambria"/>
                <w:sz w:val="18"/>
                <w:szCs w:val="18"/>
                <w:lang w:val="en-GB" w:eastAsia="en-US"/>
              </w:rPr>
            </w:pPr>
          </w:p>
        </w:tc>
        <w:tc>
          <w:tcPr>
            <w:tcW w:w="720" w:type="dxa"/>
            <w:shd w:val="clear" w:color="auto" w:fill="EEEEEE"/>
          </w:tcPr>
          <w:p w14:paraId="721E714E" w14:textId="77777777" w:rsidR="00580A30" w:rsidRPr="00A1236D" w:rsidRDefault="00580A30" w:rsidP="00580A30">
            <w:pPr>
              <w:spacing w:beforeLines="40" w:before="96" w:afterLines="40" w:after="96" w:line="24" w:lineRule="atLeast"/>
              <w:rPr>
                <w:rFonts w:eastAsia="Cambria"/>
                <w:sz w:val="18"/>
                <w:szCs w:val="18"/>
                <w:lang w:val="en-GB" w:eastAsia="en-US"/>
              </w:rPr>
            </w:pPr>
          </w:p>
        </w:tc>
        <w:tc>
          <w:tcPr>
            <w:tcW w:w="4320" w:type="dxa"/>
            <w:shd w:val="clear" w:color="auto" w:fill="EEEEEE"/>
          </w:tcPr>
          <w:p w14:paraId="495710C0" w14:textId="77777777" w:rsidR="00580A30" w:rsidRDefault="00580A30" w:rsidP="00580A30">
            <w:pPr>
              <w:spacing w:beforeLines="40" w:before="96" w:afterLines="40" w:after="96" w:line="24" w:lineRule="atLeast"/>
              <w:rPr>
                <w:rFonts w:eastAsia="Cambria"/>
                <w:sz w:val="18"/>
                <w:szCs w:val="18"/>
                <w:lang w:val="en-GB" w:eastAsia="en-US"/>
              </w:rPr>
            </w:pPr>
          </w:p>
        </w:tc>
      </w:tr>
      <w:tr w:rsidR="00580A30" w:rsidRPr="00B853C6" w14:paraId="5EA9EBD1" w14:textId="4D05FA5B" w:rsidTr="003D447D">
        <w:tc>
          <w:tcPr>
            <w:tcW w:w="587" w:type="dxa"/>
            <w:shd w:val="clear" w:color="auto" w:fill="auto"/>
          </w:tcPr>
          <w:p w14:paraId="66EDED80" w14:textId="77777777" w:rsidR="00580A30" w:rsidRPr="00F0337F" w:rsidRDefault="00580A30" w:rsidP="00580A30">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0BD32B9" w14:textId="77777777" w:rsidR="00580A30" w:rsidRPr="00F0337F" w:rsidRDefault="00580A30" w:rsidP="00580A3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054FBA47" w14:textId="77777777" w:rsidR="00580A30" w:rsidRPr="00A1236D" w:rsidRDefault="00580A30" w:rsidP="00580A30">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Name statistical software and package(s), including version and settings used </w:t>
            </w:r>
          </w:p>
        </w:tc>
        <w:tc>
          <w:tcPr>
            <w:tcW w:w="720" w:type="dxa"/>
          </w:tcPr>
          <w:p w14:paraId="305BB821" w14:textId="33652543" w:rsidR="00580A30" w:rsidRPr="00942AAA" w:rsidRDefault="00942AAA"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4</w:t>
            </w:r>
          </w:p>
        </w:tc>
        <w:tc>
          <w:tcPr>
            <w:tcW w:w="4320" w:type="dxa"/>
          </w:tcPr>
          <w:p w14:paraId="79626260" w14:textId="1218EEC7" w:rsidR="00580A30" w:rsidRDefault="00942AAA" w:rsidP="00580A30">
            <w:pPr>
              <w:spacing w:beforeLines="40" w:before="96" w:afterLines="40" w:after="96" w:line="24" w:lineRule="atLeast"/>
              <w:rPr>
                <w:rFonts w:eastAsia="Times New Roman"/>
                <w:sz w:val="18"/>
                <w:szCs w:val="18"/>
                <w:lang w:val="en-GB" w:eastAsia="en-GB"/>
              </w:rPr>
            </w:pPr>
            <w:r w:rsidRPr="00942AAA">
              <w:rPr>
                <w:rFonts w:eastAsia="Times New Roman"/>
                <w:sz w:val="18"/>
                <w:szCs w:val="18"/>
                <w:lang w:val="en-GB" w:eastAsia="en-GB"/>
              </w:rPr>
              <w:t xml:space="preserve">Additionally, we determined the physical distance among SNPs &gt;10,000 kb by configuring the clump data function in the </w:t>
            </w:r>
            <w:proofErr w:type="spellStart"/>
            <w:r w:rsidRPr="00942AAA">
              <w:rPr>
                <w:rFonts w:eastAsia="Times New Roman"/>
                <w:sz w:val="18"/>
                <w:szCs w:val="18"/>
                <w:lang w:val="en-GB" w:eastAsia="en-GB"/>
              </w:rPr>
              <w:t>TwoSampleMR</w:t>
            </w:r>
            <w:proofErr w:type="spellEnd"/>
            <w:r w:rsidRPr="00942AAA">
              <w:rPr>
                <w:rFonts w:eastAsia="Times New Roman"/>
                <w:sz w:val="18"/>
                <w:szCs w:val="18"/>
                <w:lang w:val="en-GB" w:eastAsia="en-GB"/>
              </w:rPr>
              <w:t xml:space="preserve"> package, and constructed the R2 of linkage disequilibrium (LD) relationship between genes &lt;0.001, avoiding potential bias brought on by LD relationship between SNPs.</w:t>
            </w:r>
          </w:p>
        </w:tc>
      </w:tr>
      <w:tr w:rsidR="00580A30" w:rsidRPr="00B853C6" w14:paraId="6A631D93" w14:textId="2BD5AA8E" w:rsidTr="003D447D">
        <w:tc>
          <w:tcPr>
            <w:tcW w:w="587" w:type="dxa"/>
            <w:tcBorders>
              <w:bottom w:val="single" w:sz="6" w:space="0" w:color="7F7F7F"/>
            </w:tcBorders>
            <w:shd w:val="clear" w:color="auto" w:fill="EEEEEE"/>
          </w:tcPr>
          <w:p w14:paraId="37C88958" w14:textId="77777777" w:rsidR="00580A30" w:rsidRPr="00F0337F" w:rsidRDefault="00580A30" w:rsidP="00580A30">
            <w:pPr>
              <w:spacing w:beforeLines="40" w:before="96" w:afterLines="40" w:after="96" w:line="24" w:lineRule="atLeast"/>
              <w:jc w:val="right"/>
              <w:rPr>
                <w:rFonts w:eastAsia="Cambria"/>
                <w:b/>
                <w:bCs/>
                <w:sz w:val="18"/>
                <w:szCs w:val="18"/>
                <w:lang w:val="en-GB" w:eastAsia="en-US"/>
              </w:rPr>
            </w:pPr>
          </w:p>
        </w:tc>
        <w:tc>
          <w:tcPr>
            <w:tcW w:w="1822" w:type="dxa"/>
            <w:tcBorders>
              <w:bottom w:val="single" w:sz="6" w:space="0" w:color="7F7F7F"/>
            </w:tcBorders>
            <w:shd w:val="clear" w:color="auto" w:fill="EEEEEE"/>
          </w:tcPr>
          <w:p w14:paraId="2349B556" w14:textId="77777777" w:rsidR="00580A30" w:rsidRPr="00F0337F" w:rsidRDefault="00580A30" w:rsidP="00580A3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tcBorders>
              <w:bottom w:val="single" w:sz="6" w:space="0" w:color="7F7F7F"/>
            </w:tcBorders>
            <w:shd w:val="clear" w:color="auto" w:fill="EEEEEE"/>
          </w:tcPr>
          <w:p w14:paraId="5DBE58D7" w14:textId="77777777" w:rsidR="00580A30" w:rsidRPr="00A1236D" w:rsidRDefault="00580A30" w:rsidP="00580A3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State whether the study protocol and details were pre-registered (as well as when and where)</w:t>
            </w:r>
          </w:p>
        </w:tc>
        <w:tc>
          <w:tcPr>
            <w:tcW w:w="720" w:type="dxa"/>
            <w:tcBorders>
              <w:bottom w:val="single" w:sz="6" w:space="0" w:color="7F7F7F"/>
            </w:tcBorders>
            <w:shd w:val="clear" w:color="auto" w:fill="EEEEEE"/>
          </w:tcPr>
          <w:p w14:paraId="2325504F" w14:textId="04BD53BC" w:rsidR="00580A30" w:rsidRPr="00942AAA" w:rsidRDefault="00942AAA"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3</w:t>
            </w:r>
          </w:p>
        </w:tc>
        <w:tc>
          <w:tcPr>
            <w:tcW w:w="4320" w:type="dxa"/>
            <w:tcBorders>
              <w:bottom w:val="single" w:sz="6" w:space="0" w:color="7F7F7F"/>
            </w:tcBorders>
            <w:shd w:val="clear" w:color="auto" w:fill="EEEEEE"/>
          </w:tcPr>
          <w:p w14:paraId="3EFCD231" w14:textId="208512E4" w:rsidR="00580A30" w:rsidRDefault="00942AAA" w:rsidP="00580A30">
            <w:pPr>
              <w:spacing w:beforeLines="40" w:before="96" w:afterLines="40" w:after="96" w:line="24" w:lineRule="atLeast"/>
              <w:rPr>
                <w:rFonts w:eastAsia="Times New Roman"/>
                <w:sz w:val="18"/>
                <w:szCs w:val="18"/>
                <w:lang w:val="en-GB" w:eastAsia="en-GB"/>
              </w:rPr>
            </w:pPr>
            <w:r w:rsidRPr="00942AAA">
              <w:rPr>
                <w:rFonts w:eastAsia="Times New Roman"/>
                <w:sz w:val="18"/>
                <w:szCs w:val="18"/>
                <w:lang w:val="en-GB" w:eastAsia="en-GB"/>
              </w:rPr>
              <w:t>Our study design, illustrated in Figure 1, adheres to Mendel’s randomized design principles</w:t>
            </w:r>
          </w:p>
        </w:tc>
      </w:tr>
      <w:tr w:rsidR="00580A30" w:rsidRPr="00B853C6" w14:paraId="040F15E5" w14:textId="3B11C618" w:rsidTr="003D447D">
        <w:tc>
          <w:tcPr>
            <w:tcW w:w="587" w:type="dxa"/>
            <w:tcBorders>
              <w:top w:val="single" w:sz="6" w:space="0" w:color="7F7F7F"/>
            </w:tcBorders>
            <w:shd w:val="clear" w:color="auto" w:fill="auto"/>
          </w:tcPr>
          <w:p w14:paraId="777278B3" w14:textId="77777777" w:rsidR="00580A30" w:rsidRPr="00F0337F" w:rsidRDefault="00580A30" w:rsidP="00580A30">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7D8D653B" w14:textId="77777777" w:rsidR="00580A30" w:rsidRPr="00F0337F" w:rsidRDefault="00580A30" w:rsidP="00580A30">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RESULTS</w:t>
            </w:r>
          </w:p>
        </w:tc>
        <w:tc>
          <w:tcPr>
            <w:tcW w:w="7041" w:type="dxa"/>
            <w:tcBorders>
              <w:top w:val="single" w:sz="6" w:space="0" w:color="7F7F7F"/>
            </w:tcBorders>
            <w:shd w:val="clear" w:color="auto" w:fill="auto"/>
          </w:tcPr>
          <w:p w14:paraId="34719287" w14:textId="77777777" w:rsidR="00580A30" w:rsidRPr="00A1236D" w:rsidRDefault="00580A30" w:rsidP="00580A30">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0E355A69" w14:textId="77777777" w:rsidR="00580A30" w:rsidRPr="00A1236D" w:rsidRDefault="00580A30" w:rsidP="00580A30">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33E956D1" w14:textId="77777777" w:rsidR="00580A30" w:rsidRDefault="00580A30" w:rsidP="00580A30">
            <w:pPr>
              <w:spacing w:beforeLines="40" w:before="96" w:afterLines="40" w:after="96" w:line="24" w:lineRule="atLeast"/>
              <w:rPr>
                <w:rFonts w:eastAsia="Cambria"/>
                <w:sz w:val="18"/>
                <w:szCs w:val="18"/>
                <w:lang w:val="en-GB" w:eastAsia="en-US"/>
              </w:rPr>
            </w:pPr>
          </w:p>
        </w:tc>
      </w:tr>
      <w:tr w:rsidR="00580A30" w:rsidRPr="00B853C6" w14:paraId="67F47EED" w14:textId="4A481C08" w:rsidTr="003D447D">
        <w:tc>
          <w:tcPr>
            <w:tcW w:w="587" w:type="dxa"/>
            <w:shd w:val="clear" w:color="auto" w:fill="EEEEEE"/>
          </w:tcPr>
          <w:p w14:paraId="51C7A54B" w14:textId="77777777" w:rsidR="00580A30" w:rsidRPr="00F0337F" w:rsidRDefault="00580A30" w:rsidP="00580A30">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lastRenderedPageBreak/>
              <w:t>10</w:t>
            </w:r>
          </w:p>
        </w:tc>
        <w:tc>
          <w:tcPr>
            <w:tcW w:w="1822" w:type="dxa"/>
            <w:shd w:val="clear" w:color="auto" w:fill="EEEEEE"/>
          </w:tcPr>
          <w:p w14:paraId="731D0370" w14:textId="77777777" w:rsidR="00580A30" w:rsidRPr="00F0337F" w:rsidRDefault="00580A30" w:rsidP="00580A30">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Descriptive data</w:t>
            </w:r>
          </w:p>
        </w:tc>
        <w:tc>
          <w:tcPr>
            <w:tcW w:w="7041" w:type="dxa"/>
            <w:shd w:val="clear" w:color="auto" w:fill="EEEEEE"/>
          </w:tcPr>
          <w:p w14:paraId="3B19CDAF" w14:textId="77777777" w:rsidR="00580A30" w:rsidRPr="00A1236D" w:rsidRDefault="00580A30" w:rsidP="00580A30">
            <w:pPr>
              <w:spacing w:beforeLines="40" w:before="96" w:afterLines="40" w:after="96" w:line="24" w:lineRule="atLeast"/>
              <w:rPr>
                <w:rFonts w:eastAsia="Cambria"/>
                <w:sz w:val="18"/>
                <w:szCs w:val="18"/>
                <w:lang w:val="en-GB" w:eastAsia="en-US"/>
              </w:rPr>
            </w:pPr>
          </w:p>
        </w:tc>
        <w:tc>
          <w:tcPr>
            <w:tcW w:w="720" w:type="dxa"/>
            <w:shd w:val="clear" w:color="auto" w:fill="EEEEEE"/>
          </w:tcPr>
          <w:p w14:paraId="1091FF57" w14:textId="77777777" w:rsidR="00580A30" w:rsidRPr="00A1236D" w:rsidRDefault="00580A30" w:rsidP="00580A30">
            <w:pPr>
              <w:spacing w:beforeLines="40" w:before="96" w:afterLines="40" w:after="96" w:line="24" w:lineRule="atLeast"/>
              <w:rPr>
                <w:rFonts w:eastAsia="Cambria"/>
                <w:sz w:val="18"/>
                <w:szCs w:val="18"/>
                <w:lang w:val="en-GB" w:eastAsia="en-US"/>
              </w:rPr>
            </w:pPr>
          </w:p>
        </w:tc>
        <w:tc>
          <w:tcPr>
            <w:tcW w:w="4320" w:type="dxa"/>
            <w:shd w:val="clear" w:color="auto" w:fill="EEEEEE"/>
          </w:tcPr>
          <w:p w14:paraId="4B684E79" w14:textId="77777777" w:rsidR="00580A30" w:rsidRDefault="00580A30" w:rsidP="00580A30">
            <w:pPr>
              <w:spacing w:beforeLines="40" w:before="96" w:afterLines="40" w:after="96" w:line="24" w:lineRule="atLeast"/>
              <w:rPr>
                <w:rFonts w:eastAsia="Cambria"/>
                <w:sz w:val="18"/>
                <w:szCs w:val="18"/>
                <w:lang w:val="en-GB" w:eastAsia="en-US"/>
              </w:rPr>
            </w:pPr>
          </w:p>
        </w:tc>
      </w:tr>
      <w:tr w:rsidR="00580A30" w:rsidRPr="00B853C6" w14:paraId="6CA228D1" w14:textId="316B6A36" w:rsidTr="003D447D">
        <w:tc>
          <w:tcPr>
            <w:tcW w:w="587" w:type="dxa"/>
            <w:shd w:val="clear" w:color="auto" w:fill="auto"/>
          </w:tcPr>
          <w:p w14:paraId="29B62776" w14:textId="77777777" w:rsidR="00580A30" w:rsidRPr="00F0337F" w:rsidRDefault="00580A30" w:rsidP="00580A30">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4C1499C8" w14:textId="77777777" w:rsidR="00580A30" w:rsidRPr="00F0337F" w:rsidRDefault="00580A30" w:rsidP="00580A3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4D5C652C" w14:textId="6B5065AC" w:rsidR="00580A30" w:rsidRPr="00A1236D" w:rsidRDefault="00580A30" w:rsidP="00580A3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numbers of individuals at each stage of included studies and reasons for ex</w:t>
            </w:r>
            <w:r>
              <w:rPr>
                <w:rFonts w:eastAsia="Times New Roman"/>
                <w:sz w:val="18"/>
                <w:szCs w:val="18"/>
                <w:lang w:val="en-GB" w:eastAsia="en-GB"/>
              </w:rPr>
              <w:t xml:space="preserve">clusion. Consider use of a flow </w:t>
            </w:r>
            <w:r w:rsidRPr="00A1236D">
              <w:rPr>
                <w:rFonts w:eastAsia="Times New Roman"/>
                <w:sz w:val="18"/>
                <w:szCs w:val="18"/>
                <w:lang w:val="en-GB" w:eastAsia="en-GB"/>
              </w:rPr>
              <w:t>diagram</w:t>
            </w:r>
          </w:p>
        </w:tc>
        <w:tc>
          <w:tcPr>
            <w:tcW w:w="720" w:type="dxa"/>
          </w:tcPr>
          <w:p w14:paraId="7AF8CC23" w14:textId="77777777" w:rsidR="00580A30" w:rsidRPr="00A1236D" w:rsidRDefault="00580A30" w:rsidP="00580A30">
            <w:pPr>
              <w:spacing w:beforeLines="40" w:before="96" w:afterLines="40" w:after="96" w:line="24" w:lineRule="atLeast"/>
              <w:rPr>
                <w:rFonts w:eastAsia="Times New Roman"/>
                <w:sz w:val="18"/>
                <w:szCs w:val="18"/>
                <w:lang w:val="en-GB" w:eastAsia="en-GB"/>
              </w:rPr>
            </w:pPr>
          </w:p>
        </w:tc>
        <w:tc>
          <w:tcPr>
            <w:tcW w:w="4320" w:type="dxa"/>
          </w:tcPr>
          <w:p w14:paraId="00D65497" w14:textId="35E98C8C" w:rsidR="00580A30" w:rsidRPr="00942AAA" w:rsidRDefault="00942AAA"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NA</w:t>
            </w:r>
          </w:p>
        </w:tc>
      </w:tr>
      <w:tr w:rsidR="00580A30" w:rsidRPr="00B853C6" w14:paraId="0765C344" w14:textId="3B2EDCCF" w:rsidTr="003D447D">
        <w:tc>
          <w:tcPr>
            <w:tcW w:w="587" w:type="dxa"/>
            <w:shd w:val="clear" w:color="auto" w:fill="EEEEEE"/>
          </w:tcPr>
          <w:p w14:paraId="2404BFFB" w14:textId="77777777" w:rsidR="00580A30" w:rsidRPr="00F0337F" w:rsidRDefault="00580A30" w:rsidP="00580A30">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545C2F1" w14:textId="77777777" w:rsidR="00580A30" w:rsidRPr="00F0337F" w:rsidRDefault="00580A30" w:rsidP="00580A3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405491AF" w14:textId="3F437E24" w:rsidR="00580A30" w:rsidRPr="00A1236D" w:rsidRDefault="00580A30" w:rsidP="00580A30">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Report summary statistics for phenotypic exposure(s), outcome(s)</w:t>
            </w:r>
            <w:r>
              <w:rPr>
                <w:rFonts w:eastAsia="Times New Roman"/>
                <w:sz w:val="18"/>
                <w:szCs w:val="18"/>
                <w:lang w:val="en-GB" w:eastAsia="en-GB"/>
              </w:rPr>
              <w:t>,</w:t>
            </w:r>
            <w:r w:rsidRPr="00A1236D">
              <w:rPr>
                <w:rFonts w:eastAsia="Times New Roman"/>
                <w:sz w:val="18"/>
                <w:szCs w:val="18"/>
                <w:lang w:val="en-GB" w:eastAsia="en-GB"/>
              </w:rPr>
              <w:t xml:space="preserve"> and other relevant variables (e.g. means, </w:t>
            </w:r>
            <w:r>
              <w:rPr>
                <w:rFonts w:eastAsia="Times New Roman"/>
                <w:sz w:val="18"/>
                <w:szCs w:val="18"/>
                <w:lang w:val="en-GB" w:eastAsia="en-GB"/>
              </w:rPr>
              <w:t>SDs</w:t>
            </w:r>
            <w:r w:rsidRPr="00A1236D">
              <w:rPr>
                <w:rFonts w:eastAsia="Times New Roman"/>
                <w:sz w:val="18"/>
                <w:szCs w:val="18"/>
                <w:lang w:val="en-GB" w:eastAsia="en-GB"/>
              </w:rPr>
              <w:t>, proportions)</w:t>
            </w:r>
          </w:p>
        </w:tc>
        <w:tc>
          <w:tcPr>
            <w:tcW w:w="720" w:type="dxa"/>
            <w:shd w:val="clear" w:color="auto" w:fill="EEEEEE"/>
          </w:tcPr>
          <w:p w14:paraId="03BBA613" w14:textId="6BDEFFA9" w:rsidR="00580A30" w:rsidRPr="00942AAA" w:rsidRDefault="00942AAA"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shd w:val="clear" w:color="auto" w:fill="EEEEEE"/>
          </w:tcPr>
          <w:p w14:paraId="0FD9D468" w14:textId="61575B2F" w:rsidR="00580A30" w:rsidRDefault="00942AAA" w:rsidP="00580A30">
            <w:pPr>
              <w:spacing w:beforeLines="40" w:before="96" w:afterLines="40" w:after="96" w:line="24" w:lineRule="atLeast"/>
              <w:rPr>
                <w:rFonts w:eastAsia="Times New Roman"/>
                <w:sz w:val="18"/>
                <w:szCs w:val="18"/>
                <w:lang w:val="en-GB" w:eastAsia="en-GB"/>
              </w:rPr>
            </w:pPr>
            <w:r w:rsidRPr="00942AAA">
              <w:rPr>
                <w:rFonts w:eastAsia="Times New Roman"/>
                <w:sz w:val="18"/>
                <w:szCs w:val="18"/>
                <w:lang w:val="en-GB" w:eastAsia="en-GB"/>
              </w:rPr>
              <w:t xml:space="preserve">SNP of obesity features, comprising a total of 457 SNPs of BMI and 230 SNPs of WC, were selected as instrumental factors after reviewing the GERD GWAS summary statistics (Supplementary Table S1, S2). Following mendelian randomization analysis with the </w:t>
            </w:r>
            <w:proofErr w:type="spellStart"/>
            <w:r w:rsidRPr="00942AAA">
              <w:rPr>
                <w:rFonts w:eastAsia="Times New Roman"/>
                <w:sz w:val="18"/>
                <w:szCs w:val="18"/>
                <w:lang w:val="en-GB" w:eastAsia="en-GB"/>
              </w:rPr>
              <w:t>TwoSampleMR</w:t>
            </w:r>
            <w:proofErr w:type="spellEnd"/>
            <w:r w:rsidRPr="00942AAA">
              <w:rPr>
                <w:rFonts w:eastAsia="Times New Roman"/>
                <w:sz w:val="18"/>
                <w:szCs w:val="18"/>
                <w:lang w:val="en-GB" w:eastAsia="en-GB"/>
              </w:rPr>
              <w:t xml:space="preserve"> package, IVW outcomes revealed that every 1-SD increase in BMI (odds ratio, OR = 1.286; 95% confidence interval [CI] = 1.122-1.474; p = 2.94E-04) and WC (OR = 1.242; 95% CI = 1.032-1.496; p = 2.20E-02 ) were substantially linked to a greater incidence of dental caries. Additionally, practically all studies revealed consistent connections between BMI, WC, and dental caries, although the magnitudes of these associations varied among different analyses (Figure 2 and Table 2).</w:t>
            </w:r>
          </w:p>
        </w:tc>
      </w:tr>
      <w:tr w:rsidR="00580A30" w:rsidRPr="00B853C6" w14:paraId="48F10342" w14:textId="398F2C24" w:rsidTr="003D447D">
        <w:tc>
          <w:tcPr>
            <w:tcW w:w="587" w:type="dxa"/>
            <w:shd w:val="clear" w:color="auto" w:fill="auto"/>
          </w:tcPr>
          <w:p w14:paraId="6600AF43" w14:textId="77777777" w:rsidR="00580A30" w:rsidRPr="00F0337F" w:rsidRDefault="00580A30" w:rsidP="00580A30">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435099F2" w14:textId="77777777" w:rsidR="00580A30" w:rsidRPr="00F0337F" w:rsidRDefault="00580A30" w:rsidP="00580A3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auto"/>
          </w:tcPr>
          <w:p w14:paraId="062EB561" w14:textId="77777777" w:rsidR="00580A30" w:rsidRPr="00A1236D" w:rsidRDefault="00580A30" w:rsidP="00580A3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the data sources include meta-analyses of previous studies, provide the assessments of heterogeneity across these studies</w:t>
            </w:r>
          </w:p>
        </w:tc>
        <w:tc>
          <w:tcPr>
            <w:tcW w:w="720" w:type="dxa"/>
          </w:tcPr>
          <w:p w14:paraId="10F6EF39" w14:textId="77777777" w:rsidR="00580A30" w:rsidRPr="00A1236D" w:rsidRDefault="00580A30" w:rsidP="00580A30">
            <w:pPr>
              <w:spacing w:beforeLines="40" w:before="96" w:afterLines="40" w:after="96" w:line="24" w:lineRule="atLeast"/>
              <w:rPr>
                <w:rFonts w:eastAsia="Times New Roman"/>
                <w:sz w:val="18"/>
                <w:szCs w:val="18"/>
                <w:lang w:val="en-GB" w:eastAsia="en-GB"/>
              </w:rPr>
            </w:pPr>
          </w:p>
        </w:tc>
        <w:tc>
          <w:tcPr>
            <w:tcW w:w="4320" w:type="dxa"/>
          </w:tcPr>
          <w:p w14:paraId="449D40FD" w14:textId="2D491B5E" w:rsidR="00580A30" w:rsidRPr="00942AAA" w:rsidRDefault="00942AAA"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NA</w:t>
            </w:r>
          </w:p>
        </w:tc>
      </w:tr>
      <w:tr w:rsidR="00580A30" w:rsidRPr="00B853C6" w14:paraId="51930A8C" w14:textId="221D5A9E" w:rsidTr="003D447D">
        <w:tc>
          <w:tcPr>
            <w:tcW w:w="587" w:type="dxa"/>
            <w:shd w:val="clear" w:color="auto" w:fill="EEEEEE"/>
          </w:tcPr>
          <w:p w14:paraId="6116DD95" w14:textId="77777777" w:rsidR="00580A30" w:rsidRPr="00F0337F" w:rsidRDefault="00580A30" w:rsidP="00580A30">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453F7877" w14:textId="77777777" w:rsidR="00580A30" w:rsidRPr="00F0337F" w:rsidRDefault="00580A30" w:rsidP="00580A3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EEEEEE"/>
          </w:tcPr>
          <w:p w14:paraId="2EFD572E" w14:textId="5230C0F8" w:rsidR="00580A30" w:rsidRPr="00A1236D" w:rsidRDefault="00580A30" w:rsidP="00580A30">
            <w:pPr>
              <w:spacing w:beforeLines="40" w:before="96" w:afterLines="40" w:after="96" w:line="24" w:lineRule="atLeast"/>
              <w:rPr>
                <w:rFonts w:eastAsia="Times New Roman"/>
                <w:sz w:val="18"/>
                <w:szCs w:val="18"/>
                <w:lang w:val="en-GB" w:eastAsia="en-GB"/>
              </w:rPr>
            </w:pPr>
            <w:r w:rsidRPr="009E033F">
              <w:rPr>
                <w:rFonts w:eastAsia="Times New Roman"/>
                <w:sz w:val="18"/>
                <w:szCs w:val="18"/>
                <w:lang w:val="en-GB" w:eastAsia="en-GB"/>
              </w:rPr>
              <w:t xml:space="preserve">For </w:t>
            </w:r>
            <w:r w:rsidRPr="009E033F">
              <w:rPr>
                <w:rFonts w:eastAsia="Times New Roman"/>
                <w:iCs/>
                <w:sz w:val="18"/>
                <w:szCs w:val="18"/>
                <w:lang w:val="en-GB" w:eastAsia="en-GB"/>
              </w:rPr>
              <w:t>two-sample</w:t>
            </w:r>
            <w:r w:rsidRPr="00A1236D">
              <w:rPr>
                <w:rFonts w:eastAsia="Times New Roman"/>
                <w:sz w:val="18"/>
                <w:szCs w:val="18"/>
                <w:lang w:val="en-GB" w:eastAsia="en-GB"/>
              </w:rPr>
              <w:t xml:space="preserve"> </w:t>
            </w:r>
            <w:r>
              <w:rPr>
                <w:rFonts w:eastAsia="Times New Roman"/>
                <w:sz w:val="18"/>
                <w:szCs w:val="18"/>
                <w:lang w:val="en-GB" w:eastAsia="en-GB"/>
              </w:rPr>
              <w:t>MR</w:t>
            </w:r>
            <w:r w:rsidRPr="00A1236D">
              <w:rPr>
                <w:rFonts w:eastAsia="Times New Roman"/>
                <w:sz w:val="18"/>
                <w:szCs w:val="18"/>
                <w:lang w:val="en-GB" w:eastAsia="en-GB"/>
              </w:rPr>
              <w:t>:</w:t>
            </w:r>
          </w:p>
          <w:p w14:paraId="48065368" w14:textId="77777777" w:rsidR="00580A30" w:rsidRPr="00A1236D" w:rsidRDefault="00580A30" w:rsidP="00580A30">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 xml:space="preserve">   </w:t>
            </w:r>
            <w:proofErr w:type="spellStart"/>
            <w:r w:rsidRPr="00A1236D">
              <w:rPr>
                <w:rFonts w:eastAsia="Times New Roman"/>
                <w:sz w:val="18"/>
                <w:szCs w:val="18"/>
                <w:lang w:val="en-GB" w:eastAsia="en-GB"/>
              </w:rPr>
              <w:t>i</w:t>
            </w:r>
            <w:proofErr w:type="spellEnd"/>
            <w:r w:rsidRPr="00A1236D">
              <w:rPr>
                <w:rFonts w:eastAsia="Times New Roman"/>
                <w:sz w:val="18"/>
                <w:szCs w:val="18"/>
                <w:lang w:val="en-GB" w:eastAsia="en-GB"/>
              </w:rPr>
              <w:t>.  Provide justification of the similarity of the genetic variant-exposure associations between the exposure and outcome samples</w:t>
            </w:r>
          </w:p>
          <w:p w14:paraId="35BA9280" w14:textId="77777777" w:rsidR="00580A30" w:rsidRPr="00A1236D" w:rsidRDefault="00580A30" w:rsidP="00580A3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   ii.  Provide information on the number of individuals who overlap between the exposure and outcome studies</w:t>
            </w:r>
          </w:p>
        </w:tc>
        <w:tc>
          <w:tcPr>
            <w:tcW w:w="720" w:type="dxa"/>
            <w:shd w:val="clear" w:color="auto" w:fill="EEEEEE"/>
          </w:tcPr>
          <w:p w14:paraId="4948EE3D" w14:textId="2E46BC8B" w:rsidR="00580A30" w:rsidRPr="00942AAA" w:rsidRDefault="00942AAA"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shd w:val="clear" w:color="auto" w:fill="EEEEEE"/>
          </w:tcPr>
          <w:p w14:paraId="5B2A1A71" w14:textId="13E20CCC" w:rsidR="00580A30" w:rsidRDefault="00942AAA" w:rsidP="00580A30">
            <w:pPr>
              <w:spacing w:beforeLines="40" w:before="96" w:afterLines="40" w:after="96" w:line="24" w:lineRule="atLeast"/>
              <w:rPr>
                <w:rFonts w:eastAsia="Times New Roman"/>
                <w:sz w:val="18"/>
                <w:szCs w:val="18"/>
                <w:lang w:val="en-GB" w:eastAsia="en-GB"/>
              </w:rPr>
            </w:pPr>
            <w:r w:rsidRPr="00942AAA">
              <w:rPr>
                <w:rFonts w:eastAsia="Times New Roman"/>
                <w:sz w:val="18"/>
                <w:szCs w:val="18"/>
                <w:lang w:val="en-GB" w:eastAsia="en-GB"/>
              </w:rPr>
              <w:t xml:space="preserve">SNP of obesity features, comprising a total of 457 SNPs of BMI and 230 SNPs of WC, were selected as instrumental factors after reviewing the GERD GWAS summary statistics (Supplementary Table S1, S2). Following mendelian randomization analysis with the </w:t>
            </w:r>
            <w:proofErr w:type="spellStart"/>
            <w:r w:rsidRPr="00942AAA">
              <w:rPr>
                <w:rFonts w:eastAsia="Times New Roman"/>
                <w:sz w:val="18"/>
                <w:szCs w:val="18"/>
                <w:lang w:val="en-GB" w:eastAsia="en-GB"/>
              </w:rPr>
              <w:t>TwoSampleMR</w:t>
            </w:r>
            <w:proofErr w:type="spellEnd"/>
            <w:r w:rsidRPr="00942AAA">
              <w:rPr>
                <w:rFonts w:eastAsia="Times New Roman"/>
                <w:sz w:val="18"/>
                <w:szCs w:val="18"/>
                <w:lang w:val="en-GB" w:eastAsia="en-GB"/>
              </w:rPr>
              <w:t xml:space="preserve"> package, IVW outcomes revealed that every 1-SD increase in BMI (odds ratio, OR = 1.286; 95% confidence interval [CI] = 1.122-1.474; p = 2.94E-04) and WC (OR = 1.242; 95% CI = 1.032-1.496; p = 2.20E-02 ) were substantially linked to a greater incidence of dental caries. Additionally, practically all studies revealed consistent connections between BMI, WC, and dental caries, although the magnitudes of these associations varied among different analyses (Figure 2 and Table 2).</w:t>
            </w:r>
          </w:p>
        </w:tc>
      </w:tr>
      <w:tr w:rsidR="00580A30" w:rsidRPr="00B853C6" w14:paraId="52CFCA59" w14:textId="5AC9CE3E" w:rsidTr="003D447D">
        <w:tc>
          <w:tcPr>
            <w:tcW w:w="587" w:type="dxa"/>
            <w:shd w:val="clear" w:color="auto" w:fill="auto"/>
          </w:tcPr>
          <w:p w14:paraId="110872BB" w14:textId="77777777" w:rsidR="00580A30" w:rsidRPr="00F0337F" w:rsidRDefault="00580A30" w:rsidP="00580A30">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11</w:t>
            </w:r>
          </w:p>
        </w:tc>
        <w:tc>
          <w:tcPr>
            <w:tcW w:w="1822" w:type="dxa"/>
            <w:shd w:val="clear" w:color="auto" w:fill="auto"/>
          </w:tcPr>
          <w:p w14:paraId="0C26298F" w14:textId="77777777" w:rsidR="00580A30" w:rsidRPr="00F0337F" w:rsidRDefault="00580A30" w:rsidP="00580A30">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Main results</w:t>
            </w:r>
          </w:p>
        </w:tc>
        <w:tc>
          <w:tcPr>
            <w:tcW w:w="7041" w:type="dxa"/>
            <w:shd w:val="clear" w:color="auto" w:fill="auto"/>
          </w:tcPr>
          <w:p w14:paraId="2F14FA37" w14:textId="77777777" w:rsidR="00580A30" w:rsidRPr="00A1236D" w:rsidRDefault="00580A30" w:rsidP="00580A30">
            <w:pPr>
              <w:spacing w:beforeLines="40" w:before="96" w:afterLines="40" w:after="96" w:line="24" w:lineRule="atLeast"/>
              <w:rPr>
                <w:rFonts w:eastAsia="Cambria"/>
                <w:sz w:val="18"/>
                <w:szCs w:val="18"/>
                <w:lang w:val="en-GB" w:eastAsia="en-US"/>
              </w:rPr>
            </w:pPr>
          </w:p>
        </w:tc>
        <w:tc>
          <w:tcPr>
            <w:tcW w:w="720" w:type="dxa"/>
          </w:tcPr>
          <w:p w14:paraId="035B3367" w14:textId="77777777" w:rsidR="00580A30" w:rsidRPr="00A1236D" w:rsidRDefault="00580A30" w:rsidP="00580A30">
            <w:pPr>
              <w:spacing w:beforeLines="40" w:before="96" w:afterLines="40" w:after="96" w:line="24" w:lineRule="atLeast"/>
              <w:rPr>
                <w:rFonts w:eastAsia="Cambria"/>
                <w:sz w:val="18"/>
                <w:szCs w:val="18"/>
                <w:lang w:val="en-GB" w:eastAsia="en-US"/>
              </w:rPr>
            </w:pPr>
          </w:p>
        </w:tc>
        <w:tc>
          <w:tcPr>
            <w:tcW w:w="4320" w:type="dxa"/>
          </w:tcPr>
          <w:p w14:paraId="0AFA0083" w14:textId="77777777" w:rsidR="00580A30" w:rsidRDefault="00580A30" w:rsidP="00580A30">
            <w:pPr>
              <w:spacing w:beforeLines="40" w:before="96" w:afterLines="40" w:after="96" w:line="24" w:lineRule="atLeast"/>
              <w:rPr>
                <w:rFonts w:eastAsia="Cambria"/>
                <w:sz w:val="18"/>
                <w:szCs w:val="18"/>
                <w:lang w:val="en-GB" w:eastAsia="en-US"/>
              </w:rPr>
            </w:pPr>
          </w:p>
        </w:tc>
      </w:tr>
      <w:tr w:rsidR="00580A30" w:rsidRPr="00B853C6" w14:paraId="56845A2A" w14:textId="1DC0780C" w:rsidTr="003D447D">
        <w:tc>
          <w:tcPr>
            <w:tcW w:w="587" w:type="dxa"/>
            <w:shd w:val="clear" w:color="auto" w:fill="EEEEEE"/>
          </w:tcPr>
          <w:p w14:paraId="0892A548" w14:textId="77777777" w:rsidR="00580A30" w:rsidRPr="00F0337F" w:rsidRDefault="00580A30" w:rsidP="00580A30">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7CDB72AD" w14:textId="77777777" w:rsidR="00580A30" w:rsidRPr="00F0337F" w:rsidRDefault="00580A30" w:rsidP="00580A3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EEEEEE"/>
          </w:tcPr>
          <w:p w14:paraId="09CB478B" w14:textId="77777777" w:rsidR="00580A30" w:rsidRPr="00A1236D" w:rsidRDefault="00580A30" w:rsidP="00580A3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associations between genetic variant and exposure, and between genetic variant and outcome, preferably on an interpretable scale</w:t>
            </w:r>
          </w:p>
        </w:tc>
        <w:tc>
          <w:tcPr>
            <w:tcW w:w="720" w:type="dxa"/>
            <w:shd w:val="clear" w:color="auto" w:fill="EEEEEE"/>
          </w:tcPr>
          <w:p w14:paraId="7F1B8B69" w14:textId="5A772B65" w:rsidR="00580A30" w:rsidRPr="00942AAA" w:rsidRDefault="00942AAA"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shd w:val="clear" w:color="auto" w:fill="EEEEEE"/>
          </w:tcPr>
          <w:p w14:paraId="7BCA1C07" w14:textId="471AB2D4" w:rsidR="00580A30" w:rsidRDefault="00942AAA" w:rsidP="00580A30">
            <w:pPr>
              <w:spacing w:beforeLines="40" w:before="96" w:afterLines="40" w:after="96" w:line="24" w:lineRule="atLeast"/>
              <w:rPr>
                <w:rFonts w:eastAsia="Times New Roman"/>
                <w:sz w:val="18"/>
                <w:szCs w:val="18"/>
                <w:lang w:val="en-GB" w:eastAsia="en-GB"/>
              </w:rPr>
            </w:pPr>
            <w:r w:rsidRPr="00942AAA">
              <w:rPr>
                <w:rFonts w:eastAsia="Times New Roman"/>
                <w:sz w:val="18"/>
                <w:szCs w:val="18"/>
                <w:lang w:val="en-GB" w:eastAsia="en-GB"/>
              </w:rPr>
              <w:t xml:space="preserve">Additionally, practically all studies revealed consistent connections between BMI, WC, and dental caries, although the magnitudes of these </w:t>
            </w:r>
            <w:r w:rsidRPr="00942AAA">
              <w:rPr>
                <w:rFonts w:eastAsia="Times New Roman"/>
                <w:sz w:val="18"/>
                <w:szCs w:val="18"/>
                <w:lang w:val="en-GB" w:eastAsia="en-GB"/>
              </w:rPr>
              <w:lastRenderedPageBreak/>
              <w:t>associations varied among different analyses (Figure 2 and Table 2).</w:t>
            </w:r>
          </w:p>
        </w:tc>
      </w:tr>
      <w:tr w:rsidR="00580A30" w:rsidRPr="00B853C6" w14:paraId="2FAEFE68" w14:textId="09D82DE1" w:rsidTr="003D447D">
        <w:tc>
          <w:tcPr>
            <w:tcW w:w="587" w:type="dxa"/>
            <w:shd w:val="clear" w:color="auto" w:fill="auto"/>
          </w:tcPr>
          <w:p w14:paraId="2E83DFB7" w14:textId="77777777" w:rsidR="00580A30" w:rsidRPr="00F0337F" w:rsidRDefault="00580A30" w:rsidP="00580A30">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142A3CE2" w14:textId="77777777" w:rsidR="00580A30" w:rsidRPr="00F0337F" w:rsidRDefault="00580A30" w:rsidP="00580A3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auto"/>
          </w:tcPr>
          <w:p w14:paraId="336E75EE" w14:textId="144F95EC" w:rsidR="00580A30" w:rsidRPr="00A1236D" w:rsidRDefault="00580A30" w:rsidP="00580A3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Report MR estimates of the relationship between exposure and outcome, and the measures of uncertainty from the MR analysis, on an interpretable scale, such as odds ratio or relative risk per </w:t>
            </w:r>
            <w:r>
              <w:rPr>
                <w:rFonts w:eastAsia="Times New Roman"/>
                <w:sz w:val="18"/>
                <w:szCs w:val="18"/>
                <w:lang w:val="en-GB" w:eastAsia="en-GB"/>
              </w:rPr>
              <w:t>SD</w:t>
            </w:r>
            <w:r w:rsidRPr="00A1236D">
              <w:rPr>
                <w:rFonts w:eastAsia="Times New Roman"/>
                <w:sz w:val="18"/>
                <w:szCs w:val="18"/>
                <w:lang w:val="en-GB" w:eastAsia="en-GB"/>
              </w:rPr>
              <w:t xml:space="preserve"> difference</w:t>
            </w:r>
          </w:p>
        </w:tc>
        <w:tc>
          <w:tcPr>
            <w:tcW w:w="720" w:type="dxa"/>
          </w:tcPr>
          <w:p w14:paraId="1E1B567F" w14:textId="04F8C1CE" w:rsidR="00580A30" w:rsidRPr="00942AAA" w:rsidRDefault="00942AAA"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6-7</w:t>
            </w:r>
          </w:p>
        </w:tc>
        <w:tc>
          <w:tcPr>
            <w:tcW w:w="4320" w:type="dxa"/>
          </w:tcPr>
          <w:p w14:paraId="4564CEDB" w14:textId="3682632E" w:rsidR="00580A30" w:rsidRDefault="00942AAA" w:rsidP="00580A30">
            <w:pPr>
              <w:spacing w:beforeLines="40" w:before="96" w:afterLines="40" w:after="96" w:line="24" w:lineRule="atLeast"/>
              <w:rPr>
                <w:rFonts w:eastAsia="Times New Roman"/>
                <w:sz w:val="18"/>
                <w:szCs w:val="18"/>
                <w:lang w:val="en-GB" w:eastAsia="en-GB"/>
              </w:rPr>
            </w:pPr>
            <w:r w:rsidRPr="00942AAA">
              <w:rPr>
                <w:rFonts w:eastAsia="Times New Roman"/>
                <w:sz w:val="18"/>
                <w:szCs w:val="18"/>
                <w:lang w:val="en-GB" w:eastAsia="en-GB"/>
              </w:rPr>
              <w:t>At the same time, there was also no powerful heterogeneity between WC and dental caries (MR Egger p = 0.978, IVW p = 0.976) (Supplementary Table S4). The egger-intercept and MR-PRESSO analysis both showed that nor was there any horizontal pleiotropy between BMI and dental caries (egger-intercept P = 0.312, Global Test p = 0.350) (Supplementary Tables S5). At the same time, there was also no horizontal pleiotropy between WC and dental caries (egger-intercept P = 0.479, Global Test p = 0.976) (Supplementary Tables S6).</w:t>
            </w:r>
          </w:p>
        </w:tc>
      </w:tr>
      <w:tr w:rsidR="00580A30" w:rsidRPr="00B853C6" w14:paraId="1FAC379E" w14:textId="0C198578" w:rsidTr="003D447D">
        <w:tc>
          <w:tcPr>
            <w:tcW w:w="587" w:type="dxa"/>
            <w:shd w:val="clear" w:color="auto" w:fill="EEEEEE"/>
          </w:tcPr>
          <w:p w14:paraId="6762B88A" w14:textId="77777777" w:rsidR="00580A30" w:rsidRPr="00F0337F" w:rsidRDefault="00580A30" w:rsidP="00580A30">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514E8164" w14:textId="77777777" w:rsidR="00580A30" w:rsidRPr="00F0337F" w:rsidRDefault="00580A30" w:rsidP="00580A3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EEEEEE"/>
          </w:tcPr>
          <w:p w14:paraId="4BC6AB73" w14:textId="77777777" w:rsidR="00580A30" w:rsidRPr="00A1236D" w:rsidRDefault="00580A30" w:rsidP="00580A3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relevant, consider translating estimates of relative risk into absolute risk for a meaningful time period</w:t>
            </w:r>
          </w:p>
        </w:tc>
        <w:tc>
          <w:tcPr>
            <w:tcW w:w="720" w:type="dxa"/>
            <w:shd w:val="clear" w:color="auto" w:fill="EEEEEE"/>
          </w:tcPr>
          <w:p w14:paraId="326BA5CA" w14:textId="77777777" w:rsidR="00580A30" w:rsidRPr="00A1236D" w:rsidRDefault="00580A30" w:rsidP="00580A30">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4A2216FF" w14:textId="0DF8F48B" w:rsidR="00580A30" w:rsidRPr="00942AAA" w:rsidRDefault="00942AAA"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NA</w:t>
            </w:r>
          </w:p>
        </w:tc>
      </w:tr>
      <w:tr w:rsidR="00580A30" w:rsidRPr="00B853C6" w14:paraId="00F87C74" w14:textId="30F32A00" w:rsidTr="003D447D">
        <w:tc>
          <w:tcPr>
            <w:tcW w:w="587" w:type="dxa"/>
            <w:shd w:val="clear" w:color="auto" w:fill="auto"/>
          </w:tcPr>
          <w:p w14:paraId="2CDE5DE6" w14:textId="77777777" w:rsidR="00580A30" w:rsidRPr="00F0337F" w:rsidRDefault="00580A30" w:rsidP="00580A30">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69C50E8E" w14:textId="77777777" w:rsidR="00580A30" w:rsidRPr="00F0337F" w:rsidRDefault="00580A30" w:rsidP="00580A3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auto"/>
          </w:tcPr>
          <w:p w14:paraId="47CC3ACC" w14:textId="77777777" w:rsidR="00580A30" w:rsidRPr="00A1236D" w:rsidRDefault="00580A30" w:rsidP="00580A3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Consider plots to visualize results (e.g. forest plot, scatterplot of associations between genetic variants and outcome versus between genetic variants and exposure)</w:t>
            </w:r>
          </w:p>
        </w:tc>
        <w:tc>
          <w:tcPr>
            <w:tcW w:w="720" w:type="dxa"/>
          </w:tcPr>
          <w:p w14:paraId="777DAC23" w14:textId="3F6AB39F" w:rsidR="00580A30" w:rsidRPr="00942AAA" w:rsidRDefault="00942AAA"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tcPr>
          <w:p w14:paraId="7B9F0A4D" w14:textId="23B769CE" w:rsidR="00580A30" w:rsidRDefault="00942AAA" w:rsidP="00580A30">
            <w:pPr>
              <w:spacing w:beforeLines="40" w:before="96" w:afterLines="40" w:after="96" w:line="24" w:lineRule="atLeast"/>
              <w:rPr>
                <w:rFonts w:eastAsia="Times New Roman"/>
                <w:sz w:val="18"/>
                <w:szCs w:val="18"/>
                <w:lang w:val="en-GB" w:eastAsia="en-GB"/>
              </w:rPr>
            </w:pPr>
            <w:r w:rsidRPr="00942AAA">
              <w:rPr>
                <w:rFonts w:eastAsia="Times New Roman"/>
                <w:sz w:val="18"/>
                <w:szCs w:val="18"/>
                <w:lang w:val="en-GB" w:eastAsia="en-GB"/>
              </w:rPr>
              <w:t>Additionally, practically all studies revealed consistent connections between BMI, WC, and dental caries, although the magnitudes of these associations varied among different analyses (Figure 2 and Table 2).</w:t>
            </w:r>
          </w:p>
        </w:tc>
      </w:tr>
      <w:tr w:rsidR="00580A30" w:rsidRPr="00B853C6" w14:paraId="62E6DFEA" w14:textId="107C6F5B" w:rsidTr="003D447D">
        <w:tc>
          <w:tcPr>
            <w:tcW w:w="587" w:type="dxa"/>
            <w:shd w:val="clear" w:color="auto" w:fill="EEEEEE"/>
          </w:tcPr>
          <w:p w14:paraId="57CB2789" w14:textId="77777777" w:rsidR="00580A30" w:rsidRPr="00F0337F" w:rsidRDefault="00580A30" w:rsidP="00580A30">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12</w:t>
            </w:r>
          </w:p>
        </w:tc>
        <w:tc>
          <w:tcPr>
            <w:tcW w:w="1822" w:type="dxa"/>
            <w:shd w:val="clear" w:color="auto" w:fill="EEEEEE"/>
          </w:tcPr>
          <w:p w14:paraId="27B891DB" w14:textId="77777777" w:rsidR="00580A30" w:rsidRPr="00F0337F" w:rsidRDefault="00580A30" w:rsidP="00580A30">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Assessment of assumptions</w:t>
            </w:r>
          </w:p>
        </w:tc>
        <w:tc>
          <w:tcPr>
            <w:tcW w:w="7041" w:type="dxa"/>
            <w:shd w:val="clear" w:color="auto" w:fill="EEEEEE"/>
          </w:tcPr>
          <w:p w14:paraId="6EC050C1" w14:textId="77777777" w:rsidR="00580A30" w:rsidRPr="00A1236D" w:rsidRDefault="00580A30" w:rsidP="00580A30">
            <w:pPr>
              <w:spacing w:beforeLines="40" w:before="96" w:afterLines="40" w:after="96" w:line="24" w:lineRule="atLeast"/>
              <w:rPr>
                <w:rFonts w:eastAsia="Cambria"/>
                <w:sz w:val="18"/>
                <w:szCs w:val="18"/>
                <w:lang w:val="en-GB" w:eastAsia="en-US"/>
              </w:rPr>
            </w:pPr>
          </w:p>
        </w:tc>
        <w:tc>
          <w:tcPr>
            <w:tcW w:w="720" w:type="dxa"/>
            <w:shd w:val="clear" w:color="auto" w:fill="EEEEEE"/>
          </w:tcPr>
          <w:p w14:paraId="3871A389" w14:textId="77777777" w:rsidR="00580A30" w:rsidRPr="00A1236D" w:rsidRDefault="00580A30" w:rsidP="00580A30">
            <w:pPr>
              <w:spacing w:beforeLines="40" w:before="96" w:afterLines="40" w:after="96" w:line="24" w:lineRule="atLeast"/>
              <w:rPr>
                <w:rFonts w:eastAsia="Cambria"/>
                <w:sz w:val="18"/>
                <w:szCs w:val="18"/>
                <w:lang w:val="en-GB" w:eastAsia="en-US"/>
              </w:rPr>
            </w:pPr>
          </w:p>
        </w:tc>
        <w:tc>
          <w:tcPr>
            <w:tcW w:w="4320" w:type="dxa"/>
            <w:shd w:val="clear" w:color="auto" w:fill="EEEEEE"/>
          </w:tcPr>
          <w:p w14:paraId="10C8ADE2" w14:textId="77777777" w:rsidR="00580A30" w:rsidRDefault="00580A30" w:rsidP="00580A30">
            <w:pPr>
              <w:spacing w:beforeLines="40" w:before="96" w:afterLines="40" w:after="96" w:line="24" w:lineRule="atLeast"/>
              <w:rPr>
                <w:rFonts w:eastAsia="Cambria"/>
                <w:sz w:val="18"/>
                <w:szCs w:val="18"/>
                <w:lang w:val="en-GB" w:eastAsia="en-US"/>
              </w:rPr>
            </w:pPr>
          </w:p>
        </w:tc>
      </w:tr>
      <w:tr w:rsidR="00580A30" w:rsidRPr="00B853C6" w14:paraId="48EE0AFA" w14:textId="55C0BF1C" w:rsidTr="003D447D">
        <w:tc>
          <w:tcPr>
            <w:tcW w:w="587" w:type="dxa"/>
            <w:shd w:val="clear" w:color="auto" w:fill="auto"/>
          </w:tcPr>
          <w:p w14:paraId="4E29121D" w14:textId="77777777" w:rsidR="00580A30" w:rsidRPr="00F0337F" w:rsidRDefault="00580A30" w:rsidP="00580A30">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18A8B0EA" w14:textId="77777777" w:rsidR="00580A30" w:rsidRPr="00F0337F" w:rsidRDefault="00580A30" w:rsidP="00580A3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1A97B456" w14:textId="77777777" w:rsidR="00580A30" w:rsidRPr="00A1236D" w:rsidRDefault="00580A30" w:rsidP="00580A3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assessment of the validity of the assumptions</w:t>
            </w:r>
          </w:p>
        </w:tc>
        <w:tc>
          <w:tcPr>
            <w:tcW w:w="720" w:type="dxa"/>
          </w:tcPr>
          <w:p w14:paraId="6E2D56F0" w14:textId="0B82E462" w:rsidR="00580A30" w:rsidRPr="00942AAA" w:rsidRDefault="00942AAA"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tcPr>
          <w:p w14:paraId="5E7081D1" w14:textId="13BDEBCA" w:rsidR="00580A30" w:rsidRDefault="00EF74F7" w:rsidP="00580A30">
            <w:pPr>
              <w:spacing w:beforeLines="40" w:before="96" w:afterLines="40" w:after="96" w:line="24" w:lineRule="atLeast"/>
              <w:rPr>
                <w:rFonts w:eastAsia="Times New Roman"/>
                <w:sz w:val="18"/>
                <w:szCs w:val="18"/>
                <w:lang w:val="en-GB" w:eastAsia="en-GB"/>
              </w:rPr>
            </w:pPr>
            <w:r w:rsidRPr="00EF74F7">
              <w:rPr>
                <w:rFonts w:eastAsia="Times New Roman"/>
                <w:sz w:val="18"/>
                <w:szCs w:val="18"/>
                <w:lang w:val="en-GB" w:eastAsia="en-GB"/>
              </w:rPr>
              <w:t>A heterogeneity analysis was then conducted, and the results revealed no significant heterogeneity between BMI and dental caries (MR Egger p = 0.438, IVW p = 0.434) (Supplementary Table S3).</w:t>
            </w:r>
          </w:p>
        </w:tc>
      </w:tr>
      <w:tr w:rsidR="00580A30" w:rsidRPr="00B853C6" w14:paraId="7BDA55CD" w14:textId="6465618D" w:rsidTr="003D447D">
        <w:tc>
          <w:tcPr>
            <w:tcW w:w="587" w:type="dxa"/>
            <w:shd w:val="clear" w:color="auto" w:fill="EEEEEE"/>
          </w:tcPr>
          <w:p w14:paraId="6F27FA73" w14:textId="77777777" w:rsidR="00580A30" w:rsidRPr="00F0337F" w:rsidRDefault="00580A30" w:rsidP="00580A30">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BC0019D" w14:textId="77777777" w:rsidR="00580A30" w:rsidRPr="00F0337F" w:rsidRDefault="00580A30" w:rsidP="00580A3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400ADD58" w14:textId="77777777" w:rsidR="00580A30" w:rsidRPr="00A1236D" w:rsidRDefault="00580A30" w:rsidP="00580A3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Report any additional statistics (e.g., assessments of heterogeneity </w:t>
            </w:r>
            <w:r w:rsidRPr="00A1236D">
              <w:rPr>
                <w:rFonts w:eastAsia="Times New Roman"/>
                <w:sz w:val="18"/>
                <w:szCs w:val="18"/>
                <w:lang w:eastAsia="en-GB"/>
              </w:rPr>
              <w:t>across genetic variants</w:t>
            </w:r>
            <w:r w:rsidRPr="00A1236D">
              <w:rPr>
                <w:rFonts w:eastAsia="Times New Roman"/>
                <w:sz w:val="18"/>
                <w:szCs w:val="18"/>
                <w:lang w:val="en-GB" w:eastAsia="en-GB"/>
              </w:rPr>
              <w:t xml:space="preserve">, such as </w:t>
            </w:r>
            <w:r w:rsidRPr="005A0D0D">
              <w:rPr>
                <w:rFonts w:eastAsia="Times New Roman"/>
                <w:i/>
                <w:sz w:val="18"/>
                <w:szCs w:val="18"/>
                <w:lang w:val="en-GB" w:eastAsia="en-GB"/>
              </w:rPr>
              <w:t>I</w:t>
            </w:r>
            <w:r w:rsidRPr="005A0D0D">
              <w:rPr>
                <w:rFonts w:eastAsia="Times New Roman"/>
                <w:i/>
                <w:sz w:val="18"/>
                <w:szCs w:val="18"/>
                <w:vertAlign w:val="superscript"/>
                <w:lang w:val="en-GB" w:eastAsia="en-GB"/>
              </w:rPr>
              <w:t>2</w:t>
            </w:r>
            <w:r w:rsidRPr="00A1236D">
              <w:rPr>
                <w:rFonts w:eastAsia="Times New Roman"/>
                <w:sz w:val="18"/>
                <w:szCs w:val="18"/>
                <w:lang w:val="en-GB" w:eastAsia="en-GB"/>
              </w:rPr>
              <w:t>, Q statistic or E-value)</w:t>
            </w:r>
          </w:p>
        </w:tc>
        <w:tc>
          <w:tcPr>
            <w:tcW w:w="720" w:type="dxa"/>
            <w:shd w:val="clear" w:color="auto" w:fill="EEEEEE"/>
          </w:tcPr>
          <w:p w14:paraId="2D6E39C6" w14:textId="77777777" w:rsidR="00580A30" w:rsidRPr="00A1236D" w:rsidRDefault="00580A30" w:rsidP="00580A30">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205C4ED8" w14:textId="0B465ECF" w:rsidR="00580A30" w:rsidRPr="00EF74F7" w:rsidRDefault="00EF74F7"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NA</w:t>
            </w:r>
          </w:p>
        </w:tc>
      </w:tr>
      <w:tr w:rsidR="00580A30" w:rsidRPr="00B853C6" w14:paraId="23F1C43D" w14:textId="6396118D" w:rsidTr="003D447D">
        <w:tc>
          <w:tcPr>
            <w:tcW w:w="587" w:type="dxa"/>
            <w:shd w:val="clear" w:color="auto" w:fill="auto"/>
          </w:tcPr>
          <w:p w14:paraId="021A9BB4" w14:textId="77777777" w:rsidR="00580A30" w:rsidRPr="00F0337F" w:rsidRDefault="00580A30" w:rsidP="00580A30">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13</w:t>
            </w:r>
          </w:p>
        </w:tc>
        <w:tc>
          <w:tcPr>
            <w:tcW w:w="1822" w:type="dxa"/>
            <w:shd w:val="clear" w:color="auto" w:fill="auto"/>
          </w:tcPr>
          <w:p w14:paraId="51D3F02D" w14:textId="77777777" w:rsidR="00580A30" w:rsidRPr="00F0337F" w:rsidRDefault="00580A30" w:rsidP="00580A30">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Sensitivity analyses and additional analyses</w:t>
            </w:r>
          </w:p>
        </w:tc>
        <w:tc>
          <w:tcPr>
            <w:tcW w:w="7041" w:type="dxa"/>
            <w:shd w:val="clear" w:color="auto" w:fill="auto"/>
          </w:tcPr>
          <w:p w14:paraId="4AB1D97F" w14:textId="77777777" w:rsidR="00580A30" w:rsidRPr="00A1236D" w:rsidRDefault="00580A30" w:rsidP="00580A30">
            <w:pPr>
              <w:spacing w:beforeLines="40" w:before="96" w:afterLines="40" w:after="96" w:line="24" w:lineRule="atLeast"/>
              <w:rPr>
                <w:rFonts w:eastAsia="Cambria"/>
                <w:sz w:val="18"/>
                <w:szCs w:val="18"/>
                <w:lang w:val="en-GB" w:eastAsia="en-US"/>
              </w:rPr>
            </w:pPr>
          </w:p>
        </w:tc>
        <w:tc>
          <w:tcPr>
            <w:tcW w:w="720" w:type="dxa"/>
          </w:tcPr>
          <w:p w14:paraId="50481D19" w14:textId="77777777" w:rsidR="00580A30" w:rsidRPr="00A1236D" w:rsidRDefault="00580A30" w:rsidP="00580A30">
            <w:pPr>
              <w:spacing w:beforeLines="40" w:before="96" w:afterLines="40" w:after="96" w:line="24" w:lineRule="atLeast"/>
              <w:rPr>
                <w:rFonts w:eastAsia="Cambria"/>
                <w:sz w:val="18"/>
                <w:szCs w:val="18"/>
                <w:lang w:val="en-GB" w:eastAsia="en-US"/>
              </w:rPr>
            </w:pPr>
          </w:p>
        </w:tc>
        <w:tc>
          <w:tcPr>
            <w:tcW w:w="4320" w:type="dxa"/>
          </w:tcPr>
          <w:p w14:paraId="0F2C43F0" w14:textId="77777777" w:rsidR="00580A30" w:rsidRDefault="00580A30" w:rsidP="00580A30">
            <w:pPr>
              <w:spacing w:beforeLines="40" w:before="96" w:afterLines="40" w:after="96" w:line="24" w:lineRule="atLeast"/>
              <w:rPr>
                <w:rFonts w:eastAsia="Cambria"/>
                <w:sz w:val="18"/>
                <w:szCs w:val="18"/>
                <w:lang w:val="en-GB" w:eastAsia="en-US"/>
              </w:rPr>
            </w:pPr>
          </w:p>
        </w:tc>
      </w:tr>
      <w:tr w:rsidR="00580A30" w:rsidRPr="00B853C6" w14:paraId="1ABE2F1D" w14:textId="316B0F58" w:rsidTr="003D447D">
        <w:tc>
          <w:tcPr>
            <w:tcW w:w="587" w:type="dxa"/>
            <w:shd w:val="clear" w:color="auto" w:fill="EEEEEE"/>
          </w:tcPr>
          <w:p w14:paraId="0D022F9B" w14:textId="77777777" w:rsidR="00580A30" w:rsidRPr="00F0337F" w:rsidRDefault="00580A30" w:rsidP="00580A30">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7E8FFD0" w14:textId="77777777" w:rsidR="00580A30" w:rsidRPr="00F0337F" w:rsidRDefault="00580A30" w:rsidP="00580A3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EEEEEE"/>
          </w:tcPr>
          <w:p w14:paraId="30AA9260" w14:textId="77777777" w:rsidR="00580A30" w:rsidRPr="00A1236D" w:rsidRDefault="00580A30" w:rsidP="00580A3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any sensitivity analyses to assess the robustness of the main results to violations of the assumptions</w:t>
            </w:r>
          </w:p>
        </w:tc>
        <w:tc>
          <w:tcPr>
            <w:tcW w:w="720" w:type="dxa"/>
            <w:shd w:val="clear" w:color="auto" w:fill="EEEEEE"/>
          </w:tcPr>
          <w:p w14:paraId="39DB2F0E" w14:textId="52A802CF" w:rsidR="00580A30" w:rsidRPr="00942AAA" w:rsidRDefault="00942AAA"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shd w:val="clear" w:color="auto" w:fill="EEEEEE"/>
          </w:tcPr>
          <w:p w14:paraId="73386906" w14:textId="529FB3B4" w:rsidR="00580A30" w:rsidRDefault="00942AAA" w:rsidP="00580A30">
            <w:pPr>
              <w:spacing w:beforeLines="40" w:before="96" w:afterLines="40" w:after="96" w:line="24" w:lineRule="atLeast"/>
              <w:rPr>
                <w:rFonts w:eastAsia="Times New Roman"/>
                <w:sz w:val="18"/>
                <w:szCs w:val="18"/>
                <w:lang w:val="en-GB" w:eastAsia="en-GB"/>
              </w:rPr>
            </w:pPr>
            <w:r w:rsidRPr="00942AAA">
              <w:rPr>
                <w:rFonts w:eastAsia="Times New Roman"/>
                <w:sz w:val="18"/>
                <w:szCs w:val="18"/>
                <w:lang w:val="en-GB" w:eastAsia="en-GB"/>
              </w:rPr>
              <w:t xml:space="preserve">The total effect of BMI and WC on dental caries was not significantly changed by any one SNP, according to stability analysis using the leave-one-out method (Supplementary Figures S1, S2). This demonstrated the consistency of our research. Additionally, the forest plots and funnel plots demonstrated that there was no discernible </w:t>
            </w:r>
            <w:r w:rsidRPr="00942AAA">
              <w:rPr>
                <w:rFonts w:eastAsia="Times New Roman"/>
                <w:sz w:val="18"/>
                <w:szCs w:val="18"/>
                <w:lang w:val="en-GB" w:eastAsia="en-GB"/>
              </w:rPr>
              <w:lastRenderedPageBreak/>
              <w:t>variability among the chosen SNPs for the instrumental variable (Supplementary Figures S3, S4, S5, S6). A heterogeneity analysis was then conducted, and the results revealed no significant heterogeneity between BMI and dental caries (MR Egger p = 0.438, IVW p = 0.434) (Supplementary Table S3). At the same time, there was also no powerful heterogeneity between WC and dental caries (MR Egger p = 0.978, IVW p = 0.976) (Supplementary Table S4). The egger-intercept and MR-PRESSO analysis both showed that nor was there any horizontal pleiotropy between BMI and dental caries (egger-intercept P = 0.312, Global Test p = 0.350) (Supplementary Tables S5). At the same time, there was also no horizontal pleiotropy between WC and dental caries (egger-intercept P = 0.479, Global Test p = 0.976) (Supplementary Tables S6).</w:t>
            </w:r>
          </w:p>
        </w:tc>
      </w:tr>
      <w:tr w:rsidR="00580A30" w:rsidRPr="00B853C6" w14:paraId="3696A9F1" w14:textId="63B96DDA" w:rsidTr="003D447D">
        <w:tc>
          <w:tcPr>
            <w:tcW w:w="587" w:type="dxa"/>
            <w:shd w:val="clear" w:color="auto" w:fill="auto"/>
          </w:tcPr>
          <w:p w14:paraId="0D2234E5" w14:textId="77777777" w:rsidR="00580A30" w:rsidRPr="00F0337F" w:rsidRDefault="00580A30" w:rsidP="00580A30">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7453E1FF" w14:textId="77777777" w:rsidR="00580A30" w:rsidRPr="00F0337F" w:rsidRDefault="00580A30" w:rsidP="00580A3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auto"/>
          </w:tcPr>
          <w:p w14:paraId="5111E54D" w14:textId="77777777" w:rsidR="00580A30" w:rsidRPr="00A1236D" w:rsidRDefault="00580A30" w:rsidP="00580A3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results from other sensitivity analyses or additional analyses</w:t>
            </w:r>
          </w:p>
        </w:tc>
        <w:tc>
          <w:tcPr>
            <w:tcW w:w="720" w:type="dxa"/>
          </w:tcPr>
          <w:p w14:paraId="447F5BF5" w14:textId="128091B3" w:rsidR="00580A30" w:rsidRPr="00942AAA" w:rsidRDefault="00942AAA"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tcPr>
          <w:p w14:paraId="5BB83735" w14:textId="17148827" w:rsidR="00580A30" w:rsidRDefault="00942AAA" w:rsidP="00580A30">
            <w:pPr>
              <w:spacing w:beforeLines="40" w:before="96" w:afterLines="40" w:after="96" w:line="24" w:lineRule="atLeast"/>
              <w:rPr>
                <w:rFonts w:eastAsia="Times New Roman"/>
                <w:sz w:val="18"/>
                <w:szCs w:val="18"/>
                <w:lang w:val="en-GB" w:eastAsia="en-GB"/>
              </w:rPr>
            </w:pPr>
            <w:r w:rsidRPr="00942AAA">
              <w:rPr>
                <w:rFonts w:eastAsia="Times New Roman"/>
                <w:sz w:val="18"/>
                <w:szCs w:val="18"/>
                <w:lang w:val="en-GB" w:eastAsia="en-GB"/>
              </w:rPr>
              <w:t>The total effect of BMI and WC on dental caries was not significantly changed by any one SNP, according to stability analysis using the leave-one-out method (Supplementary Figures S1, S2). This demonstrated the consistency of our research. Additionally, the forest plots and funnel plots demonstrated that there was no discernible variability among the chosen SNPs for the instrumental variable (Supplementary Figures S3, S4, S5, S6). A heterogeneity analysis was then conducted, and the results revealed no significant heterogeneity between BMI and dental caries (MR Egger p = 0.438, IVW p = 0.434) (Supplementary Table S3). At the same time, there was also no powerful heterogeneity between WC and dental caries (MR Egger p = 0.978, IVW p = 0.976) (Supplementary Table S4). The egger-intercept and MR-PRESSO analysis both showed that nor was there any horizontal pleiotropy between BMI and dental caries (egger-intercept P = 0.312, Global Test p = 0.350) (Supplementary Tables S5). At the same time, there was also no horizontal pleiotropy between WC and dental caries (egger-intercept P = 0.479, Global Test p = 0.976) (Supplementary Tables S6).</w:t>
            </w:r>
          </w:p>
        </w:tc>
      </w:tr>
      <w:tr w:rsidR="00580A30" w:rsidRPr="00B853C6" w14:paraId="1650BAB8" w14:textId="79D11DE7" w:rsidTr="003D447D">
        <w:tc>
          <w:tcPr>
            <w:tcW w:w="587" w:type="dxa"/>
            <w:shd w:val="clear" w:color="auto" w:fill="EEEEEE"/>
          </w:tcPr>
          <w:p w14:paraId="4D025CC4" w14:textId="77777777" w:rsidR="00580A30" w:rsidRPr="00F0337F" w:rsidRDefault="00580A30" w:rsidP="00580A30">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EAD995A" w14:textId="77777777" w:rsidR="00580A30" w:rsidRPr="00F0337F" w:rsidRDefault="00580A30" w:rsidP="00580A3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EEEEEE"/>
          </w:tcPr>
          <w:p w14:paraId="14E0FCD9" w14:textId="77777777" w:rsidR="00580A30" w:rsidRPr="00A1236D" w:rsidRDefault="00580A30" w:rsidP="00580A30">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Report any assessment of direction of causal relationship (e.g., bidirectional MR)</w:t>
            </w:r>
          </w:p>
        </w:tc>
        <w:tc>
          <w:tcPr>
            <w:tcW w:w="720" w:type="dxa"/>
            <w:shd w:val="clear" w:color="auto" w:fill="EEEEEE"/>
          </w:tcPr>
          <w:p w14:paraId="03D1A085" w14:textId="77777777" w:rsidR="00580A30" w:rsidRPr="00A1236D" w:rsidRDefault="00580A30" w:rsidP="00580A30">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66751F07" w14:textId="774A8E70" w:rsidR="00580A30" w:rsidRPr="00942AAA" w:rsidRDefault="00942AAA"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NA</w:t>
            </w:r>
          </w:p>
        </w:tc>
      </w:tr>
      <w:tr w:rsidR="00580A30" w:rsidRPr="00B853C6" w14:paraId="2034ACF7" w14:textId="19A8CB33" w:rsidTr="003D447D">
        <w:tc>
          <w:tcPr>
            <w:tcW w:w="587" w:type="dxa"/>
            <w:shd w:val="clear" w:color="auto" w:fill="auto"/>
          </w:tcPr>
          <w:p w14:paraId="3217ECED" w14:textId="77777777" w:rsidR="00580A30" w:rsidRPr="00F0337F" w:rsidRDefault="00580A30" w:rsidP="00580A30">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AE90FE5" w14:textId="77777777" w:rsidR="00580A30" w:rsidRPr="00F0337F" w:rsidRDefault="00580A30" w:rsidP="00580A3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auto"/>
          </w:tcPr>
          <w:p w14:paraId="3A13AF31" w14:textId="77777777" w:rsidR="00580A30" w:rsidRPr="00A1236D" w:rsidRDefault="00580A30" w:rsidP="00580A3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When relevant, report and compare with estimates from non-MR analyses</w:t>
            </w:r>
          </w:p>
        </w:tc>
        <w:tc>
          <w:tcPr>
            <w:tcW w:w="720" w:type="dxa"/>
          </w:tcPr>
          <w:p w14:paraId="528F9F4C" w14:textId="77777777" w:rsidR="00580A30" w:rsidRPr="00A1236D" w:rsidRDefault="00580A30" w:rsidP="00580A30">
            <w:pPr>
              <w:spacing w:beforeLines="40" w:before="96" w:afterLines="40" w:after="96" w:line="24" w:lineRule="atLeast"/>
              <w:rPr>
                <w:rFonts w:eastAsia="Times New Roman"/>
                <w:sz w:val="18"/>
                <w:szCs w:val="18"/>
                <w:lang w:val="en-GB" w:eastAsia="en-GB"/>
              </w:rPr>
            </w:pPr>
          </w:p>
        </w:tc>
        <w:tc>
          <w:tcPr>
            <w:tcW w:w="4320" w:type="dxa"/>
          </w:tcPr>
          <w:p w14:paraId="7B882C5B" w14:textId="68092E41" w:rsidR="00580A30" w:rsidRPr="00942AAA" w:rsidRDefault="00942AAA"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NA</w:t>
            </w:r>
          </w:p>
        </w:tc>
      </w:tr>
      <w:tr w:rsidR="00580A30" w:rsidRPr="00B853C6" w14:paraId="3E7CFBFC" w14:textId="3F99A047" w:rsidTr="003D447D">
        <w:tc>
          <w:tcPr>
            <w:tcW w:w="587" w:type="dxa"/>
            <w:tcBorders>
              <w:bottom w:val="single" w:sz="6" w:space="0" w:color="7F7F7F"/>
            </w:tcBorders>
            <w:shd w:val="clear" w:color="auto" w:fill="EEEEEE"/>
          </w:tcPr>
          <w:p w14:paraId="1FDC421F" w14:textId="77777777" w:rsidR="00580A30" w:rsidRPr="00F0337F" w:rsidRDefault="00580A30" w:rsidP="00580A30">
            <w:pPr>
              <w:spacing w:beforeLines="40" w:before="96" w:afterLines="40" w:after="96" w:line="24" w:lineRule="atLeast"/>
              <w:jc w:val="right"/>
              <w:rPr>
                <w:rFonts w:eastAsia="Cambria"/>
                <w:b/>
                <w:bCs/>
                <w:sz w:val="18"/>
                <w:szCs w:val="18"/>
                <w:lang w:val="en-GB" w:eastAsia="en-US"/>
              </w:rPr>
            </w:pPr>
          </w:p>
        </w:tc>
        <w:tc>
          <w:tcPr>
            <w:tcW w:w="1822" w:type="dxa"/>
            <w:tcBorders>
              <w:bottom w:val="single" w:sz="6" w:space="0" w:color="7F7F7F"/>
            </w:tcBorders>
            <w:shd w:val="clear" w:color="auto" w:fill="EEEEEE"/>
          </w:tcPr>
          <w:p w14:paraId="5FE15030" w14:textId="77777777" w:rsidR="00580A30" w:rsidRPr="00F0337F" w:rsidRDefault="00580A30" w:rsidP="00580A3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7041" w:type="dxa"/>
            <w:tcBorders>
              <w:bottom w:val="single" w:sz="6" w:space="0" w:color="7F7F7F"/>
            </w:tcBorders>
            <w:shd w:val="clear" w:color="auto" w:fill="EEEEEE"/>
          </w:tcPr>
          <w:p w14:paraId="61CE32BA" w14:textId="77777777" w:rsidR="00580A30" w:rsidRPr="00A1236D" w:rsidRDefault="00580A30" w:rsidP="00580A30">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Consider additional plots to visualize results (e.g., leave-one-out analyses)</w:t>
            </w:r>
          </w:p>
        </w:tc>
        <w:tc>
          <w:tcPr>
            <w:tcW w:w="720" w:type="dxa"/>
            <w:tcBorders>
              <w:bottom w:val="single" w:sz="6" w:space="0" w:color="7F7F7F"/>
            </w:tcBorders>
            <w:shd w:val="clear" w:color="auto" w:fill="EEEEEE"/>
          </w:tcPr>
          <w:p w14:paraId="33892A62" w14:textId="77777777" w:rsidR="00580A30" w:rsidRPr="00A1236D" w:rsidRDefault="00580A30" w:rsidP="00580A30">
            <w:pPr>
              <w:spacing w:beforeLines="40" w:before="96" w:afterLines="40" w:after="96" w:line="24" w:lineRule="atLeast"/>
              <w:rPr>
                <w:rFonts w:eastAsia="Times New Roman"/>
                <w:sz w:val="18"/>
                <w:szCs w:val="18"/>
                <w:lang w:val="en-GB" w:eastAsia="en-GB"/>
              </w:rPr>
            </w:pPr>
          </w:p>
        </w:tc>
        <w:tc>
          <w:tcPr>
            <w:tcW w:w="4320" w:type="dxa"/>
            <w:tcBorders>
              <w:bottom w:val="single" w:sz="6" w:space="0" w:color="7F7F7F"/>
            </w:tcBorders>
            <w:shd w:val="clear" w:color="auto" w:fill="EEEEEE"/>
          </w:tcPr>
          <w:p w14:paraId="03A6AB93" w14:textId="35D43652" w:rsidR="00580A30" w:rsidRPr="00942AAA" w:rsidRDefault="00942AAA"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NA</w:t>
            </w:r>
          </w:p>
        </w:tc>
      </w:tr>
      <w:tr w:rsidR="00580A30" w:rsidRPr="00B853C6" w14:paraId="5B7D2773" w14:textId="7D8D257A" w:rsidTr="003D447D">
        <w:tc>
          <w:tcPr>
            <w:tcW w:w="587" w:type="dxa"/>
            <w:tcBorders>
              <w:top w:val="single" w:sz="6" w:space="0" w:color="7F7F7F"/>
            </w:tcBorders>
            <w:shd w:val="clear" w:color="auto" w:fill="auto"/>
          </w:tcPr>
          <w:p w14:paraId="5BDBDA65" w14:textId="77777777" w:rsidR="00580A30" w:rsidRPr="00F0337F" w:rsidRDefault="00580A30" w:rsidP="00580A30">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1C564B75" w14:textId="77777777" w:rsidR="00580A30" w:rsidRPr="00F0337F" w:rsidRDefault="00580A30" w:rsidP="00580A30">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DISCUSSION</w:t>
            </w:r>
          </w:p>
        </w:tc>
        <w:tc>
          <w:tcPr>
            <w:tcW w:w="7041" w:type="dxa"/>
            <w:tcBorders>
              <w:top w:val="single" w:sz="6" w:space="0" w:color="7F7F7F"/>
            </w:tcBorders>
            <w:shd w:val="clear" w:color="auto" w:fill="auto"/>
          </w:tcPr>
          <w:p w14:paraId="35997729" w14:textId="77777777" w:rsidR="00580A30" w:rsidRPr="00A1236D" w:rsidRDefault="00580A30" w:rsidP="00580A30">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1AAD7FFB" w14:textId="77777777" w:rsidR="00580A30" w:rsidRPr="00A1236D" w:rsidRDefault="00580A30" w:rsidP="00580A30">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2AE3A897" w14:textId="77777777" w:rsidR="00580A30" w:rsidRDefault="00580A30" w:rsidP="00580A30">
            <w:pPr>
              <w:spacing w:beforeLines="40" w:before="96" w:afterLines="40" w:after="96" w:line="24" w:lineRule="atLeast"/>
              <w:rPr>
                <w:rFonts w:eastAsia="Cambria"/>
                <w:sz w:val="18"/>
                <w:szCs w:val="18"/>
                <w:lang w:val="en-GB" w:eastAsia="en-US"/>
              </w:rPr>
            </w:pPr>
          </w:p>
        </w:tc>
      </w:tr>
      <w:tr w:rsidR="00580A30" w:rsidRPr="00B853C6" w14:paraId="1800AF05" w14:textId="4BEA2748" w:rsidTr="003D447D">
        <w:tc>
          <w:tcPr>
            <w:tcW w:w="587" w:type="dxa"/>
            <w:shd w:val="clear" w:color="auto" w:fill="EEEEEE"/>
          </w:tcPr>
          <w:p w14:paraId="6B5F5286" w14:textId="77777777" w:rsidR="00580A30" w:rsidRPr="00F0337F" w:rsidRDefault="00580A30" w:rsidP="00580A30">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14</w:t>
            </w:r>
          </w:p>
        </w:tc>
        <w:tc>
          <w:tcPr>
            <w:tcW w:w="1822" w:type="dxa"/>
            <w:shd w:val="clear" w:color="auto" w:fill="EEEEEE"/>
          </w:tcPr>
          <w:p w14:paraId="42EDC029" w14:textId="77777777" w:rsidR="00580A30" w:rsidRPr="00F0337F" w:rsidRDefault="00580A30" w:rsidP="00580A30">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Key results </w:t>
            </w:r>
          </w:p>
        </w:tc>
        <w:tc>
          <w:tcPr>
            <w:tcW w:w="7041" w:type="dxa"/>
            <w:shd w:val="clear" w:color="auto" w:fill="EEEEEE"/>
          </w:tcPr>
          <w:p w14:paraId="35F1CADF" w14:textId="77777777" w:rsidR="00580A30" w:rsidRPr="00A1236D" w:rsidRDefault="00580A30" w:rsidP="00580A30">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Summarize key results with reference to study objectives</w:t>
            </w:r>
          </w:p>
        </w:tc>
        <w:tc>
          <w:tcPr>
            <w:tcW w:w="720" w:type="dxa"/>
            <w:shd w:val="clear" w:color="auto" w:fill="EEEEEE"/>
          </w:tcPr>
          <w:p w14:paraId="2C7117BF" w14:textId="27B67483" w:rsidR="00580A30" w:rsidRPr="00942AAA" w:rsidRDefault="00942AAA"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7</w:t>
            </w:r>
          </w:p>
        </w:tc>
        <w:tc>
          <w:tcPr>
            <w:tcW w:w="4320" w:type="dxa"/>
            <w:shd w:val="clear" w:color="auto" w:fill="EEEEEE"/>
          </w:tcPr>
          <w:p w14:paraId="70F1DDE7" w14:textId="706D3127" w:rsidR="00580A30" w:rsidRDefault="00942AAA" w:rsidP="00580A30">
            <w:pPr>
              <w:spacing w:beforeLines="40" w:before="96" w:afterLines="40" w:after="96" w:line="24" w:lineRule="atLeast"/>
              <w:rPr>
                <w:rFonts w:eastAsia="Times New Roman"/>
                <w:sz w:val="18"/>
                <w:szCs w:val="18"/>
                <w:lang w:val="en-GB" w:eastAsia="en-GB"/>
              </w:rPr>
            </w:pPr>
            <w:r w:rsidRPr="00942AAA">
              <w:rPr>
                <w:rFonts w:eastAsia="Times New Roman"/>
                <w:sz w:val="18"/>
                <w:szCs w:val="18"/>
                <w:lang w:val="en-GB" w:eastAsia="en-GB"/>
              </w:rPr>
              <w:t xml:space="preserve">Therefore, to overcome the constraints in observational or cross-sectional studies, and to deeply comprehend the genetic factors that contribute to the progression of dental caries which will facilitate the dissection of </w:t>
            </w:r>
            <w:proofErr w:type="spellStart"/>
            <w:r w:rsidRPr="00942AAA">
              <w:rPr>
                <w:rFonts w:eastAsia="Times New Roman"/>
                <w:sz w:val="18"/>
                <w:szCs w:val="18"/>
                <w:lang w:val="en-GB" w:eastAsia="en-GB"/>
              </w:rPr>
              <w:t>etiology</w:t>
            </w:r>
            <w:proofErr w:type="spellEnd"/>
            <w:r w:rsidRPr="00942AAA">
              <w:rPr>
                <w:rFonts w:eastAsia="Times New Roman"/>
                <w:sz w:val="18"/>
                <w:szCs w:val="18"/>
                <w:lang w:val="en-GB" w:eastAsia="en-GB"/>
              </w:rPr>
              <w:t xml:space="preserve"> and support theoretical advancements in clinical intervention strategies.</w:t>
            </w:r>
          </w:p>
        </w:tc>
      </w:tr>
      <w:tr w:rsidR="00580A30" w:rsidRPr="00B853C6" w14:paraId="06BFAFA4" w14:textId="151FB6CE" w:rsidTr="003D447D">
        <w:tc>
          <w:tcPr>
            <w:tcW w:w="587" w:type="dxa"/>
            <w:shd w:val="clear" w:color="auto" w:fill="auto"/>
          </w:tcPr>
          <w:p w14:paraId="6D471CC5" w14:textId="77777777" w:rsidR="00580A30" w:rsidRPr="00F0337F" w:rsidRDefault="00580A30" w:rsidP="00580A30">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15</w:t>
            </w:r>
          </w:p>
        </w:tc>
        <w:tc>
          <w:tcPr>
            <w:tcW w:w="1822" w:type="dxa"/>
            <w:shd w:val="clear" w:color="auto" w:fill="auto"/>
          </w:tcPr>
          <w:p w14:paraId="5C27961E" w14:textId="77777777" w:rsidR="00580A30" w:rsidRPr="00F0337F" w:rsidRDefault="00580A30" w:rsidP="00580A30">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Limitations</w:t>
            </w:r>
          </w:p>
        </w:tc>
        <w:tc>
          <w:tcPr>
            <w:tcW w:w="7041" w:type="dxa"/>
            <w:shd w:val="clear" w:color="auto" w:fill="auto"/>
          </w:tcPr>
          <w:p w14:paraId="75B6F41B" w14:textId="77777777" w:rsidR="00580A30" w:rsidRPr="00A1236D" w:rsidRDefault="00580A30" w:rsidP="00580A30">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Discuss limitations of the study, taking into account the validity of the IV assumptions, other sources of potential bias, and imprecision. Discuss both direction and magnitude of any potential bias and any efforts to address them</w:t>
            </w:r>
            <w:r w:rsidRPr="00A1236D">
              <w:rPr>
                <w:rFonts w:eastAsia="Times New Roman"/>
                <w:sz w:val="18"/>
                <w:szCs w:val="18"/>
                <w:shd w:val="clear" w:color="auto" w:fill="FFFFFF"/>
                <w:lang w:val="en-GB" w:eastAsia="en-GB"/>
              </w:rPr>
              <w:t> </w:t>
            </w:r>
          </w:p>
        </w:tc>
        <w:tc>
          <w:tcPr>
            <w:tcW w:w="720" w:type="dxa"/>
          </w:tcPr>
          <w:p w14:paraId="201D4281" w14:textId="1B11FB38" w:rsidR="00580A30" w:rsidRPr="00580A30" w:rsidRDefault="00580A30"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8</w:t>
            </w:r>
          </w:p>
        </w:tc>
        <w:tc>
          <w:tcPr>
            <w:tcW w:w="4320" w:type="dxa"/>
          </w:tcPr>
          <w:p w14:paraId="7CB4BA33" w14:textId="1EF0724C" w:rsidR="00580A30" w:rsidRDefault="00580A30" w:rsidP="00580A30">
            <w:pPr>
              <w:spacing w:beforeLines="40" w:before="96" w:afterLines="40" w:after="96" w:line="24" w:lineRule="atLeast"/>
              <w:rPr>
                <w:rFonts w:eastAsia="Times New Roman"/>
                <w:sz w:val="18"/>
                <w:szCs w:val="18"/>
                <w:lang w:val="en-GB" w:eastAsia="en-GB"/>
              </w:rPr>
            </w:pPr>
            <w:r w:rsidRPr="00580A30">
              <w:rPr>
                <w:rFonts w:eastAsia="Times New Roman"/>
                <w:sz w:val="18"/>
                <w:szCs w:val="18"/>
                <w:lang w:val="en-GB" w:eastAsia="en-GB"/>
              </w:rPr>
              <w:t>Our research still has many limitations. Firstly, it is restricted to European populations, making its applicability to other racial groups uncertain. Secondly, there is a possibility that we have not accounted for all instrumental variables linked to potential confounding factors, which may violate the basic assumptions of MR analysis. Finally, the risk of dental caries is determined by both genetic and environmental factors [44, 45], and our findings partially address only the genetic influence of obesity on dental caries.</w:t>
            </w:r>
          </w:p>
        </w:tc>
      </w:tr>
      <w:tr w:rsidR="00580A30" w:rsidRPr="00B853C6" w14:paraId="71F8B8B5" w14:textId="34C247AC" w:rsidTr="003D447D">
        <w:tc>
          <w:tcPr>
            <w:tcW w:w="587" w:type="dxa"/>
            <w:shd w:val="clear" w:color="auto" w:fill="EEEEEE"/>
          </w:tcPr>
          <w:p w14:paraId="02C1D590" w14:textId="77777777" w:rsidR="00580A30" w:rsidRPr="00F0337F" w:rsidRDefault="00580A30" w:rsidP="00580A30">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16</w:t>
            </w:r>
          </w:p>
        </w:tc>
        <w:tc>
          <w:tcPr>
            <w:tcW w:w="1822" w:type="dxa"/>
            <w:shd w:val="clear" w:color="auto" w:fill="EEEEEE"/>
          </w:tcPr>
          <w:p w14:paraId="612AA484" w14:textId="77777777" w:rsidR="00580A30" w:rsidRPr="00F0337F" w:rsidRDefault="00580A30" w:rsidP="00580A30">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Interpretation</w:t>
            </w:r>
          </w:p>
        </w:tc>
        <w:tc>
          <w:tcPr>
            <w:tcW w:w="7041" w:type="dxa"/>
            <w:shd w:val="clear" w:color="auto" w:fill="EEEEEE"/>
          </w:tcPr>
          <w:p w14:paraId="3BF6466E" w14:textId="77777777" w:rsidR="00580A30" w:rsidRPr="00A1236D" w:rsidRDefault="00580A30" w:rsidP="00580A30">
            <w:pPr>
              <w:spacing w:beforeLines="40" w:before="96" w:afterLines="40" w:after="96" w:line="24" w:lineRule="atLeast"/>
              <w:rPr>
                <w:rFonts w:eastAsia="Cambria"/>
                <w:sz w:val="18"/>
                <w:szCs w:val="18"/>
                <w:lang w:val="en-GB" w:eastAsia="en-US"/>
              </w:rPr>
            </w:pPr>
          </w:p>
        </w:tc>
        <w:tc>
          <w:tcPr>
            <w:tcW w:w="720" w:type="dxa"/>
            <w:shd w:val="clear" w:color="auto" w:fill="EEEEEE"/>
          </w:tcPr>
          <w:p w14:paraId="4B5179B2" w14:textId="77777777" w:rsidR="00580A30" w:rsidRPr="00A1236D" w:rsidRDefault="00580A30" w:rsidP="00580A30">
            <w:pPr>
              <w:spacing w:beforeLines="40" w:before="96" w:afterLines="40" w:after="96" w:line="24" w:lineRule="atLeast"/>
              <w:rPr>
                <w:rFonts w:eastAsia="Cambria"/>
                <w:sz w:val="18"/>
                <w:szCs w:val="18"/>
                <w:lang w:val="en-GB" w:eastAsia="en-US"/>
              </w:rPr>
            </w:pPr>
          </w:p>
        </w:tc>
        <w:tc>
          <w:tcPr>
            <w:tcW w:w="4320" w:type="dxa"/>
            <w:shd w:val="clear" w:color="auto" w:fill="EEEEEE"/>
          </w:tcPr>
          <w:p w14:paraId="1C445080" w14:textId="77777777" w:rsidR="00580A30" w:rsidRDefault="00580A30" w:rsidP="00580A30">
            <w:pPr>
              <w:spacing w:beforeLines="40" w:before="96" w:afterLines="40" w:after="96" w:line="24" w:lineRule="atLeast"/>
              <w:rPr>
                <w:rFonts w:eastAsia="Cambria"/>
                <w:sz w:val="18"/>
                <w:szCs w:val="18"/>
                <w:lang w:val="en-GB" w:eastAsia="en-US"/>
              </w:rPr>
            </w:pPr>
          </w:p>
        </w:tc>
      </w:tr>
      <w:tr w:rsidR="00580A30" w:rsidRPr="00B853C6" w14:paraId="62E6D51A" w14:textId="140D03A2" w:rsidTr="003D447D">
        <w:tc>
          <w:tcPr>
            <w:tcW w:w="587" w:type="dxa"/>
            <w:shd w:val="clear" w:color="auto" w:fill="auto"/>
          </w:tcPr>
          <w:p w14:paraId="6DD2F448" w14:textId="77777777" w:rsidR="00580A30" w:rsidRPr="00F0337F" w:rsidRDefault="00580A30" w:rsidP="00580A30">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0F26A29" w14:textId="77777777" w:rsidR="00580A30" w:rsidRPr="00F0337F" w:rsidRDefault="00580A30" w:rsidP="00580A3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7EDF9868" w14:textId="096ED659" w:rsidR="00580A30" w:rsidRPr="00A1236D" w:rsidRDefault="00580A30" w:rsidP="00580A3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Meaning: Give a cautious overall interpretation of results in the context of their limitations and in comparison </w:t>
            </w:r>
            <w:r>
              <w:rPr>
                <w:rFonts w:eastAsia="Times New Roman"/>
                <w:sz w:val="18"/>
                <w:szCs w:val="18"/>
                <w:lang w:val="en-GB" w:eastAsia="en-GB"/>
              </w:rPr>
              <w:t>with</w:t>
            </w:r>
            <w:r w:rsidRPr="00A1236D">
              <w:rPr>
                <w:rFonts w:eastAsia="Times New Roman"/>
                <w:sz w:val="18"/>
                <w:szCs w:val="18"/>
                <w:lang w:val="en-GB" w:eastAsia="en-GB"/>
              </w:rPr>
              <w:t xml:space="preserve"> other studies</w:t>
            </w:r>
          </w:p>
        </w:tc>
        <w:tc>
          <w:tcPr>
            <w:tcW w:w="720" w:type="dxa"/>
          </w:tcPr>
          <w:p w14:paraId="565CC165" w14:textId="0087A015" w:rsidR="00580A30" w:rsidRPr="00F82247" w:rsidRDefault="00F82247"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7-8</w:t>
            </w:r>
          </w:p>
        </w:tc>
        <w:tc>
          <w:tcPr>
            <w:tcW w:w="4320" w:type="dxa"/>
          </w:tcPr>
          <w:p w14:paraId="3F813407" w14:textId="77777777" w:rsidR="00F82247" w:rsidRPr="00F82247" w:rsidRDefault="00F82247" w:rsidP="00F82247">
            <w:pPr>
              <w:spacing w:beforeLines="40" w:before="96" w:afterLines="40" w:after="96" w:line="24" w:lineRule="atLeast"/>
              <w:rPr>
                <w:rFonts w:eastAsia="Times New Roman"/>
                <w:sz w:val="18"/>
                <w:szCs w:val="18"/>
                <w:lang w:val="en-GB" w:eastAsia="en-GB"/>
              </w:rPr>
            </w:pPr>
            <w:r w:rsidRPr="00F82247">
              <w:rPr>
                <w:rFonts w:eastAsia="Times New Roman"/>
                <w:sz w:val="18"/>
                <w:szCs w:val="18"/>
                <w:lang w:val="en-GB" w:eastAsia="en-GB"/>
              </w:rPr>
              <w:t>Numerous studies have suggested that Obesity may be one of the factors contributing to an increased risk of dental caries [10, 31-34]. For instance, a cross-sectional study conducted in China revealed that obese individuals were three times more inclined to suffer dental caries than non-obese ones [10]. Similarly, a systematic review reported an increased risk of dental caries among obese individuals [33]. However, other studies have shown conflicting results, suggesting either no association or even a negative effect of obesity on the risk of dental caries [13, 35-37].</w:t>
            </w:r>
          </w:p>
          <w:p w14:paraId="5AB5BF71" w14:textId="77777777" w:rsidR="00F82247" w:rsidRPr="00F82247" w:rsidRDefault="00F82247" w:rsidP="00F82247">
            <w:pPr>
              <w:spacing w:beforeLines="40" w:before="96" w:afterLines="40" w:after="96" w:line="24" w:lineRule="atLeast"/>
              <w:rPr>
                <w:rFonts w:eastAsia="Times New Roman"/>
                <w:sz w:val="18"/>
                <w:szCs w:val="18"/>
                <w:lang w:val="en-GB" w:eastAsia="en-GB"/>
              </w:rPr>
            </w:pPr>
            <w:r w:rsidRPr="00F82247">
              <w:rPr>
                <w:rFonts w:eastAsia="Times New Roman"/>
                <w:sz w:val="18"/>
                <w:szCs w:val="18"/>
                <w:lang w:val="en-GB" w:eastAsia="en-GB"/>
              </w:rPr>
              <w:t xml:space="preserve">The discrepancy in the aforementioned research findings likely arises from their reliance on observational or cross-sectional studies. These types of studies face inherent limitations in establishing a definitive causal relationship between obesity and dental caries, as they are unable to control for initial risk factors related to dental caries at the design stage. Such factors include </w:t>
            </w:r>
            <w:proofErr w:type="spellStart"/>
            <w:r w:rsidRPr="00F82247">
              <w:rPr>
                <w:rFonts w:eastAsia="Times New Roman"/>
                <w:sz w:val="18"/>
                <w:szCs w:val="18"/>
                <w:lang w:val="en-GB" w:eastAsia="en-GB"/>
              </w:rPr>
              <w:t>behavioral</w:t>
            </w:r>
            <w:proofErr w:type="spellEnd"/>
            <w:r w:rsidRPr="00F82247">
              <w:rPr>
                <w:rFonts w:eastAsia="Times New Roman"/>
                <w:sz w:val="18"/>
                <w:szCs w:val="18"/>
                <w:lang w:val="en-GB" w:eastAsia="en-GB"/>
              </w:rPr>
              <w:t xml:space="preserve"> and psychological factors, </w:t>
            </w:r>
            <w:r w:rsidRPr="00F82247">
              <w:rPr>
                <w:rFonts w:eastAsia="Times New Roman"/>
                <w:sz w:val="18"/>
                <w:szCs w:val="18"/>
                <w:lang w:val="en-GB" w:eastAsia="en-GB"/>
              </w:rPr>
              <w:lastRenderedPageBreak/>
              <w:t>biological, sociodemographic, and cultural factors [38-40]. Moreover, recent research has suggested that genetic factors may also contribute significantly to the development of dental caries[41].</w:t>
            </w:r>
          </w:p>
          <w:p w14:paraId="097E3629" w14:textId="77777777" w:rsidR="00F82247" w:rsidRPr="00F82247" w:rsidRDefault="00F82247" w:rsidP="00F82247">
            <w:pPr>
              <w:spacing w:beforeLines="40" w:before="96" w:afterLines="40" w:after="96" w:line="24" w:lineRule="atLeast"/>
              <w:rPr>
                <w:rFonts w:eastAsia="Times New Roman"/>
                <w:sz w:val="18"/>
                <w:szCs w:val="18"/>
                <w:lang w:val="en-GB" w:eastAsia="en-GB"/>
              </w:rPr>
            </w:pPr>
            <w:r w:rsidRPr="00F82247">
              <w:rPr>
                <w:rFonts w:eastAsia="Times New Roman"/>
                <w:sz w:val="18"/>
                <w:szCs w:val="18"/>
                <w:lang w:val="en-GB" w:eastAsia="en-GB"/>
              </w:rPr>
              <w:t xml:space="preserve">Therefore, to overcome the constraints in observational or cross-sectional studies, and to deeply comprehend the genetic factors that contribute to the progression of dental caries which will facilitate the dissection of </w:t>
            </w:r>
            <w:proofErr w:type="spellStart"/>
            <w:r w:rsidRPr="00F82247">
              <w:rPr>
                <w:rFonts w:eastAsia="Times New Roman"/>
                <w:sz w:val="18"/>
                <w:szCs w:val="18"/>
                <w:lang w:val="en-GB" w:eastAsia="en-GB"/>
              </w:rPr>
              <w:t>etiology</w:t>
            </w:r>
            <w:proofErr w:type="spellEnd"/>
            <w:r w:rsidRPr="00F82247">
              <w:rPr>
                <w:rFonts w:eastAsia="Times New Roman"/>
                <w:sz w:val="18"/>
                <w:szCs w:val="18"/>
                <w:lang w:val="en-GB" w:eastAsia="en-GB"/>
              </w:rPr>
              <w:t xml:space="preserve"> and support theoretical advancements in clinical intervention strategies.</w:t>
            </w:r>
          </w:p>
          <w:p w14:paraId="49F069C8" w14:textId="77777777" w:rsidR="00F82247" w:rsidRPr="00F82247" w:rsidRDefault="00F82247" w:rsidP="00F82247">
            <w:pPr>
              <w:spacing w:beforeLines="40" w:before="96" w:afterLines="40" w:after="96" w:line="24" w:lineRule="atLeast"/>
              <w:rPr>
                <w:rFonts w:eastAsia="Times New Roman"/>
                <w:sz w:val="18"/>
                <w:szCs w:val="18"/>
                <w:lang w:val="en-GB" w:eastAsia="en-GB"/>
              </w:rPr>
            </w:pPr>
            <w:r w:rsidRPr="00F82247">
              <w:rPr>
                <w:rFonts w:eastAsia="Times New Roman"/>
                <w:sz w:val="18"/>
                <w:szCs w:val="18"/>
                <w:lang w:val="en-GB" w:eastAsia="en-GB"/>
              </w:rPr>
              <w:t>We utilized the MR analysis to investigate whether obesity could increase the risk of dental caries. Mendel's second law is utilized by Mendelian randomization analysis, which views gene variants as instrumental variables [20]. It is possible to circumvent biases of traditional research methods such as observational studies sometimes including reverse causality and residual confounding by randomly allocating genotypes before conception, which simulates natural, randomized, controlled study circumstances [21]. In this study, we selected BMI and WC as exposures, commonly used as surrogate measures for obesity [42, 43]. Then, to explore the causal relationship between obesity and dental caries, we employed the ‘</w:t>
            </w:r>
            <w:proofErr w:type="spellStart"/>
            <w:r w:rsidRPr="00F82247">
              <w:rPr>
                <w:rFonts w:eastAsia="Times New Roman"/>
                <w:sz w:val="18"/>
                <w:szCs w:val="18"/>
                <w:lang w:val="en-GB" w:eastAsia="en-GB"/>
              </w:rPr>
              <w:t>TwosampleMR</w:t>
            </w:r>
            <w:proofErr w:type="spellEnd"/>
            <w:r w:rsidRPr="00F82247">
              <w:rPr>
                <w:rFonts w:eastAsia="Times New Roman"/>
                <w:sz w:val="18"/>
                <w:szCs w:val="18"/>
                <w:lang w:val="en-GB" w:eastAsia="en-GB"/>
              </w:rPr>
              <w:t>’ method. As IVW outcomes revealed that every 1-SD increase in BMI (odds ratio, OR = 1.286; 95% confidence interval [CI] = 1.122-1.474; P = 2.94E-04) and WC (OR = 1.242; 95% CI = 1.032-1.496; P = 2.20E-02) were substantially linked to a higher incidence of dental caries. Therefore, our findings suggest a positive association between obesity and increased risk of dental caries in the European population. Sensitivity analyses confirmed the robustness and reliability of these results.</w:t>
            </w:r>
          </w:p>
          <w:p w14:paraId="5251245C" w14:textId="271701EA" w:rsidR="00580A30" w:rsidRDefault="00F82247" w:rsidP="00F82247">
            <w:pPr>
              <w:spacing w:beforeLines="40" w:before="96" w:afterLines="40" w:after="96" w:line="24" w:lineRule="atLeast"/>
              <w:rPr>
                <w:rFonts w:eastAsia="Times New Roman"/>
                <w:sz w:val="18"/>
                <w:szCs w:val="18"/>
                <w:lang w:val="en-GB" w:eastAsia="en-GB"/>
              </w:rPr>
            </w:pPr>
            <w:r w:rsidRPr="00F82247">
              <w:rPr>
                <w:rFonts w:eastAsia="Times New Roman"/>
                <w:sz w:val="18"/>
                <w:szCs w:val="18"/>
                <w:lang w:val="en-GB" w:eastAsia="en-GB"/>
              </w:rPr>
              <w:t xml:space="preserve">Our research still has many limitations. Firstly, it is restricted to European populations, making its applicability to other racial groups uncertain. Secondly, there is a possibility that we have not accounted for all instrumental variables linked to potential confounding factors, which may violate the basic assumptions of MR analysis. Finally, the risk of dental caries is determined by both genetic </w:t>
            </w:r>
            <w:r w:rsidRPr="00F82247">
              <w:rPr>
                <w:rFonts w:eastAsia="Times New Roman"/>
                <w:sz w:val="18"/>
                <w:szCs w:val="18"/>
                <w:lang w:val="en-GB" w:eastAsia="en-GB"/>
              </w:rPr>
              <w:lastRenderedPageBreak/>
              <w:t>and environmental factors [44, 45], and our findings partially address only the genetic influence of obesity on dental caries.</w:t>
            </w:r>
          </w:p>
        </w:tc>
      </w:tr>
      <w:tr w:rsidR="00580A30" w:rsidRPr="00B853C6" w14:paraId="156B69E5" w14:textId="453FC5BE" w:rsidTr="003D447D">
        <w:tc>
          <w:tcPr>
            <w:tcW w:w="587" w:type="dxa"/>
            <w:shd w:val="clear" w:color="auto" w:fill="EEEEEE"/>
          </w:tcPr>
          <w:p w14:paraId="4C8A2215" w14:textId="77777777" w:rsidR="00580A30" w:rsidRPr="00F0337F" w:rsidRDefault="00580A30" w:rsidP="00580A30">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A4A5F16" w14:textId="77777777" w:rsidR="00580A30" w:rsidRPr="00F0337F" w:rsidRDefault="00580A30" w:rsidP="00580A3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422EB891" w14:textId="35DEA636" w:rsidR="00580A30" w:rsidRPr="00A1236D" w:rsidRDefault="00580A30" w:rsidP="00580A30">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 xml:space="preserve">Mechanism: Discuss underlying biological mechanisms that could drive a potential causal relationship between the investigated exposure and the outcome, and whether the gene-environment equivalence assumption is reasonable. Use causal language carefully, clarifying that IV estimates may provide causal effects </w:t>
            </w:r>
            <w:r>
              <w:rPr>
                <w:rFonts w:eastAsia="Times New Roman"/>
                <w:sz w:val="18"/>
                <w:szCs w:val="18"/>
                <w:lang w:val="en-GB" w:eastAsia="en-GB"/>
              </w:rPr>
              <w:t xml:space="preserve">only </w:t>
            </w:r>
            <w:r w:rsidRPr="00A1236D">
              <w:rPr>
                <w:rFonts w:eastAsia="Times New Roman"/>
                <w:sz w:val="18"/>
                <w:szCs w:val="18"/>
                <w:lang w:val="en-GB" w:eastAsia="en-GB"/>
              </w:rPr>
              <w:t xml:space="preserve">under certain assumptions </w:t>
            </w:r>
          </w:p>
        </w:tc>
        <w:tc>
          <w:tcPr>
            <w:tcW w:w="720" w:type="dxa"/>
            <w:shd w:val="clear" w:color="auto" w:fill="EEEEEE"/>
          </w:tcPr>
          <w:p w14:paraId="2FA4AA4D" w14:textId="06B3E996" w:rsidR="00580A30" w:rsidRPr="00F82247" w:rsidRDefault="00F82247"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8</w:t>
            </w:r>
          </w:p>
        </w:tc>
        <w:tc>
          <w:tcPr>
            <w:tcW w:w="4320" w:type="dxa"/>
            <w:shd w:val="clear" w:color="auto" w:fill="EEEEEE"/>
          </w:tcPr>
          <w:p w14:paraId="3A91F000" w14:textId="3432C4BF" w:rsidR="00580A30" w:rsidRDefault="00F82247" w:rsidP="00580A30">
            <w:pPr>
              <w:spacing w:beforeLines="40" w:before="96" w:afterLines="40" w:after="96" w:line="24" w:lineRule="atLeast"/>
              <w:rPr>
                <w:rFonts w:eastAsia="Times New Roman"/>
                <w:sz w:val="18"/>
                <w:szCs w:val="18"/>
                <w:lang w:val="en-GB" w:eastAsia="en-GB"/>
              </w:rPr>
            </w:pPr>
            <w:r w:rsidRPr="00F82247">
              <w:rPr>
                <w:rFonts w:eastAsia="Times New Roman"/>
                <w:sz w:val="18"/>
                <w:szCs w:val="18"/>
                <w:lang w:val="en-GB" w:eastAsia="en-GB"/>
              </w:rPr>
              <w:t>We utilized the MR analysis to investigate whether obesity could increase the risk of dental caries. Mendel's second law is utilized by Mendelian randomization analysis, which views gene variants as instrumental variables [20]. It is possible to circumvent biases of traditional research methods such as observational studies sometimes including reverse causality and residual confounding by randomly allocating genotypes before conception, which simulates natural, randomized, controlled study circumstances [21]. In this study, we selected BMI and WC as exposures, commonly used as surrogate measures for obesity [42, 43]. Then, to explore the causal relationship between obesity and dental caries, we employed the ‘</w:t>
            </w:r>
            <w:proofErr w:type="spellStart"/>
            <w:r w:rsidRPr="00F82247">
              <w:rPr>
                <w:rFonts w:eastAsia="Times New Roman"/>
                <w:sz w:val="18"/>
                <w:szCs w:val="18"/>
                <w:lang w:val="en-GB" w:eastAsia="en-GB"/>
              </w:rPr>
              <w:t>TwosampleMR</w:t>
            </w:r>
            <w:proofErr w:type="spellEnd"/>
            <w:r w:rsidRPr="00F82247">
              <w:rPr>
                <w:rFonts w:eastAsia="Times New Roman"/>
                <w:sz w:val="18"/>
                <w:szCs w:val="18"/>
                <w:lang w:val="en-GB" w:eastAsia="en-GB"/>
              </w:rPr>
              <w:t>’ method. As IVW outcomes revealed that every 1-SD increase in BMI (odds ratio, OR = 1.286; 95% confidence interval [CI] = 1.122-1.474; P = 2.94E-04) and WC (OR = 1.242; 95% CI = 1.032-1.496; P = 2.20E-02) were substantially linked to a higher incidence of dental caries. Therefore, our findings suggest a positive association between obesity and increased risk of dental caries in the European population. Sensitivity analyses confirmed the robustness and reliability of these results.</w:t>
            </w:r>
          </w:p>
        </w:tc>
      </w:tr>
      <w:tr w:rsidR="00580A30" w:rsidRPr="00B853C6" w14:paraId="203390A0" w14:textId="367D17C4" w:rsidTr="003D447D">
        <w:tc>
          <w:tcPr>
            <w:tcW w:w="587" w:type="dxa"/>
            <w:shd w:val="clear" w:color="auto" w:fill="auto"/>
          </w:tcPr>
          <w:p w14:paraId="54CA3A27" w14:textId="77777777" w:rsidR="00580A30" w:rsidRPr="00F0337F" w:rsidRDefault="00580A30" w:rsidP="00580A30">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6D25BA57" w14:textId="77777777" w:rsidR="00580A30" w:rsidRPr="00F0337F" w:rsidRDefault="00580A30" w:rsidP="00580A3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auto"/>
          </w:tcPr>
          <w:p w14:paraId="5B6A8315" w14:textId="77777777" w:rsidR="00580A30" w:rsidRPr="00A1236D" w:rsidRDefault="00580A30" w:rsidP="00580A30">
            <w:pPr>
              <w:tabs>
                <w:tab w:val="left" w:pos="1350"/>
              </w:tabs>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Clinical relevance: Discuss whether the results have clinical or public policy relevance, and </w:t>
            </w:r>
            <w:r w:rsidRPr="00A1236D">
              <w:rPr>
                <w:rFonts w:eastAsia="Times New Roman"/>
                <w:color w:val="000000"/>
                <w:sz w:val="18"/>
                <w:szCs w:val="18"/>
                <w:lang w:eastAsia="en-GB"/>
              </w:rPr>
              <w:t>to what extent they inform effect sizes of possible interventions</w:t>
            </w:r>
          </w:p>
        </w:tc>
        <w:tc>
          <w:tcPr>
            <w:tcW w:w="720" w:type="dxa"/>
          </w:tcPr>
          <w:p w14:paraId="32FCF028" w14:textId="5E114FE2" w:rsidR="00580A30" w:rsidRPr="00F82247" w:rsidRDefault="00F82247" w:rsidP="00580A30">
            <w:pPr>
              <w:tabs>
                <w:tab w:val="left" w:pos="1350"/>
              </w:tabs>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8</w:t>
            </w:r>
          </w:p>
        </w:tc>
        <w:tc>
          <w:tcPr>
            <w:tcW w:w="4320" w:type="dxa"/>
          </w:tcPr>
          <w:p w14:paraId="78058AE6" w14:textId="3B4FCD5E" w:rsidR="00580A30" w:rsidRDefault="00F82247" w:rsidP="00580A30">
            <w:pPr>
              <w:tabs>
                <w:tab w:val="left" w:pos="1350"/>
              </w:tabs>
              <w:spacing w:beforeLines="40" w:before="96" w:afterLines="40" w:after="96" w:line="24" w:lineRule="atLeast"/>
              <w:rPr>
                <w:rFonts w:eastAsia="Times New Roman"/>
                <w:sz w:val="18"/>
                <w:szCs w:val="18"/>
                <w:lang w:val="en-GB" w:eastAsia="en-GB"/>
              </w:rPr>
            </w:pPr>
            <w:r w:rsidRPr="00F82247">
              <w:rPr>
                <w:rFonts w:eastAsia="Times New Roman"/>
                <w:sz w:val="18"/>
                <w:szCs w:val="18"/>
                <w:lang w:val="en-GB" w:eastAsia="en-GB"/>
              </w:rPr>
              <w:t>In conclusion, our study is the first MR analysis to evaluate the causal effect of obesity on dental caries. Moreover, given that obesity contributes to dental caries at the genetic level, it is necessary to take oral prevention and intervention measures for obese individuals to prevent the occurrence of dental caries.</w:t>
            </w:r>
          </w:p>
        </w:tc>
      </w:tr>
      <w:tr w:rsidR="00580A30" w:rsidRPr="00B853C6" w14:paraId="71FDAFC1" w14:textId="00A47F15" w:rsidTr="003D447D">
        <w:tc>
          <w:tcPr>
            <w:tcW w:w="587" w:type="dxa"/>
            <w:tcBorders>
              <w:bottom w:val="single" w:sz="6" w:space="0" w:color="7F7F7F"/>
            </w:tcBorders>
            <w:shd w:val="clear" w:color="auto" w:fill="EEEEEE"/>
          </w:tcPr>
          <w:p w14:paraId="7540155A" w14:textId="77777777" w:rsidR="00580A30" w:rsidRPr="00F0337F" w:rsidRDefault="00580A30" w:rsidP="00580A30">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17</w:t>
            </w:r>
          </w:p>
        </w:tc>
        <w:tc>
          <w:tcPr>
            <w:tcW w:w="1822" w:type="dxa"/>
            <w:tcBorders>
              <w:bottom w:val="single" w:sz="6" w:space="0" w:color="7F7F7F"/>
            </w:tcBorders>
            <w:shd w:val="clear" w:color="auto" w:fill="EEEEEE"/>
          </w:tcPr>
          <w:p w14:paraId="3680059F" w14:textId="77777777" w:rsidR="00580A30" w:rsidRPr="00F0337F" w:rsidRDefault="00580A30" w:rsidP="00580A30">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 xml:space="preserve">Generalizability  </w:t>
            </w:r>
            <w:r w:rsidRPr="00F0337F">
              <w:rPr>
                <w:rFonts w:eastAsia="Times New Roman"/>
                <w:sz w:val="18"/>
                <w:szCs w:val="18"/>
                <w:lang w:val="en-GB" w:eastAsia="en-GB"/>
              </w:rPr>
              <w:t> </w:t>
            </w:r>
          </w:p>
        </w:tc>
        <w:tc>
          <w:tcPr>
            <w:tcW w:w="7041" w:type="dxa"/>
            <w:tcBorders>
              <w:bottom w:val="single" w:sz="6" w:space="0" w:color="7F7F7F"/>
            </w:tcBorders>
            <w:shd w:val="clear" w:color="auto" w:fill="EEEEEE"/>
          </w:tcPr>
          <w:p w14:paraId="68647C33" w14:textId="77777777" w:rsidR="00580A30" w:rsidRPr="00A1236D" w:rsidRDefault="00580A30" w:rsidP="00580A3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Discuss the generalizability of the study results (a) to other populations, (b) across other exposure periods/timings, and (c) across other levels of exposure</w:t>
            </w:r>
          </w:p>
        </w:tc>
        <w:tc>
          <w:tcPr>
            <w:tcW w:w="720" w:type="dxa"/>
            <w:tcBorders>
              <w:bottom w:val="single" w:sz="6" w:space="0" w:color="7F7F7F"/>
            </w:tcBorders>
            <w:shd w:val="clear" w:color="auto" w:fill="EEEEEE"/>
          </w:tcPr>
          <w:p w14:paraId="3ACD3D08" w14:textId="32687B6F" w:rsidR="00580A30" w:rsidRPr="00F82247" w:rsidRDefault="00F82247"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8</w:t>
            </w:r>
          </w:p>
        </w:tc>
        <w:tc>
          <w:tcPr>
            <w:tcW w:w="4320" w:type="dxa"/>
            <w:tcBorders>
              <w:bottom w:val="single" w:sz="6" w:space="0" w:color="7F7F7F"/>
            </w:tcBorders>
            <w:shd w:val="clear" w:color="auto" w:fill="EEEEEE"/>
          </w:tcPr>
          <w:p w14:paraId="41ABF5A9" w14:textId="7BBC0815" w:rsidR="00580A30" w:rsidRDefault="00F82247" w:rsidP="00580A30">
            <w:pPr>
              <w:spacing w:beforeLines="40" w:before="96" w:afterLines="40" w:after="96" w:line="24" w:lineRule="atLeast"/>
              <w:rPr>
                <w:rFonts w:eastAsia="Times New Roman"/>
                <w:sz w:val="18"/>
                <w:szCs w:val="18"/>
                <w:lang w:val="en-GB" w:eastAsia="en-GB"/>
              </w:rPr>
            </w:pPr>
            <w:r w:rsidRPr="00F82247">
              <w:rPr>
                <w:rFonts w:eastAsia="Times New Roman"/>
                <w:sz w:val="18"/>
                <w:szCs w:val="18"/>
                <w:lang w:val="en-GB" w:eastAsia="en-GB"/>
              </w:rPr>
              <w:t>Our research still has many limitations. Firstly, it is restricted to European populations, making its applicability to other racial groups uncertain</w:t>
            </w:r>
          </w:p>
        </w:tc>
      </w:tr>
      <w:tr w:rsidR="00580A30" w:rsidRPr="00B853C6" w14:paraId="57884E75" w14:textId="6FD41AE6" w:rsidTr="003D447D">
        <w:tc>
          <w:tcPr>
            <w:tcW w:w="587" w:type="dxa"/>
            <w:tcBorders>
              <w:top w:val="single" w:sz="6" w:space="0" w:color="7F7F7F"/>
            </w:tcBorders>
            <w:shd w:val="clear" w:color="auto" w:fill="auto"/>
          </w:tcPr>
          <w:p w14:paraId="2C4C694A" w14:textId="77777777" w:rsidR="00580A30" w:rsidRPr="00F0337F" w:rsidRDefault="00580A30" w:rsidP="00580A30">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0A6FFE33" w14:textId="77777777" w:rsidR="00580A30" w:rsidRPr="00F0337F" w:rsidRDefault="00580A30" w:rsidP="00580A30">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OTHER INFORMATION</w:t>
            </w:r>
          </w:p>
        </w:tc>
        <w:tc>
          <w:tcPr>
            <w:tcW w:w="7041" w:type="dxa"/>
            <w:tcBorders>
              <w:top w:val="single" w:sz="6" w:space="0" w:color="7F7F7F"/>
            </w:tcBorders>
            <w:shd w:val="clear" w:color="auto" w:fill="auto"/>
          </w:tcPr>
          <w:p w14:paraId="0577947E" w14:textId="77777777" w:rsidR="00580A30" w:rsidRPr="00F0337F" w:rsidRDefault="00580A30" w:rsidP="00580A30">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7561574C" w14:textId="77777777" w:rsidR="00580A30" w:rsidRPr="00F0337F" w:rsidRDefault="00580A30" w:rsidP="00580A30">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3718ED5B" w14:textId="77777777" w:rsidR="00580A30" w:rsidRDefault="00580A30" w:rsidP="00580A30">
            <w:pPr>
              <w:spacing w:beforeLines="40" w:before="96" w:afterLines="40" w:after="96" w:line="24" w:lineRule="atLeast"/>
              <w:rPr>
                <w:rFonts w:eastAsia="Cambria"/>
                <w:sz w:val="18"/>
                <w:szCs w:val="18"/>
                <w:lang w:val="en-GB" w:eastAsia="en-US"/>
              </w:rPr>
            </w:pPr>
          </w:p>
        </w:tc>
      </w:tr>
      <w:tr w:rsidR="00580A30" w:rsidRPr="00B853C6" w14:paraId="0014C6D1" w14:textId="2FC4D004" w:rsidTr="003D447D">
        <w:tc>
          <w:tcPr>
            <w:tcW w:w="587" w:type="dxa"/>
            <w:shd w:val="clear" w:color="auto" w:fill="EEEEEE"/>
          </w:tcPr>
          <w:p w14:paraId="2336D08C" w14:textId="77777777" w:rsidR="00580A30" w:rsidRPr="00F0337F" w:rsidRDefault="00580A30" w:rsidP="00580A30">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lastRenderedPageBreak/>
              <w:t>18</w:t>
            </w:r>
          </w:p>
        </w:tc>
        <w:tc>
          <w:tcPr>
            <w:tcW w:w="1822" w:type="dxa"/>
            <w:shd w:val="clear" w:color="auto" w:fill="EEEEEE"/>
          </w:tcPr>
          <w:p w14:paraId="08EB4FDF" w14:textId="77777777" w:rsidR="00580A30" w:rsidRPr="00F0337F" w:rsidRDefault="00580A30" w:rsidP="00580A30">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Funding</w:t>
            </w:r>
          </w:p>
        </w:tc>
        <w:tc>
          <w:tcPr>
            <w:tcW w:w="7041" w:type="dxa"/>
            <w:shd w:val="clear" w:color="auto" w:fill="EEEEEE"/>
          </w:tcPr>
          <w:p w14:paraId="4663DCA7" w14:textId="77777777" w:rsidR="00580A30" w:rsidRPr="00F0337F" w:rsidRDefault="00580A30" w:rsidP="00580A30">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Describe sources of funding and the role of funders in the present study and, if applicable, sources of funding for the databases and original study or studies on which the present study is based</w:t>
            </w:r>
          </w:p>
        </w:tc>
        <w:tc>
          <w:tcPr>
            <w:tcW w:w="720" w:type="dxa"/>
            <w:shd w:val="clear" w:color="auto" w:fill="EEEEEE"/>
          </w:tcPr>
          <w:p w14:paraId="33E2D855" w14:textId="28258CF5" w:rsidR="00580A30" w:rsidRPr="00580A30" w:rsidRDefault="00580A30"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9</w:t>
            </w:r>
          </w:p>
        </w:tc>
        <w:tc>
          <w:tcPr>
            <w:tcW w:w="4320" w:type="dxa"/>
            <w:shd w:val="clear" w:color="auto" w:fill="EEEEEE"/>
          </w:tcPr>
          <w:p w14:paraId="2C6CE5FF" w14:textId="3AC07474" w:rsidR="00580A30" w:rsidRDefault="00580A30" w:rsidP="00580A30">
            <w:pPr>
              <w:spacing w:beforeLines="40" w:before="96" w:afterLines="40" w:after="96" w:line="24" w:lineRule="atLeast"/>
              <w:rPr>
                <w:rFonts w:eastAsia="Times New Roman"/>
                <w:sz w:val="18"/>
                <w:szCs w:val="18"/>
                <w:lang w:val="en-GB" w:eastAsia="en-GB"/>
              </w:rPr>
            </w:pPr>
            <w:r w:rsidRPr="00580A30">
              <w:rPr>
                <w:rFonts w:eastAsia="Times New Roman"/>
                <w:sz w:val="18"/>
                <w:szCs w:val="18"/>
                <w:lang w:val="en-GB" w:eastAsia="en-GB"/>
              </w:rPr>
              <w:t>This research did not receive funding from any agency.</w:t>
            </w:r>
          </w:p>
        </w:tc>
      </w:tr>
      <w:tr w:rsidR="00580A30" w:rsidRPr="00B853C6" w14:paraId="1B22CB41" w14:textId="102364C9" w:rsidTr="003D447D">
        <w:tc>
          <w:tcPr>
            <w:tcW w:w="587" w:type="dxa"/>
            <w:shd w:val="clear" w:color="auto" w:fill="auto"/>
          </w:tcPr>
          <w:p w14:paraId="381BF2BA" w14:textId="77777777" w:rsidR="00580A30" w:rsidRPr="00F0337F" w:rsidRDefault="00580A30" w:rsidP="00580A30">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19</w:t>
            </w:r>
          </w:p>
        </w:tc>
        <w:tc>
          <w:tcPr>
            <w:tcW w:w="1822" w:type="dxa"/>
            <w:shd w:val="clear" w:color="auto" w:fill="auto"/>
          </w:tcPr>
          <w:p w14:paraId="233BA942" w14:textId="77777777" w:rsidR="00580A30" w:rsidRPr="00F0337F" w:rsidRDefault="00580A30" w:rsidP="00580A30">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Data and data sharing </w:t>
            </w:r>
          </w:p>
        </w:tc>
        <w:tc>
          <w:tcPr>
            <w:tcW w:w="7041" w:type="dxa"/>
            <w:shd w:val="clear" w:color="auto" w:fill="auto"/>
          </w:tcPr>
          <w:p w14:paraId="42D9085E" w14:textId="77777777" w:rsidR="00580A30" w:rsidRPr="00F0337F" w:rsidRDefault="00580A30" w:rsidP="00580A30">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 xml:space="preserve">Provide the data used to perform all analyses or report where and how the data can be accessed, and reference these sources in the </w:t>
            </w:r>
            <w:r>
              <w:rPr>
                <w:rFonts w:eastAsia="Times New Roman"/>
                <w:sz w:val="18"/>
                <w:szCs w:val="18"/>
                <w:lang w:val="en-GB" w:eastAsia="en-GB"/>
              </w:rPr>
              <w:t>article</w:t>
            </w:r>
            <w:r w:rsidRPr="00F0337F">
              <w:rPr>
                <w:rFonts w:eastAsia="Times New Roman"/>
                <w:sz w:val="18"/>
                <w:szCs w:val="18"/>
                <w:lang w:val="en-GB" w:eastAsia="en-GB"/>
              </w:rPr>
              <w:t xml:space="preserve">. Provide the statistical code needed to </w:t>
            </w:r>
            <w:r>
              <w:rPr>
                <w:rFonts w:eastAsia="Times New Roman"/>
                <w:sz w:val="18"/>
                <w:szCs w:val="18"/>
                <w:lang w:val="en-GB" w:eastAsia="en-GB"/>
              </w:rPr>
              <w:t>reproduce the results</w:t>
            </w:r>
            <w:r w:rsidRPr="00F0337F">
              <w:rPr>
                <w:rFonts w:eastAsia="Times New Roman"/>
                <w:sz w:val="18"/>
                <w:szCs w:val="18"/>
                <w:lang w:val="en-GB" w:eastAsia="en-GB"/>
              </w:rPr>
              <w:t xml:space="preserve"> in the </w:t>
            </w:r>
            <w:r>
              <w:rPr>
                <w:rFonts w:eastAsia="Times New Roman"/>
                <w:sz w:val="18"/>
                <w:szCs w:val="18"/>
                <w:lang w:val="en-GB" w:eastAsia="en-GB"/>
              </w:rPr>
              <w:t>article</w:t>
            </w:r>
            <w:r w:rsidRPr="00F0337F">
              <w:rPr>
                <w:rFonts w:eastAsia="Times New Roman"/>
                <w:sz w:val="18"/>
                <w:szCs w:val="18"/>
                <w:lang w:val="en-GB" w:eastAsia="en-GB"/>
              </w:rPr>
              <w:t>, or report whether the code is publicly accessible and if so, where</w:t>
            </w:r>
          </w:p>
        </w:tc>
        <w:tc>
          <w:tcPr>
            <w:tcW w:w="720" w:type="dxa"/>
          </w:tcPr>
          <w:p w14:paraId="5725EE6D" w14:textId="2D0D13BC" w:rsidR="00580A30" w:rsidRPr="00580A30" w:rsidRDefault="00580A30"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9</w:t>
            </w:r>
          </w:p>
        </w:tc>
        <w:tc>
          <w:tcPr>
            <w:tcW w:w="4320" w:type="dxa"/>
          </w:tcPr>
          <w:p w14:paraId="38DE3AA7" w14:textId="706C90E2" w:rsidR="00580A30" w:rsidRDefault="00580A30" w:rsidP="00580A30">
            <w:pPr>
              <w:spacing w:beforeLines="40" w:before="96" w:afterLines="40" w:after="96" w:line="24" w:lineRule="atLeast"/>
              <w:rPr>
                <w:rFonts w:eastAsia="Times New Roman"/>
                <w:sz w:val="18"/>
                <w:szCs w:val="18"/>
                <w:lang w:val="en-GB" w:eastAsia="en-GB"/>
              </w:rPr>
            </w:pPr>
            <w:r w:rsidRPr="00580A30">
              <w:rPr>
                <w:rFonts w:eastAsia="Times New Roman"/>
                <w:sz w:val="18"/>
                <w:szCs w:val="18"/>
                <w:lang w:val="en-GB" w:eastAsia="en-GB"/>
              </w:rPr>
              <w:t xml:space="preserve">This article has all the data that were created or </w:t>
            </w:r>
            <w:proofErr w:type="spellStart"/>
            <w:r w:rsidRPr="00580A30">
              <w:rPr>
                <w:rFonts w:eastAsia="Times New Roman"/>
                <w:sz w:val="18"/>
                <w:szCs w:val="18"/>
                <w:lang w:val="en-GB" w:eastAsia="en-GB"/>
              </w:rPr>
              <w:t>analyzed</w:t>
            </w:r>
            <w:proofErr w:type="spellEnd"/>
            <w:r w:rsidRPr="00580A30">
              <w:rPr>
                <w:rFonts w:eastAsia="Times New Roman"/>
                <w:sz w:val="18"/>
                <w:szCs w:val="18"/>
                <w:lang w:val="en-GB" w:eastAsia="en-GB"/>
              </w:rPr>
              <w:t xml:space="preserve"> during this investigation.</w:t>
            </w:r>
          </w:p>
        </w:tc>
      </w:tr>
      <w:tr w:rsidR="00580A30" w:rsidRPr="00B853C6" w14:paraId="1BFE6A86" w14:textId="26747AA0" w:rsidTr="003D447D">
        <w:tc>
          <w:tcPr>
            <w:tcW w:w="587" w:type="dxa"/>
            <w:tcBorders>
              <w:bottom w:val="single" w:sz="6" w:space="0" w:color="7F7F7F"/>
            </w:tcBorders>
            <w:shd w:val="clear" w:color="auto" w:fill="EEEEEE"/>
          </w:tcPr>
          <w:p w14:paraId="20DC2C92" w14:textId="77777777" w:rsidR="00580A30" w:rsidRPr="00F0337F" w:rsidRDefault="00580A30" w:rsidP="00580A30">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20</w:t>
            </w:r>
          </w:p>
        </w:tc>
        <w:tc>
          <w:tcPr>
            <w:tcW w:w="1822" w:type="dxa"/>
            <w:tcBorders>
              <w:bottom w:val="single" w:sz="6" w:space="0" w:color="7F7F7F"/>
            </w:tcBorders>
            <w:shd w:val="clear" w:color="auto" w:fill="EEEEEE"/>
          </w:tcPr>
          <w:p w14:paraId="39A69A1B" w14:textId="77777777" w:rsidR="00580A30" w:rsidRPr="00F0337F" w:rsidRDefault="00580A30" w:rsidP="00580A30">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Conflicts of Interest  </w:t>
            </w:r>
          </w:p>
        </w:tc>
        <w:tc>
          <w:tcPr>
            <w:tcW w:w="7041" w:type="dxa"/>
            <w:tcBorders>
              <w:bottom w:val="single" w:sz="6" w:space="0" w:color="7F7F7F"/>
            </w:tcBorders>
            <w:shd w:val="clear" w:color="auto" w:fill="EEEEEE"/>
          </w:tcPr>
          <w:p w14:paraId="4772D912" w14:textId="77777777" w:rsidR="00580A30" w:rsidRPr="00F0337F" w:rsidRDefault="00580A30" w:rsidP="00580A30">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All authors should declare all potential conflicts of interest</w:t>
            </w:r>
          </w:p>
        </w:tc>
        <w:tc>
          <w:tcPr>
            <w:tcW w:w="720" w:type="dxa"/>
            <w:tcBorders>
              <w:bottom w:val="single" w:sz="6" w:space="0" w:color="7F7F7F"/>
            </w:tcBorders>
            <w:shd w:val="clear" w:color="auto" w:fill="EEEEEE"/>
          </w:tcPr>
          <w:p w14:paraId="1B63BC8B" w14:textId="0DB0EABC" w:rsidR="00580A30" w:rsidRPr="00580A30" w:rsidRDefault="00580A30" w:rsidP="00580A30">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9</w:t>
            </w:r>
          </w:p>
        </w:tc>
        <w:tc>
          <w:tcPr>
            <w:tcW w:w="4320" w:type="dxa"/>
            <w:tcBorders>
              <w:bottom w:val="single" w:sz="6" w:space="0" w:color="7F7F7F"/>
            </w:tcBorders>
            <w:shd w:val="clear" w:color="auto" w:fill="EEEEEE"/>
          </w:tcPr>
          <w:p w14:paraId="5D9123A4" w14:textId="499E3530" w:rsidR="00580A30" w:rsidRDefault="00580A30" w:rsidP="00580A30">
            <w:pPr>
              <w:spacing w:beforeLines="40" w:before="96" w:afterLines="40" w:after="96" w:line="24" w:lineRule="atLeast"/>
              <w:rPr>
                <w:rFonts w:eastAsia="Times New Roman"/>
                <w:sz w:val="18"/>
                <w:szCs w:val="18"/>
                <w:lang w:val="en-GB" w:eastAsia="en-GB"/>
              </w:rPr>
            </w:pPr>
            <w:r w:rsidRPr="00580A30">
              <w:rPr>
                <w:rFonts w:eastAsia="Times New Roman"/>
                <w:sz w:val="18"/>
                <w:szCs w:val="18"/>
                <w:lang w:val="en-GB" w:eastAsia="en-GB"/>
              </w:rPr>
              <w:t>The authors assert that they are uninterested in engaging in competing.</w:t>
            </w:r>
          </w:p>
        </w:tc>
      </w:tr>
    </w:tbl>
    <w:p w14:paraId="386115B2" w14:textId="17D6D8D3" w:rsidR="00000000" w:rsidRPr="009854A9" w:rsidRDefault="00D65199" w:rsidP="005520ED">
      <w:pPr>
        <w:spacing w:before="240" w:after="240"/>
        <w:rPr>
          <w:sz w:val="19"/>
          <w:szCs w:val="19"/>
        </w:rPr>
      </w:pPr>
      <w:r w:rsidRPr="009854A9">
        <w:rPr>
          <w:sz w:val="19"/>
          <w:szCs w:val="19"/>
        </w:rPr>
        <w:t xml:space="preserve">This checklist is copyrighted by the Equator Network under the Creative Commons Attribution 3.0 </w:t>
      </w:r>
      <w:proofErr w:type="spellStart"/>
      <w:r w:rsidRPr="009854A9">
        <w:rPr>
          <w:sz w:val="19"/>
          <w:szCs w:val="19"/>
        </w:rPr>
        <w:t>Unported</w:t>
      </w:r>
      <w:proofErr w:type="spellEnd"/>
      <w:r w:rsidRPr="009854A9">
        <w:rPr>
          <w:sz w:val="19"/>
          <w:szCs w:val="19"/>
        </w:rPr>
        <w:t xml:space="preserve"> (CC BY 3.0) license.</w:t>
      </w:r>
    </w:p>
    <w:p w14:paraId="5DDF8A06" w14:textId="73FE4A93" w:rsidR="009854A9" w:rsidRPr="009854A9" w:rsidRDefault="00804498" w:rsidP="009854A9">
      <w:pPr>
        <w:widowControl w:val="0"/>
        <w:autoSpaceDE w:val="0"/>
        <w:autoSpaceDN w:val="0"/>
        <w:adjustRightInd w:val="0"/>
        <w:spacing w:before="240" w:after="240" w:line="240" w:lineRule="auto"/>
        <w:ind w:left="640" w:hanging="640"/>
        <w:rPr>
          <w:noProof/>
          <w:sz w:val="19"/>
          <w:szCs w:val="19"/>
        </w:rPr>
      </w:pPr>
      <w:r w:rsidRPr="009854A9">
        <w:rPr>
          <w:sz w:val="19"/>
          <w:szCs w:val="19"/>
        </w:rPr>
        <w:fldChar w:fldCharType="begin" w:fldLock="1"/>
      </w:r>
      <w:r w:rsidRPr="009854A9">
        <w:rPr>
          <w:sz w:val="19"/>
          <w:szCs w:val="19"/>
        </w:rPr>
        <w:instrText xml:space="preserve">ADDIN Mendeley Bibliography CSL_BIBLIOGRAPHY </w:instrText>
      </w:r>
      <w:r w:rsidRPr="009854A9">
        <w:rPr>
          <w:sz w:val="19"/>
          <w:szCs w:val="19"/>
        </w:rPr>
        <w:fldChar w:fldCharType="separate"/>
      </w:r>
      <w:r w:rsidR="009854A9" w:rsidRPr="009854A9">
        <w:rPr>
          <w:noProof/>
          <w:sz w:val="19"/>
          <w:szCs w:val="19"/>
        </w:rPr>
        <w:t xml:space="preserve">1. </w:t>
      </w:r>
      <w:r w:rsidR="009854A9" w:rsidRPr="009854A9">
        <w:rPr>
          <w:noProof/>
          <w:sz w:val="19"/>
          <w:szCs w:val="19"/>
        </w:rPr>
        <w:tab/>
        <w:t xml:space="preserve">Skrivankova VW, Richmond RC, Woolf BAR, Yarmolinsky J, Davies NM, Swanson SA, et al. Strengthening the Reporting of Observational Studies in Epidemiology using Mendelian Randomization (STROBE-MR) Statement. JAMA. 2021;under review. </w:t>
      </w:r>
    </w:p>
    <w:p w14:paraId="63BF03A9" w14:textId="77777777" w:rsidR="009854A9" w:rsidRPr="009854A9" w:rsidRDefault="009854A9" w:rsidP="009854A9">
      <w:pPr>
        <w:widowControl w:val="0"/>
        <w:autoSpaceDE w:val="0"/>
        <w:autoSpaceDN w:val="0"/>
        <w:adjustRightInd w:val="0"/>
        <w:spacing w:before="240" w:after="240" w:line="240" w:lineRule="auto"/>
        <w:ind w:left="640" w:hanging="640"/>
        <w:rPr>
          <w:noProof/>
          <w:sz w:val="19"/>
          <w:szCs w:val="19"/>
        </w:rPr>
      </w:pPr>
      <w:r w:rsidRPr="009854A9">
        <w:rPr>
          <w:noProof/>
          <w:sz w:val="19"/>
          <w:szCs w:val="19"/>
        </w:rPr>
        <w:t xml:space="preserve">2. </w:t>
      </w:r>
      <w:r w:rsidRPr="009854A9">
        <w:rPr>
          <w:noProof/>
          <w:sz w:val="19"/>
          <w:szCs w:val="19"/>
        </w:rPr>
        <w:tab/>
        <w:t xml:space="preserve">Skrivankova VW, Richmond RC, Woolf BAR, Davies NM, Swanson SA, VanderWeele TJ, et al. Strengthening the Reporting of Observational Studies in Epidemiology using Mendelian Randomisation (STROBE-MR): Explanation and Elaboration. BMJ. 2021;375:n2233. </w:t>
      </w:r>
    </w:p>
    <w:p w14:paraId="25DB435D" w14:textId="164414FA" w:rsidR="00804498" w:rsidRDefault="00804498" w:rsidP="005520ED">
      <w:pPr>
        <w:spacing w:before="240" w:after="240"/>
      </w:pPr>
      <w:r w:rsidRPr="009854A9">
        <w:rPr>
          <w:sz w:val="19"/>
          <w:szCs w:val="19"/>
        </w:rPr>
        <w:fldChar w:fldCharType="end"/>
      </w:r>
    </w:p>
    <w:sectPr w:rsidR="00804498" w:rsidSect="003D447D">
      <w:footerReference w:type="even" r:id="rId10"/>
      <w:footerReference w:type="default" r:id="rId11"/>
      <w:pgSz w:w="15840" w:h="12240" w:orient="landscape"/>
      <w:pgMar w:top="1008" w:right="720" w:bottom="1008"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7C3F01" w14:textId="77777777" w:rsidR="00734B2B" w:rsidRDefault="00734B2B">
      <w:pPr>
        <w:spacing w:line="240" w:lineRule="auto"/>
      </w:pPr>
      <w:r>
        <w:separator/>
      </w:r>
    </w:p>
  </w:endnote>
  <w:endnote w:type="continuationSeparator" w:id="0">
    <w:p w14:paraId="3C6DA196" w14:textId="77777777" w:rsidR="00734B2B" w:rsidRDefault="00734B2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B4A166" w14:textId="77777777" w:rsidR="00000000" w:rsidRDefault="00000000" w:rsidP="00A365E5">
    <w:pPr>
      <w:pStyle w:val="a3"/>
      <w:framePr w:wrap="none" w:vAnchor="text" w:hAnchor="margin" w:xAlign="right" w:y="1"/>
      <w:rPr>
        <w:rStyle w:val="a5"/>
      </w:rPr>
    </w:pPr>
  </w:p>
  <w:p w14:paraId="40A0897E" w14:textId="77777777" w:rsidR="00000000" w:rsidRDefault="00000000" w:rsidP="00C141F7">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9B7B5E" w14:textId="0AA16358" w:rsidR="00000000" w:rsidRDefault="003D447D">
    <w:pPr>
      <w:pStyle w:val="a3"/>
      <w:jc w:val="right"/>
    </w:pPr>
    <w:r>
      <w:fldChar w:fldCharType="begin"/>
    </w:r>
    <w:r>
      <w:instrText xml:space="preserve"> PAGE   \* MERGEFORMAT </w:instrText>
    </w:r>
    <w:r>
      <w:fldChar w:fldCharType="separate"/>
    </w:r>
    <w:r w:rsidR="00BB6328">
      <w:rPr>
        <w:noProof/>
      </w:rPr>
      <w:t>1</w:t>
    </w:r>
    <w:r>
      <w:rPr>
        <w:noProof/>
      </w:rPr>
      <w:fldChar w:fldCharType="end"/>
    </w:r>
  </w:p>
  <w:p w14:paraId="41D89672" w14:textId="77777777" w:rsidR="00000000" w:rsidRDefault="00000000" w:rsidP="00C141F7">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3BC64E" w14:textId="77777777" w:rsidR="00734B2B" w:rsidRDefault="00734B2B">
      <w:pPr>
        <w:spacing w:line="240" w:lineRule="auto"/>
      </w:pPr>
      <w:r>
        <w:separator/>
      </w:r>
    </w:p>
  </w:footnote>
  <w:footnote w:type="continuationSeparator" w:id="0">
    <w:p w14:paraId="73281362" w14:textId="77777777" w:rsidR="00734B2B" w:rsidRDefault="00734B2B">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bordersDoNotSurroundHeader/>
  <w:bordersDoNotSurroundFooter/>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4C56"/>
    <w:rsid w:val="000A4CE8"/>
    <w:rsid w:val="002663E6"/>
    <w:rsid w:val="003D447D"/>
    <w:rsid w:val="003D47DD"/>
    <w:rsid w:val="004B5CBB"/>
    <w:rsid w:val="004E11D4"/>
    <w:rsid w:val="00514462"/>
    <w:rsid w:val="005520ED"/>
    <w:rsid w:val="00580A30"/>
    <w:rsid w:val="005A0D0D"/>
    <w:rsid w:val="00685D31"/>
    <w:rsid w:val="006912BF"/>
    <w:rsid w:val="006A41D0"/>
    <w:rsid w:val="006B08D5"/>
    <w:rsid w:val="00734B2B"/>
    <w:rsid w:val="007A5567"/>
    <w:rsid w:val="00804498"/>
    <w:rsid w:val="00824696"/>
    <w:rsid w:val="00914C56"/>
    <w:rsid w:val="00942AAA"/>
    <w:rsid w:val="00950729"/>
    <w:rsid w:val="009854A9"/>
    <w:rsid w:val="009E033F"/>
    <w:rsid w:val="00BB6328"/>
    <w:rsid w:val="00D65199"/>
    <w:rsid w:val="00D8098C"/>
    <w:rsid w:val="00E94B96"/>
    <w:rsid w:val="00ED48A3"/>
    <w:rsid w:val="00EF4B94"/>
    <w:rsid w:val="00EF74F7"/>
    <w:rsid w:val="00F8224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6E999F"/>
  <w15:chartTrackingRefBased/>
  <w15:docId w15:val="{3C23E9FF-C4EB-475A-AABF-DB561B80E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914C56"/>
    <w:pPr>
      <w:spacing w:after="0" w:line="276" w:lineRule="auto"/>
    </w:pPr>
    <w:rPr>
      <w:rFonts w:ascii="Arial" w:eastAsia="Arial" w:hAnsi="Arial" w:cs="Arial"/>
      <w:lang w:val="en" w:eastAsia="de-CH"/>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914C56"/>
    <w:pPr>
      <w:tabs>
        <w:tab w:val="center" w:pos="4680"/>
        <w:tab w:val="right" w:pos="9360"/>
      </w:tabs>
      <w:spacing w:line="240" w:lineRule="auto"/>
    </w:pPr>
  </w:style>
  <w:style w:type="character" w:customStyle="1" w:styleId="a4">
    <w:name w:val="页脚 字符"/>
    <w:basedOn w:val="a0"/>
    <w:link w:val="a3"/>
    <w:uiPriority w:val="99"/>
    <w:rsid w:val="00914C56"/>
    <w:rPr>
      <w:rFonts w:ascii="Arial" w:eastAsia="Arial" w:hAnsi="Arial" w:cs="Arial"/>
      <w:lang w:val="en" w:eastAsia="de-CH"/>
    </w:rPr>
  </w:style>
  <w:style w:type="character" w:styleId="a5">
    <w:name w:val="page number"/>
    <w:basedOn w:val="a0"/>
    <w:uiPriority w:val="99"/>
    <w:semiHidden/>
    <w:unhideWhenUsed/>
    <w:rsid w:val="00914C56"/>
  </w:style>
  <w:style w:type="character" w:styleId="a6">
    <w:name w:val="line number"/>
    <w:basedOn w:val="a0"/>
    <w:uiPriority w:val="99"/>
    <w:semiHidden/>
    <w:unhideWhenUsed/>
    <w:rsid w:val="00914C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D76252F6EC97BD48BFC15397CDF87BCA" ma:contentTypeVersion="14" ma:contentTypeDescription="Ein neues Dokument erstellen." ma:contentTypeScope="" ma:versionID="99bba3a2774fdba6befc8d470ad041a8">
  <xsd:schema xmlns:xsd="http://www.w3.org/2001/XMLSchema" xmlns:xs="http://www.w3.org/2001/XMLSchema" xmlns:p="http://schemas.microsoft.com/office/2006/metadata/properties" xmlns:ns3="892d8916-a04a-483c-b38c-baf9957a1c5f" xmlns:ns4="697eed72-5420-4f01-93c1-7c9f4310e871" targetNamespace="http://schemas.microsoft.com/office/2006/metadata/properties" ma:root="true" ma:fieldsID="08b8b0ba8c484102a3bbe13611225d97" ns3:_="" ns4:_="">
    <xsd:import namespace="892d8916-a04a-483c-b38c-baf9957a1c5f"/>
    <xsd:import namespace="697eed72-5420-4f01-93c1-7c9f4310e87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d8916-a04a-483c-b38c-baf9957a1c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97eed72-5420-4f01-93c1-7c9f4310e871"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SharingHintHash" ma:index="20"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DF20111-77FD-4F18-8E31-D737874646AB}">
  <ds:schemaRefs>
    <ds:schemaRef ds:uri="http://schemas.microsoft.com/sharepoint/v3/contenttype/forms"/>
  </ds:schemaRefs>
</ds:datastoreItem>
</file>

<file path=customXml/itemProps2.xml><?xml version="1.0" encoding="utf-8"?>
<ds:datastoreItem xmlns:ds="http://schemas.openxmlformats.org/officeDocument/2006/customXml" ds:itemID="{A9898B61-61B7-44F1-9388-8B27875B1E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2d8916-a04a-483c-b38c-baf9957a1c5f"/>
    <ds:schemaRef ds:uri="697eed72-5420-4f01-93c1-7c9f4310e8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7DA32DB-E5B8-4E32-AD11-08F2E668867B}">
  <ds:schemaRefs>
    <ds:schemaRef ds:uri="http://schemas.openxmlformats.org/officeDocument/2006/bibliography"/>
  </ds:schemaRefs>
</ds:datastoreItem>
</file>

<file path=customXml/itemProps4.xml><?xml version="1.0" encoding="utf-8"?>
<ds:datastoreItem xmlns:ds="http://schemas.openxmlformats.org/officeDocument/2006/customXml" ds:itemID="{9FB0931C-FCE2-4CC4-80DE-15614B41F1F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12</Pages>
  <Words>4027</Words>
  <Characters>23195</Characters>
  <Application>Microsoft Office Word</Application>
  <DocSecurity>0</DocSecurity>
  <Lines>752</Lines>
  <Paragraphs>218</Paragraphs>
  <ScaleCrop>false</ScaleCrop>
  <HeadingPairs>
    <vt:vector size="2" baseType="variant">
      <vt:variant>
        <vt:lpstr>Title</vt:lpstr>
      </vt:variant>
      <vt:variant>
        <vt:i4>1</vt:i4>
      </vt:variant>
    </vt:vector>
  </HeadingPairs>
  <TitlesOfParts>
    <vt:vector size="1" baseType="lpstr">
      <vt:lpstr/>
    </vt:vector>
  </TitlesOfParts>
  <Company>University of Bern</Company>
  <LinksUpToDate>false</LinksUpToDate>
  <CharactersWithSpaces>27031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Whitesell, Veronika (ISPM)</dc:creator>
  <cp:keywords/>
  <dc:description/>
  <cp:lastModifiedBy>媚 王</cp:lastModifiedBy>
  <cp:revision>4</cp:revision>
  <cp:lastPrinted>2021-09-28T07:08:00Z</cp:lastPrinted>
  <dcterms:created xsi:type="dcterms:W3CDTF">2022-04-07T08:09:00Z</dcterms:created>
  <dcterms:modified xsi:type="dcterms:W3CDTF">2024-07-14T18:10:00Z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0x010100D76252F6EC97BD48BFC15397CDF87BCA</vt:lpwstr>
  </property>
  <property fmtid="{D5CDD505-2E9C-101B-9397-08002B2CF9AE}" pid="3" name="Mendeley Document_1">
    <vt:lpwstr>True</vt:lpwstr>
  </property>
  <property fmtid="{D5CDD505-2E9C-101B-9397-08002B2CF9AE}" pid="4" name="Mendeley Unique User Id_1">
    <vt:lpwstr>54eed440-5ecd-3ecc-9960-859334ccb0da</vt:lpwstr>
  </property>
  <property fmtid="{D5CDD505-2E9C-101B-9397-08002B2CF9AE}" pid="5" name="Mendeley Citation Style_1">
    <vt:lpwstr>http://www.zotero.org/styles/vancouver-superscript</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http://www.zotero.org/styles/vancouver-imperial-college-london</vt:lpwstr>
  </property>
  <property fmtid="{D5CDD505-2E9C-101B-9397-08002B2CF9AE}" pid="21" name="Mendeley Recent Style Name 7_1">
    <vt:lpwstr>Imperial College London - Vancouver</vt:lpwstr>
  </property>
  <property fmtid="{D5CDD505-2E9C-101B-9397-08002B2CF9AE}" pid="22" name="Mendeley Recent Style Id 8_1">
    <vt:lpwstr>http://www.zotero.org/styles/vancouver</vt:lpwstr>
  </property>
  <property fmtid="{D5CDD505-2E9C-101B-9397-08002B2CF9AE}" pid="23" name="Mendeley Recent Style Name 8_1">
    <vt:lpwstr>Vancouver</vt:lpwstr>
  </property>
  <property fmtid="{D5CDD505-2E9C-101B-9397-08002B2CF9AE}" pid="24" name="Mendeley Recent Style Id 9_1">
    <vt:lpwstr>http://www.zotero.org/styles/vancouver-superscript</vt:lpwstr>
  </property>
  <property fmtid="{D5CDD505-2E9C-101B-9397-08002B2CF9AE}" pid="25" name="Mendeley Recent Style Name 9_1">
    <vt:lpwstr>Vancouver (superscript)</vt:lpwstr>
  </property>
  <property fmtid="{D5CDD505-2E9C-101B-9397-08002B2CF9AE}" pid="26" name="GrammarlyDocumentId">
    <vt:lpwstr>8255ff7e6d31eed9a26f80e37085877b7ae559354a2aa36c1a0be28769aace54</vt:lpwstr>
  </property>
</Properties>
</file>