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F442C" w14:textId="1B565EF5" w:rsidR="00490576" w:rsidRDefault="00490576" w:rsidP="00490576">
      <w:pPr>
        <w:spacing w:line="480" w:lineRule="auto"/>
        <w:rPr>
          <w:rFonts w:ascii="Times New Roman" w:hAnsi="Times New Roman" w:cs="Times New Roman"/>
          <w:b/>
          <w:bCs/>
          <w:color w:val="1C2127"/>
          <w:sz w:val="28"/>
          <w:szCs w:val="28"/>
          <w:shd w:val="clear" w:color="auto" w:fill="FFFFFF"/>
        </w:rPr>
      </w:pPr>
      <w:bookmarkStart w:id="0" w:name="_Hlk169967248"/>
      <w:r w:rsidRPr="003A4EEE">
        <w:rPr>
          <w:rFonts w:ascii="Times New Roman" w:hAnsi="Times New Roman" w:cs="Times New Roman" w:hint="eastAsia"/>
          <w:b/>
          <w:bCs/>
          <w:color w:val="1C2127"/>
          <w:sz w:val="28"/>
          <w:szCs w:val="28"/>
          <w:shd w:val="clear" w:color="auto" w:fill="FFFFFF"/>
        </w:rPr>
        <w:t>S</w:t>
      </w:r>
      <w:r>
        <w:rPr>
          <w:rFonts w:ascii="Times New Roman" w:hAnsi="Times New Roman" w:cs="Times New Roman" w:hint="eastAsia"/>
          <w:b/>
          <w:bCs/>
          <w:color w:val="1C2127"/>
          <w:sz w:val="28"/>
          <w:szCs w:val="28"/>
          <w:shd w:val="clear" w:color="auto" w:fill="FFFFFF"/>
        </w:rPr>
        <w:t>UPPLEMENTARY</w:t>
      </w:r>
      <w:r w:rsidRPr="003A4EEE">
        <w:rPr>
          <w:rFonts w:ascii="Times New Roman" w:hAnsi="Times New Roman" w:cs="Times New Roman"/>
          <w:b/>
          <w:bCs/>
          <w:color w:val="1C2127"/>
          <w:sz w:val="28"/>
          <w:szCs w:val="28"/>
          <w:shd w:val="clear" w:color="auto" w:fill="FFFFFF"/>
        </w:rPr>
        <w:t xml:space="preserve"> F</w:t>
      </w:r>
      <w:r>
        <w:rPr>
          <w:rFonts w:ascii="Times New Roman" w:hAnsi="Times New Roman" w:cs="Times New Roman" w:hint="eastAsia"/>
          <w:b/>
          <w:bCs/>
          <w:color w:val="1C2127"/>
          <w:sz w:val="28"/>
          <w:szCs w:val="28"/>
          <w:shd w:val="clear" w:color="auto" w:fill="FFFFFF"/>
        </w:rPr>
        <w:t>IGURE</w:t>
      </w:r>
    </w:p>
    <w:p w14:paraId="02D73D0E" w14:textId="22E12881" w:rsidR="00490576" w:rsidRDefault="00A605A6" w:rsidP="00490576">
      <w:pPr>
        <w:spacing w:line="480" w:lineRule="auto"/>
        <w:rPr>
          <w:rFonts w:ascii="Times New Roman" w:hAnsi="Times New Roman" w:cs="Times New Roman"/>
          <w:color w:val="1C2127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C2127"/>
          <w:sz w:val="24"/>
          <w:szCs w:val="24"/>
          <w:shd w:val="clear" w:color="auto" w:fill="FFFFFF"/>
        </w:rPr>
        <w:drawing>
          <wp:inline distT="0" distB="0" distL="0" distR="0" wp14:anchorId="32DB925D" wp14:editId="0DFEDDB1">
            <wp:extent cx="5274310" cy="53809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DF950" w14:textId="77777777" w:rsidR="00490576" w:rsidRDefault="00490576" w:rsidP="00490576">
      <w:pPr>
        <w:spacing w:line="480" w:lineRule="auto"/>
        <w:rPr>
          <w:rFonts w:ascii="Times New Roman" w:hAnsi="Times New Roman" w:cs="Times New Roman"/>
          <w:color w:val="1C2127"/>
          <w:sz w:val="24"/>
          <w:szCs w:val="24"/>
          <w:shd w:val="clear" w:color="auto" w:fill="FFFFFF"/>
        </w:rPr>
      </w:pPr>
    </w:p>
    <w:p w14:paraId="48622085" w14:textId="76167EF8" w:rsidR="00490576" w:rsidRDefault="00490576" w:rsidP="004905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6AD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S1.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="00A605A6" w:rsidRPr="00A605A6">
        <w:rPr>
          <w:rFonts w:ascii="Times New Roman" w:hAnsi="Times New Roman" w:cs="Times New Roman"/>
          <w:sz w:val="24"/>
          <w:szCs w:val="24"/>
        </w:rPr>
        <w:t>,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605A6" w:rsidRPr="00A605A6">
        <w:rPr>
          <w:rFonts w:ascii="Times New Roman" w:hAnsi="Times New Roman" w:cs="Times New Roman"/>
          <w:sz w:val="24"/>
          <w:szCs w:val="24"/>
        </w:rPr>
        <w:t>Co-expression analysis of N6AMT1 mRNA with ESR1 mRNA in ER</w:t>
      </w:r>
      <w:r w:rsidR="00A605A6">
        <w:rPr>
          <w:rFonts w:ascii="Times New Roman" w:hAnsi="Times New Roman" w:cs="Times New Roman"/>
          <w:sz w:val="24"/>
          <w:szCs w:val="24"/>
        </w:rPr>
        <w:t>-</w:t>
      </w:r>
      <w:r w:rsidR="00A605A6" w:rsidRPr="00A605A6">
        <w:rPr>
          <w:rFonts w:ascii="Times New Roman" w:hAnsi="Times New Roman" w:cs="Times New Roman"/>
          <w:sz w:val="24"/>
          <w:szCs w:val="24"/>
        </w:rPr>
        <w:t>/PR+ (</w:t>
      </w:r>
      <w:r w:rsidR="00A605A6" w:rsidRPr="00A605A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605A6" w:rsidRPr="00A605A6">
        <w:rPr>
          <w:rFonts w:ascii="Times New Roman" w:hAnsi="Times New Roman" w:cs="Times New Roman"/>
          <w:sz w:val="24"/>
          <w:szCs w:val="24"/>
        </w:rPr>
        <w:t>) or ER</w:t>
      </w:r>
      <w:r w:rsidR="00A605A6">
        <w:rPr>
          <w:rFonts w:ascii="Times New Roman" w:hAnsi="Times New Roman" w:cs="Times New Roman"/>
          <w:sz w:val="24"/>
          <w:szCs w:val="24"/>
        </w:rPr>
        <w:t>-</w:t>
      </w:r>
      <w:r w:rsidR="00A605A6" w:rsidRPr="00A605A6">
        <w:rPr>
          <w:rFonts w:ascii="Times New Roman" w:hAnsi="Times New Roman" w:cs="Times New Roman"/>
          <w:sz w:val="24"/>
          <w:szCs w:val="24"/>
        </w:rPr>
        <w:t>/PR- (</w:t>
      </w:r>
      <w:r w:rsidR="00A605A6" w:rsidRPr="00A605A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605A6" w:rsidRPr="00A605A6">
        <w:rPr>
          <w:rFonts w:ascii="Times New Roman" w:hAnsi="Times New Roman" w:cs="Times New Roman"/>
          <w:sz w:val="24"/>
          <w:szCs w:val="24"/>
        </w:rPr>
        <w:t>) BC patients from the bc-GenExMiner database.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2A6ADB">
        <w:rPr>
          <w:rFonts w:ascii="Times New Roman" w:hAnsi="Times New Roman" w:cs="Times New Roman"/>
          <w:sz w:val="24"/>
          <w:szCs w:val="24"/>
        </w:rPr>
        <w:t>,</w:t>
      </w:r>
      <w:r w:rsidR="00A605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6AD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A6ADB">
        <w:rPr>
          <w:rFonts w:ascii="Times New Roman" w:hAnsi="Times New Roman" w:cs="Times New Roman"/>
          <w:sz w:val="24"/>
          <w:szCs w:val="24"/>
        </w:rPr>
        <w:t xml:space="preserve"> mRNA expression of NEDD4L in transient NEDD4L knockdown cells and corresponding control cells was </w:t>
      </w:r>
      <w:r>
        <w:rPr>
          <w:rFonts w:ascii="Times New Roman" w:hAnsi="Times New Roman" w:cs="Times New Roman"/>
          <w:sz w:val="24"/>
          <w:szCs w:val="24"/>
        </w:rPr>
        <w:t>determined</w:t>
      </w:r>
      <w:r w:rsidRPr="002A6ADB">
        <w:rPr>
          <w:rFonts w:ascii="Times New Roman" w:hAnsi="Times New Roman" w:cs="Times New Roman"/>
          <w:sz w:val="24"/>
          <w:szCs w:val="24"/>
        </w:rPr>
        <w:t xml:space="preserve"> by RT-qPCR.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A6ADB">
        <w:rPr>
          <w:rFonts w:ascii="Times New Roman" w:hAnsi="Times New Roman" w:cs="Times New Roman"/>
          <w:sz w:val="24"/>
          <w:szCs w:val="24"/>
        </w:rPr>
        <w:t>CCK-8 assays to evaluate tamoxifen sensitivity in transient</w:t>
      </w:r>
      <w:r w:rsidRPr="00400BDD">
        <w:rPr>
          <w:rFonts w:ascii="Times New Roman" w:hAnsi="Times New Roman" w:cs="Times New Roman"/>
          <w:sz w:val="24"/>
          <w:szCs w:val="24"/>
        </w:rPr>
        <w:t xml:space="preserve"> </w:t>
      </w:r>
      <w:r w:rsidRPr="002A6ADB">
        <w:rPr>
          <w:rFonts w:ascii="Times New Roman" w:hAnsi="Times New Roman" w:cs="Times New Roman"/>
          <w:sz w:val="24"/>
          <w:szCs w:val="24"/>
        </w:rPr>
        <w:t>NEDD4L knockdown cells and corresponding control cells.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="00A605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6AD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A6ADB">
        <w:rPr>
          <w:rFonts w:ascii="Times New Roman" w:hAnsi="Times New Roman" w:cs="Times New Roman"/>
          <w:sz w:val="24"/>
          <w:szCs w:val="24"/>
        </w:rPr>
        <w:t xml:space="preserve"> mRNA expression of NEDD4L in NEDD4L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lastRenderedPageBreak/>
        <w:t>overexpressing</w:t>
      </w:r>
      <w:r w:rsidRPr="002A6ADB">
        <w:rPr>
          <w:rFonts w:ascii="Times New Roman" w:hAnsi="Times New Roman" w:cs="Times New Roman"/>
          <w:sz w:val="24"/>
          <w:szCs w:val="24"/>
        </w:rPr>
        <w:t xml:space="preserve"> and corresponding control cells was </w:t>
      </w:r>
      <w:r>
        <w:rPr>
          <w:rFonts w:ascii="Times New Roman" w:hAnsi="Times New Roman" w:cs="Times New Roman"/>
          <w:sz w:val="24"/>
          <w:szCs w:val="24"/>
        </w:rPr>
        <w:t>characterized</w:t>
      </w:r>
      <w:r w:rsidRPr="002A6ADB">
        <w:rPr>
          <w:rFonts w:ascii="Times New Roman" w:hAnsi="Times New Roman" w:cs="Times New Roman"/>
          <w:sz w:val="24"/>
          <w:szCs w:val="24"/>
        </w:rPr>
        <w:t xml:space="preserve"> by RT-qPCR analysis.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A6ADB">
        <w:rPr>
          <w:rFonts w:ascii="Times New Roman" w:hAnsi="Times New Roman" w:cs="Times New Roman"/>
          <w:sz w:val="24"/>
          <w:szCs w:val="24"/>
        </w:rPr>
        <w:t>CCK-8 assays to evaluate tamoxifen sensitivity in NEDD4L</w:t>
      </w:r>
      <w:r>
        <w:rPr>
          <w:rFonts w:ascii="Times New Roman" w:hAnsi="Times New Roman" w:cs="Times New Roman"/>
          <w:sz w:val="24"/>
          <w:szCs w:val="24"/>
        </w:rPr>
        <w:t>-overexpressing</w:t>
      </w:r>
      <w:r w:rsidRPr="002A6ADB">
        <w:rPr>
          <w:rFonts w:ascii="Times New Roman" w:hAnsi="Times New Roman" w:cs="Times New Roman"/>
          <w:sz w:val="24"/>
          <w:szCs w:val="24"/>
        </w:rPr>
        <w:t xml:space="preserve"> and corresponding control cells.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A6AD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2A6AD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A6ADB">
        <w:rPr>
          <w:rFonts w:ascii="Times New Roman" w:hAnsi="Times New Roman" w:cs="Times New Roman"/>
          <w:sz w:val="24"/>
          <w:szCs w:val="24"/>
        </w:rPr>
        <w:t>Kaplan-Meier analysis of recurrence-free survival of luminal breast cancer patients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D02CE">
        <w:rPr>
          <w:rFonts w:ascii="Times New Roman" w:hAnsi="Times New Roman" w:cs="Times New Roman"/>
          <w:sz w:val="24"/>
          <w:szCs w:val="24"/>
        </w:rPr>
        <w:t xml:space="preserve"> </w:t>
      </w:r>
      <w:r w:rsidRPr="002A6ADB">
        <w:rPr>
          <w:rFonts w:ascii="Times New Roman" w:hAnsi="Times New Roman" w:cs="Times New Roman"/>
          <w:sz w:val="24"/>
          <w:szCs w:val="24"/>
        </w:rPr>
        <w:t>with high or low NEDD4L/FOXA1 expression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A6ADB">
        <w:rPr>
          <w:rFonts w:ascii="Times New Roman" w:hAnsi="Times New Roman" w:cs="Times New Roman"/>
          <w:sz w:val="24"/>
          <w:szCs w:val="24"/>
        </w:rPr>
        <w:t xml:space="preserve"> in the Tam-SUMCCH cohort.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2A6ADB">
        <w:rPr>
          <w:rFonts w:ascii="Times New Roman" w:hAnsi="Times New Roman" w:cs="Times New Roman"/>
          <w:sz w:val="24"/>
          <w:szCs w:val="24"/>
        </w:rPr>
        <w:t xml:space="preserve">, The N6AMT1-p110α </w:t>
      </w:r>
      <w:r>
        <w:rPr>
          <w:rFonts w:ascii="Times New Roman" w:hAnsi="Times New Roman" w:cs="Times New Roman"/>
          <w:sz w:val="24"/>
          <w:szCs w:val="24"/>
        </w:rPr>
        <w:t>pathway</w:t>
      </w:r>
      <w:r w:rsidRPr="002A6ADB">
        <w:rPr>
          <w:rFonts w:ascii="Times New Roman" w:hAnsi="Times New Roman" w:cs="Times New Roman"/>
          <w:sz w:val="24"/>
          <w:szCs w:val="24"/>
        </w:rPr>
        <w:t xml:space="preserve"> of the biopsy specimens from Case 1 and Case 2 was </w:t>
      </w:r>
      <w:r>
        <w:rPr>
          <w:rFonts w:ascii="Times New Roman" w:hAnsi="Times New Roman" w:cs="Times New Roman"/>
          <w:sz w:val="24"/>
          <w:szCs w:val="24"/>
        </w:rPr>
        <w:t>examined</w:t>
      </w:r>
      <w:r w:rsidRPr="002A6ADB">
        <w:rPr>
          <w:rFonts w:ascii="Times New Roman" w:hAnsi="Times New Roman" w:cs="Times New Roman"/>
          <w:sz w:val="24"/>
          <w:szCs w:val="24"/>
        </w:rPr>
        <w:t xml:space="preserve"> by western blot</w:t>
      </w:r>
      <w:r>
        <w:rPr>
          <w:rFonts w:ascii="Times New Roman" w:hAnsi="Times New Roman" w:cs="Times New Roman"/>
          <w:sz w:val="24"/>
          <w:szCs w:val="24"/>
        </w:rPr>
        <w:t>ting</w:t>
      </w:r>
      <w:r w:rsidRPr="002A6AD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626B6">
        <w:rPr>
          <w:rFonts w:ascii="Times New Roman" w:hAnsi="Times New Roman" w:cs="Times New Roman"/>
          <w:sz w:val="24"/>
          <w:szCs w:val="24"/>
        </w:rPr>
        <w:t xml:space="preserve">Relative luciferase activity of F-Luc/R-Luc of pGL3-N6-WT-Luc and pRL-TK plasmid in </w:t>
      </w:r>
      <w:r>
        <w:rPr>
          <w:rFonts w:ascii="Times New Roman" w:hAnsi="Times New Roman" w:cs="Times New Roman"/>
          <w:sz w:val="24"/>
          <w:szCs w:val="24"/>
        </w:rPr>
        <w:t>control group, estradiol-treated group and tamoxifen-treated group among corresponding cells</w:t>
      </w:r>
      <w:r w:rsidRPr="007626B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05A6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632E68" w:rsidRPr="002A6ADB">
        <w:rPr>
          <w:rFonts w:ascii="Times New Roman" w:hAnsi="Times New Roman" w:cs="Times New Roman"/>
          <w:sz w:val="24"/>
          <w:szCs w:val="24"/>
        </w:rPr>
        <w:t xml:space="preserve">, 6mA abundance of </w:t>
      </w:r>
      <w:r w:rsidR="00632E68">
        <w:rPr>
          <w:rFonts w:ascii="Times New Roman" w:hAnsi="Times New Roman" w:cs="Times New Roman" w:hint="eastAsia"/>
          <w:i/>
          <w:iCs/>
          <w:sz w:val="24"/>
          <w:szCs w:val="24"/>
        </w:rPr>
        <w:t>GPER</w:t>
      </w:r>
      <w:r w:rsidR="00632E68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632E68" w:rsidRPr="002A6AD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32E68" w:rsidRPr="002A6ADB">
        <w:rPr>
          <w:rFonts w:ascii="Times New Roman" w:hAnsi="Times New Roman" w:cs="Times New Roman"/>
          <w:sz w:val="24"/>
          <w:szCs w:val="24"/>
        </w:rPr>
        <w:t xml:space="preserve">gene exon-coding regions was determined by 6mA-IP-qPCR in </w:t>
      </w:r>
      <w:r w:rsidR="00632E68">
        <w:rPr>
          <w:rFonts w:ascii="Times New Roman" w:hAnsi="Times New Roman" w:cs="Times New Roman"/>
          <w:sz w:val="24"/>
          <w:szCs w:val="24"/>
        </w:rPr>
        <w:t>the indicated</w:t>
      </w:r>
      <w:r w:rsidR="00632E68" w:rsidRPr="002A6ADB">
        <w:rPr>
          <w:rFonts w:ascii="Times New Roman" w:hAnsi="Times New Roman" w:cs="Times New Roman"/>
          <w:sz w:val="24"/>
          <w:szCs w:val="24"/>
        </w:rPr>
        <w:t xml:space="preserve"> cells.</w:t>
      </w:r>
      <w:r w:rsidR="00632E68">
        <w:rPr>
          <w:rFonts w:ascii="Times New Roman" w:hAnsi="Times New Roman" w:cs="Times New Roman"/>
          <w:sz w:val="24"/>
          <w:szCs w:val="24"/>
        </w:rPr>
        <w:t xml:space="preserve"> </w:t>
      </w:r>
      <w:r w:rsidRPr="002A6ADB">
        <w:rPr>
          <w:rFonts w:ascii="Times New Roman" w:hAnsi="Times New Roman" w:cs="Times New Roman"/>
          <w:sz w:val="24"/>
          <w:szCs w:val="24"/>
        </w:rPr>
        <w:t>ns, non-significant; *, p &lt; 0.05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2A6ADB">
        <w:rPr>
          <w:rFonts w:ascii="Times New Roman" w:hAnsi="Times New Roman" w:cs="Times New Roman"/>
          <w:sz w:val="24"/>
          <w:szCs w:val="24"/>
        </w:rPr>
        <w:t>***, p &lt; 0.001.</w:t>
      </w:r>
    </w:p>
    <w:bookmarkEnd w:id="0"/>
    <w:p w14:paraId="10576930" w14:textId="77777777" w:rsidR="006B1BE0" w:rsidRPr="00A605A6" w:rsidRDefault="006B1BE0"/>
    <w:sectPr w:rsidR="006B1BE0" w:rsidRPr="00A60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E3FD1" w14:textId="77777777" w:rsidR="007A0BEF" w:rsidRDefault="007A0BEF" w:rsidP="00490576">
      <w:r>
        <w:separator/>
      </w:r>
    </w:p>
  </w:endnote>
  <w:endnote w:type="continuationSeparator" w:id="0">
    <w:p w14:paraId="523E917B" w14:textId="77777777" w:rsidR="007A0BEF" w:rsidRDefault="007A0BEF" w:rsidP="0049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FCF94" w14:textId="77777777" w:rsidR="007A0BEF" w:rsidRDefault="007A0BEF" w:rsidP="00490576">
      <w:r>
        <w:separator/>
      </w:r>
    </w:p>
  </w:footnote>
  <w:footnote w:type="continuationSeparator" w:id="0">
    <w:p w14:paraId="11F916A1" w14:textId="77777777" w:rsidR="007A0BEF" w:rsidRDefault="007A0BEF" w:rsidP="00490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BE0"/>
    <w:rsid w:val="003F5553"/>
    <w:rsid w:val="00490576"/>
    <w:rsid w:val="00632E68"/>
    <w:rsid w:val="006B1BE0"/>
    <w:rsid w:val="007A0BEF"/>
    <w:rsid w:val="00A6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4567E"/>
  <w15:chartTrackingRefBased/>
  <w15:docId w15:val="{2B6C9B0B-F3A1-4F7D-B963-D0BE6B83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5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05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0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05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铿 纪李</dc:creator>
  <cp:keywords/>
  <dc:description/>
  <cp:lastModifiedBy>铿 纪李</cp:lastModifiedBy>
  <cp:revision>4</cp:revision>
  <dcterms:created xsi:type="dcterms:W3CDTF">2024-07-04T20:40:00Z</dcterms:created>
  <dcterms:modified xsi:type="dcterms:W3CDTF">2024-07-10T14:12:00Z</dcterms:modified>
</cp:coreProperties>
</file>