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85FF8" w14:textId="25A2FB7F" w:rsidR="0079720C" w:rsidRPr="0079720C" w:rsidRDefault="0079720C">
      <w:pPr>
        <w:rPr>
          <w:b/>
          <w:bCs/>
        </w:rPr>
      </w:pPr>
      <w:r w:rsidRPr="0079720C">
        <w:rPr>
          <w:b/>
          <w:bCs/>
        </w:rPr>
        <w:t>Supplementary:</w:t>
      </w:r>
    </w:p>
    <w:p w14:paraId="18504AF7" w14:textId="77777777" w:rsidR="0079720C" w:rsidRDefault="0079720C"/>
    <w:p w14:paraId="509A4728" w14:textId="7B3C05D3" w:rsidR="001B3FA3" w:rsidRDefault="0048566D">
      <w:r>
        <w:rPr>
          <w:noProof/>
        </w:rPr>
        <w:drawing>
          <wp:inline distT="0" distB="0" distL="0" distR="0" wp14:anchorId="5ABAD0C7" wp14:editId="0186E0E3">
            <wp:extent cx="5731510" cy="5013325"/>
            <wp:effectExtent l="0" t="0" r="0" b="3175"/>
            <wp:docPr id="2077906503" name="Picture 1" descr="A group of images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906503" name="Picture 1" descr="A group of images of different colored bar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1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0641D" w14:textId="69B3DE8B" w:rsidR="001B7A00" w:rsidRDefault="001B7A00">
      <w:r>
        <w:t xml:space="preserve">Figure S1. </w:t>
      </w:r>
      <w:r w:rsidR="005B1F70">
        <w:t>Gladius and Mace growth performance under N treatments</w:t>
      </w:r>
      <w:r w:rsidR="007111A8">
        <w:t xml:space="preserve"> at the stem elongation (DC30) and mid-anthesis (DC65) stages</w:t>
      </w:r>
      <w:r w:rsidR="005B1F70">
        <w:t xml:space="preserve">. </w:t>
      </w:r>
      <w:r w:rsidR="007111A8">
        <w:t xml:space="preserve">The accumulation of </w:t>
      </w:r>
      <w:r w:rsidR="005B1F70">
        <w:t>(</w:t>
      </w:r>
      <w:r w:rsidR="007111A8">
        <w:t>a</w:t>
      </w:r>
      <w:r w:rsidR="005B1F70">
        <w:t xml:space="preserve">) </w:t>
      </w:r>
      <w:r w:rsidR="007111A8">
        <w:t>N and (b) C in the w</w:t>
      </w:r>
      <w:r>
        <w:t>heat</w:t>
      </w:r>
      <w:r w:rsidR="005B1F70">
        <w:t>-</w:t>
      </w:r>
      <w:r>
        <w:t>dried above</w:t>
      </w:r>
      <w:r w:rsidR="005B1F70">
        <w:t>-</w:t>
      </w:r>
      <w:r>
        <w:t>ground biomass</w:t>
      </w:r>
      <w:r w:rsidR="005B1F70">
        <w:t xml:space="preserve"> </w:t>
      </w:r>
      <w:r w:rsidR="007111A8">
        <w:t>(ABG) and the accumulation of (c) N and (d) C in the soil remained in the pot. N and C content between N treatments was</w:t>
      </w:r>
      <w:r w:rsidR="005B1F70">
        <w:t xml:space="preserve"> statistically compared by ANOVA indicated on top of the bars</w:t>
      </w:r>
      <w:r>
        <w:t>.</w:t>
      </w:r>
      <w:r w:rsidR="005B1F70">
        <w:t xml:space="preserve"> </w:t>
      </w:r>
    </w:p>
    <w:p w14:paraId="6198D815" w14:textId="77777777" w:rsidR="00C27263" w:rsidRDefault="00C27263"/>
    <w:p w14:paraId="1208FDA4" w14:textId="77777777" w:rsidR="00C27263" w:rsidRDefault="00C27263" w:rsidP="00C27263">
      <w:r>
        <w:rPr>
          <w:noProof/>
        </w:rPr>
        <w:lastRenderedPageBreak/>
        <w:drawing>
          <wp:inline distT="0" distB="0" distL="0" distR="0" wp14:anchorId="00842B68" wp14:editId="2EAA0DA3">
            <wp:extent cx="5731510" cy="5731510"/>
            <wp:effectExtent l="0" t="0" r="0" b="0"/>
            <wp:docPr id="93733184" name="Picture 6" descr="A graph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33184" name="Picture 6" descr="A graph of different colored square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73C0A" w14:textId="16DAFF52" w:rsidR="00C27263" w:rsidRDefault="00C27263" w:rsidP="00C27263">
      <w:r>
        <w:t xml:space="preserve">Figure S2. Wheat root-associated archaea estimated by Shannon index in the rhizosphere at (a) stem elongation and (b) mid-anthesis stages, and in the root </w:t>
      </w:r>
      <w:proofErr w:type="spellStart"/>
      <w:r>
        <w:t>endosphere</w:t>
      </w:r>
      <w:proofErr w:type="spellEnd"/>
      <w:r>
        <w:t xml:space="preserve"> at (c) stem elongation and (d) mid-anthesis stages.</w:t>
      </w:r>
      <w:r w:rsidRPr="005D2AA8">
        <w:t xml:space="preserve"> </w:t>
      </w:r>
      <w:r>
        <w:t>Kruskal-Wallis statistical test represented by the letters above the bar.</w:t>
      </w:r>
    </w:p>
    <w:p w14:paraId="10C74612" w14:textId="77777777" w:rsidR="00C27263" w:rsidRDefault="00C27263" w:rsidP="00C27263"/>
    <w:p w14:paraId="47D7CC86" w14:textId="77777777" w:rsidR="00C27263" w:rsidRDefault="00C27263" w:rsidP="00C27263"/>
    <w:p w14:paraId="3CCDFC0F" w14:textId="77777777" w:rsidR="00C27263" w:rsidRDefault="00C27263" w:rsidP="00C27263">
      <w:r>
        <w:rPr>
          <w:noProof/>
        </w:rPr>
        <w:lastRenderedPageBreak/>
        <w:drawing>
          <wp:inline distT="0" distB="0" distL="0" distR="0" wp14:anchorId="36A40A11" wp14:editId="4CDA006E">
            <wp:extent cx="5731510" cy="5731510"/>
            <wp:effectExtent l="0" t="0" r="0" b="0"/>
            <wp:docPr id="677503568" name="Picture 4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503568" name="Picture 4" descr="A graph of a diagram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B9AF3" w14:textId="0E3830FA" w:rsidR="00C27263" w:rsidRDefault="00C27263" w:rsidP="00C27263">
      <w:r>
        <w:t>Figure S3. Principle coordinates analysis (</w:t>
      </w:r>
      <w:proofErr w:type="spellStart"/>
      <w:r>
        <w:t>PCoA</w:t>
      </w:r>
      <w:proofErr w:type="spellEnd"/>
      <w:r>
        <w:t xml:space="preserve">) of wheat root-associated archaea ASVs, in the rhizosphere of (a) Mace and (b) Gladius, and in the root </w:t>
      </w:r>
      <w:proofErr w:type="spellStart"/>
      <w:r>
        <w:t>endosphere</w:t>
      </w:r>
      <w:proofErr w:type="spellEnd"/>
      <w:r>
        <w:t xml:space="preserve"> of (c) Mace and (d) Gladius. Sample similarity is measured by the non-parametric analysis of similarities (ANOSIM). The ANOSIM statistics are indicated on the top-right of each </w:t>
      </w:r>
      <w:proofErr w:type="spellStart"/>
      <w:r>
        <w:t>PCoA</w:t>
      </w:r>
      <w:proofErr w:type="spellEnd"/>
      <w:r>
        <w:t xml:space="preserve"> plot.</w:t>
      </w:r>
    </w:p>
    <w:p w14:paraId="7469986A" w14:textId="77777777" w:rsidR="00C27263" w:rsidRDefault="00C27263"/>
    <w:p w14:paraId="566A9101" w14:textId="42F94D49" w:rsidR="00E92011" w:rsidRDefault="00E92011"/>
    <w:p w14:paraId="51B2BDF8" w14:textId="7D3D26E5" w:rsidR="001D7AE5" w:rsidRDefault="001D7AE5" w:rsidP="001D7AE5">
      <w:r>
        <w:rPr>
          <w:noProof/>
        </w:rPr>
        <w:lastRenderedPageBreak/>
        <w:drawing>
          <wp:inline distT="0" distB="0" distL="0" distR="0" wp14:anchorId="636165B9" wp14:editId="2A88441F">
            <wp:extent cx="5731510" cy="5731510"/>
            <wp:effectExtent l="0" t="0" r="0" b="0"/>
            <wp:docPr id="19052837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283704" name="Picture 190528370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EBE9D" w14:textId="48A265F2" w:rsidR="001D7AE5" w:rsidRDefault="001D7AE5" w:rsidP="001D7AE5">
      <w:r>
        <w:t>Figure S</w:t>
      </w:r>
      <w:r w:rsidR="00F61E3E">
        <w:t>4</w:t>
      </w:r>
      <w:r>
        <w:t xml:space="preserve">. Wheat root-associated bacteria estimated by Shannon index in the rhizosphere at (a) stem elongation and (b) mid-anthesis stages, and in the root </w:t>
      </w:r>
      <w:proofErr w:type="spellStart"/>
      <w:r>
        <w:t>endosphere</w:t>
      </w:r>
      <w:proofErr w:type="spellEnd"/>
      <w:r>
        <w:t xml:space="preserve"> at (c) stem elongation and (d) mid-anthesis stages.</w:t>
      </w:r>
      <w:r w:rsidRPr="005D2AA8">
        <w:t xml:space="preserve"> </w:t>
      </w:r>
      <w:r>
        <w:t>The Kruskal-Wallis statistical test is represented by the letters above the bar.</w:t>
      </w:r>
    </w:p>
    <w:p w14:paraId="7661F00A" w14:textId="09537FFB" w:rsidR="0048566D" w:rsidRDefault="0048566D"/>
    <w:p w14:paraId="396045F2" w14:textId="77777777" w:rsidR="001B7A00" w:rsidRDefault="001B7A00"/>
    <w:p w14:paraId="646C310F" w14:textId="77777777" w:rsidR="00190931" w:rsidRDefault="00190931" w:rsidP="00C27263">
      <w:pPr>
        <w:spacing w:line="276" w:lineRule="auto"/>
        <w:rPr>
          <w:rFonts w:ascii="Times" w:hAnsi="Times" w:cs="Times New Roman"/>
        </w:rPr>
        <w:sectPr w:rsidR="0019093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8BFB3BD" w14:textId="02A47D62" w:rsidR="00C27263" w:rsidRPr="001F1999" w:rsidRDefault="00C27263" w:rsidP="00C27263">
      <w:pPr>
        <w:spacing w:line="276" w:lineRule="auto"/>
        <w:rPr>
          <w:rFonts w:ascii="Times" w:hAnsi="Times" w:cs="Times New Roman"/>
        </w:rPr>
      </w:pPr>
      <w:r>
        <w:rPr>
          <w:rFonts w:ascii="Times" w:hAnsi="Times" w:cs="Times New Roman"/>
        </w:rPr>
        <w:lastRenderedPageBreak/>
        <w:t>Table S1. Samples description for different performed analyses.</w:t>
      </w:r>
    </w:p>
    <w:tbl>
      <w:tblPr>
        <w:tblStyle w:val="TableGrid"/>
        <w:tblW w:w="9729" w:type="dxa"/>
        <w:tblLook w:val="04A0" w:firstRow="1" w:lastRow="0" w:firstColumn="1" w:lastColumn="0" w:noHBand="0" w:noVBand="1"/>
      </w:tblPr>
      <w:tblGrid>
        <w:gridCol w:w="1539"/>
        <w:gridCol w:w="1433"/>
        <w:gridCol w:w="1418"/>
        <w:gridCol w:w="1559"/>
        <w:gridCol w:w="3780"/>
      </w:tblGrid>
      <w:tr w:rsidR="00C27263" w:rsidRPr="001F1999" w14:paraId="49657688" w14:textId="77777777" w:rsidTr="00190931">
        <w:trPr>
          <w:trHeight w:val="357"/>
        </w:trPr>
        <w:tc>
          <w:tcPr>
            <w:tcW w:w="1539" w:type="dxa"/>
          </w:tcPr>
          <w:p w14:paraId="1D5F49C1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Analysis</w:t>
            </w:r>
          </w:p>
        </w:tc>
        <w:tc>
          <w:tcPr>
            <w:tcW w:w="2851" w:type="dxa"/>
            <w:gridSpan w:val="2"/>
          </w:tcPr>
          <w:p w14:paraId="6B9D40C2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>
              <w:rPr>
                <w:rFonts w:ascii="Times" w:hAnsi="Times" w:cs="Times New Roman"/>
              </w:rPr>
              <w:t>16S a</w:t>
            </w:r>
            <w:r w:rsidRPr="001F1999">
              <w:rPr>
                <w:rFonts w:ascii="Times" w:hAnsi="Times" w:cs="Times New Roman"/>
              </w:rPr>
              <w:t>mplicon sequencing</w:t>
            </w:r>
          </w:p>
        </w:tc>
        <w:tc>
          <w:tcPr>
            <w:tcW w:w="1559" w:type="dxa"/>
          </w:tcPr>
          <w:p w14:paraId="0ACA55E8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Metagenomic</w:t>
            </w:r>
          </w:p>
        </w:tc>
        <w:tc>
          <w:tcPr>
            <w:tcW w:w="3780" w:type="dxa"/>
          </w:tcPr>
          <w:p w14:paraId="0F4E497A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Metabolomic (GC-MS)</w:t>
            </w:r>
          </w:p>
        </w:tc>
      </w:tr>
      <w:tr w:rsidR="00C27263" w:rsidRPr="001F1999" w14:paraId="5989F10C" w14:textId="77777777" w:rsidTr="00190931">
        <w:tc>
          <w:tcPr>
            <w:tcW w:w="1539" w:type="dxa"/>
          </w:tcPr>
          <w:p w14:paraId="5481157F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Compartment</w:t>
            </w:r>
          </w:p>
        </w:tc>
        <w:tc>
          <w:tcPr>
            <w:tcW w:w="1433" w:type="dxa"/>
          </w:tcPr>
          <w:p w14:paraId="77229E06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Rhizosphere</w:t>
            </w:r>
          </w:p>
        </w:tc>
        <w:tc>
          <w:tcPr>
            <w:tcW w:w="1418" w:type="dxa"/>
          </w:tcPr>
          <w:p w14:paraId="061533CF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Root</w:t>
            </w:r>
          </w:p>
        </w:tc>
        <w:tc>
          <w:tcPr>
            <w:tcW w:w="1559" w:type="dxa"/>
          </w:tcPr>
          <w:p w14:paraId="767147C4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Rhizosphere</w:t>
            </w:r>
          </w:p>
        </w:tc>
        <w:tc>
          <w:tcPr>
            <w:tcW w:w="3780" w:type="dxa"/>
          </w:tcPr>
          <w:p w14:paraId="72DB138D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Root</w:t>
            </w:r>
          </w:p>
        </w:tc>
      </w:tr>
      <w:tr w:rsidR="00C27263" w:rsidRPr="001F1999" w14:paraId="14E37D9C" w14:textId="77777777" w:rsidTr="00190931">
        <w:tc>
          <w:tcPr>
            <w:tcW w:w="1539" w:type="dxa"/>
          </w:tcPr>
          <w:p w14:paraId="1BF137B2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No. samples</w:t>
            </w:r>
          </w:p>
        </w:tc>
        <w:tc>
          <w:tcPr>
            <w:tcW w:w="1433" w:type="dxa"/>
          </w:tcPr>
          <w:p w14:paraId="0FF27571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48 samples</w:t>
            </w:r>
          </w:p>
        </w:tc>
        <w:tc>
          <w:tcPr>
            <w:tcW w:w="1418" w:type="dxa"/>
          </w:tcPr>
          <w:p w14:paraId="6390385B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48samples</w:t>
            </w:r>
          </w:p>
        </w:tc>
        <w:tc>
          <w:tcPr>
            <w:tcW w:w="1559" w:type="dxa"/>
          </w:tcPr>
          <w:p w14:paraId="2ECEDFC3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16samples</w:t>
            </w:r>
          </w:p>
        </w:tc>
        <w:tc>
          <w:tcPr>
            <w:tcW w:w="3780" w:type="dxa"/>
          </w:tcPr>
          <w:p w14:paraId="516B1A79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27samples</w:t>
            </w:r>
          </w:p>
        </w:tc>
      </w:tr>
      <w:tr w:rsidR="00C27263" w:rsidRPr="001F1999" w14:paraId="30C9C508" w14:textId="77777777" w:rsidTr="00190931">
        <w:tc>
          <w:tcPr>
            <w:tcW w:w="1539" w:type="dxa"/>
          </w:tcPr>
          <w:p w14:paraId="7656817E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Description</w:t>
            </w:r>
          </w:p>
        </w:tc>
        <w:tc>
          <w:tcPr>
            <w:tcW w:w="1433" w:type="dxa"/>
          </w:tcPr>
          <w:p w14:paraId="6FB2A4F9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3x N treatments,</w:t>
            </w:r>
          </w:p>
          <w:p w14:paraId="336FDB5F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2x cultivars,</w:t>
            </w:r>
          </w:p>
          <w:p w14:paraId="653F892D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2x stages,</w:t>
            </w:r>
          </w:p>
          <w:p w14:paraId="517E6FFE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4 replicates</w:t>
            </w:r>
          </w:p>
        </w:tc>
        <w:tc>
          <w:tcPr>
            <w:tcW w:w="1418" w:type="dxa"/>
          </w:tcPr>
          <w:p w14:paraId="7A9B4BA5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3x N treatments,</w:t>
            </w:r>
          </w:p>
          <w:p w14:paraId="32B1FA1E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2x cultivars,</w:t>
            </w:r>
          </w:p>
          <w:p w14:paraId="70D5306E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2x stages,</w:t>
            </w:r>
          </w:p>
          <w:p w14:paraId="3DAFDC81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4 replicates</w:t>
            </w:r>
          </w:p>
        </w:tc>
        <w:tc>
          <w:tcPr>
            <w:tcW w:w="1559" w:type="dxa"/>
          </w:tcPr>
          <w:p w14:paraId="1EAB141C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3x N treatments,</w:t>
            </w:r>
          </w:p>
          <w:p w14:paraId="242F4872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2x cultivars,</w:t>
            </w:r>
          </w:p>
          <w:p w14:paraId="44FB01D3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1x stages,</w:t>
            </w:r>
          </w:p>
          <w:p w14:paraId="6C81CF45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4 replicates</w:t>
            </w:r>
          </w:p>
        </w:tc>
        <w:tc>
          <w:tcPr>
            <w:tcW w:w="3780" w:type="dxa"/>
          </w:tcPr>
          <w:p w14:paraId="4AF97F2E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3x N treatments,</w:t>
            </w:r>
          </w:p>
          <w:p w14:paraId="6090DDF4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2x cultivars,</w:t>
            </w:r>
          </w:p>
          <w:p w14:paraId="309FB61A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1x stages,</w:t>
            </w:r>
          </w:p>
          <w:p w14:paraId="7A19E2D3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5 replicates</w:t>
            </w:r>
          </w:p>
          <w:p w14:paraId="4E1FC19F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</w:p>
          <w:p w14:paraId="3353CC1A" w14:textId="77777777" w:rsidR="00C27263" w:rsidRPr="001F1999" w:rsidRDefault="00C27263">
            <w:pPr>
              <w:spacing w:line="276" w:lineRule="auto"/>
              <w:rPr>
                <w:rFonts w:ascii="Times" w:hAnsi="Times" w:cs="Times New Roman"/>
              </w:rPr>
            </w:pPr>
            <w:r w:rsidRPr="001F1999">
              <w:rPr>
                <w:rFonts w:ascii="Times" w:hAnsi="Times" w:cs="Times New Roman"/>
              </w:rPr>
              <w:t>Note: 3 plants were not sampled as they were damaged during the experiment. This included two sample of N2-treated Mace and one sample of N2-treated Gladius.</w:t>
            </w:r>
          </w:p>
        </w:tc>
      </w:tr>
    </w:tbl>
    <w:p w14:paraId="2C06EF67" w14:textId="77777777" w:rsidR="001B7A00" w:rsidRDefault="001B7A00"/>
    <w:sectPr w:rsidR="001B7A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FA3"/>
    <w:rsid w:val="00042F54"/>
    <w:rsid w:val="000C6C80"/>
    <w:rsid w:val="000D130E"/>
    <w:rsid w:val="000D4FC2"/>
    <w:rsid w:val="00190931"/>
    <w:rsid w:val="001B3FA3"/>
    <w:rsid w:val="001B4599"/>
    <w:rsid w:val="001B7A00"/>
    <w:rsid w:val="001D7AE5"/>
    <w:rsid w:val="002459DF"/>
    <w:rsid w:val="00287594"/>
    <w:rsid w:val="002A66F4"/>
    <w:rsid w:val="002F7629"/>
    <w:rsid w:val="00340E97"/>
    <w:rsid w:val="003467E5"/>
    <w:rsid w:val="003D0486"/>
    <w:rsid w:val="0040682E"/>
    <w:rsid w:val="00421EEB"/>
    <w:rsid w:val="00425C1E"/>
    <w:rsid w:val="0048566D"/>
    <w:rsid w:val="004B247C"/>
    <w:rsid w:val="005B1F70"/>
    <w:rsid w:val="005D2AA8"/>
    <w:rsid w:val="005E5ABD"/>
    <w:rsid w:val="007111A8"/>
    <w:rsid w:val="0079720C"/>
    <w:rsid w:val="007B6230"/>
    <w:rsid w:val="007E510B"/>
    <w:rsid w:val="00822FBD"/>
    <w:rsid w:val="008C62E0"/>
    <w:rsid w:val="008C6D71"/>
    <w:rsid w:val="009825E8"/>
    <w:rsid w:val="009F00FB"/>
    <w:rsid w:val="00A605FC"/>
    <w:rsid w:val="00A64784"/>
    <w:rsid w:val="00BD1C43"/>
    <w:rsid w:val="00C27263"/>
    <w:rsid w:val="00CB279B"/>
    <w:rsid w:val="00DF478B"/>
    <w:rsid w:val="00E312C1"/>
    <w:rsid w:val="00E63013"/>
    <w:rsid w:val="00E92011"/>
    <w:rsid w:val="00EB3999"/>
    <w:rsid w:val="00EC38AE"/>
    <w:rsid w:val="00F02E12"/>
    <w:rsid w:val="00F440A3"/>
    <w:rsid w:val="00F61E3E"/>
    <w:rsid w:val="00F67D71"/>
    <w:rsid w:val="00FB1E99"/>
    <w:rsid w:val="00FE16FE"/>
    <w:rsid w:val="00FE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91A711"/>
  <w15:chartTrackingRefBased/>
  <w15:docId w15:val="{A217F65A-44C4-FD41-8DAD-B4190F4B7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7263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272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okhangc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 Hang Chan</dc:creator>
  <cp:keywords/>
  <dc:description/>
  <cp:lastModifiedBy>Lok Hang Chan</cp:lastModifiedBy>
  <cp:revision>2</cp:revision>
  <dcterms:created xsi:type="dcterms:W3CDTF">2024-07-12T01:57:00Z</dcterms:created>
  <dcterms:modified xsi:type="dcterms:W3CDTF">2024-07-12T01:57:00Z</dcterms:modified>
</cp:coreProperties>
</file>