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24136" w14:textId="77777777" w:rsidR="00C14BFA" w:rsidRPr="000851BD" w:rsidRDefault="00C14BFA" w:rsidP="00C14BF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 Table 1: </w:t>
      </w:r>
      <w:r w:rsidRPr="00716844">
        <w:rPr>
          <w:rFonts w:ascii="Times New Roman" w:hAnsi="Times New Roman" w:cs="Times New Roman"/>
        </w:rPr>
        <w:t>Contraindication</w:t>
      </w:r>
      <w:r w:rsidRPr="000851BD">
        <w:rPr>
          <w:rFonts w:ascii="Times New Roman" w:hAnsi="Times New Roman" w:cs="Times New Roman"/>
        </w:rPr>
        <w:t xml:space="preserve"> of extracorporeal cardiopulmonary resuscitation</w:t>
      </w:r>
      <w:r>
        <w:rPr>
          <w:rFonts w:ascii="Times New Roman" w:hAnsi="Times New Roman" w:cs="Times New Roman"/>
        </w:rPr>
        <w:t xml:space="preserve"> (ECPR)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7881"/>
      </w:tblGrid>
      <w:tr w:rsidR="00C14BFA" w:rsidRPr="001B00E6" w14:paraId="6F6FC720" w14:textId="77777777" w:rsidTr="000346A7">
        <w:tc>
          <w:tcPr>
            <w:tcW w:w="9010" w:type="dxa"/>
            <w:gridSpan w:val="2"/>
          </w:tcPr>
          <w:p w14:paraId="58FFFBE8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Absolute contraindication</w:t>
            </w:r>
          </w:p>
        </w:tc>
      </w:tr>
      <w:tr w:rsidR="00C14BFA" w:rsidRPr="001B00E6" w14:paraId="585624B9" w14:textId="77777777" w:rsidTr="000346A7">
        <w:tc>
          <w:tcPr>
            <w:tcW w:w="1129" w:type="dxa"/>
          </w:tcPr>
          <w:p w14:paraId="2E36FA48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0E2C661D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Age &gt; 90</w:t>
            </w:r>
          </w:p>
        </w:tc>
      </w:tr>
      <w:tr w:rsidR="00C14BFA" w:rsidRPr="001B00E6" w14:paraId="4047E2A8" w14:textId="77777777" w:rsidTr="000346A7">
        <w:tc>
          <w:tcPr>
            <w:tcW w:w="1129" w:type="dxa"/>
          </w:tcPr>
          <w:p w14:paraId="7BCBC444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53355698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End-stage malignancy (except reversible adverse reaction due to immuno- or chemotherapy treatment.)</w:t>
            </w:r>
          </w:p>
        </w:tc>
      </w:tr>
      <w:tr w:rsidR="00C14BFA" w:rsidRPr="001B00E6" w14:paraId="698458A0" w14:textId="77777777" w:rsidTr="000346A7">
        <w:tc>
          <w:tcPr>
            <w:tcW w:w="1129" w:type="dxa"/>
          </w:tcPr>
          <w:p w14:paraId="20CF0DEA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42559D67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Long-term poor morbidity</w:t>
            </w:r>
          </w:p>
        </w:tc>
      </w:tr>
      <w:tr w:rsidR="00C14BFA" w:rsidRPr="001B00E6" w14:paraId="42C30820" w14:textId="77777777" w:rsidTr="000346A7">
        <w:tc>
          <w:tcPr>
            <w:tcW w:w="1129" w:type="dxa"/>
          </w:tcPr>
          <w:p w14:paraId="1548D4A9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26130567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Acute intracranial hemorrhage</w:t>
            </w:r>
          </w:p>
        </w:tc>
      </w:tr>
      <w:tr w:rsidR="00C14BFA" w:rsidRPr="001B00E6" w14:paraId="2EC27DD2" w14:textId="77777777" w:rsidTr="000346A7">
        <w:tc>
          <w:tcPr>
            <w:tcW w:w="1129" w:type="dxa"/>
          </w:tcPr>
          <w:p w14:paraId="4F1B86F2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6E14CB27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Uncontrolled bleeding</w:t>
            </w:r>
          </w:p>
        </w:tc>
      </w:tr>
      <w:tr w:rsidR="00C14BFA" w:rsidRPr="001B00E6" w14:paraId="756F673E" w14:textId="77777777" w:rsidTr="000346A7">
        <w:tc>
          <w:tcPr>
            <w:tcW w:w="1129" w:type="dxa"/>
          </w:tcPr>
          <w:p w14:paraId="7661B56E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1D7A3C7E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Prolonged CPR &gt; 90 minutes</w:t>
            </w:r>
          </w:p>
        </w:tc>
      </w:tr>
      <w:tr w:rsidR="00C14BFA" w:rsidRPr="001B00E6" w14:paraId="54F2F1D0" w14:textId="77777777" w:rsidTr="000346A7">
        <w:tc>
          <w:tcPr>
            <w:tcW w:w="1129" w:type="dxa"/>
          </w:tcPr>
          <w:p w14:paraId="4DD89B93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09D53F88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Do-not-resuscitation (DNR) prescription</w:t>
            </w:r>
          </w:p>
        </w:tc>
      </w:tr>
      <w:tr w:rsidR="00C14BFA" w:rsidRPr="001B00E6" w14:paraId="60F1862C" w14:textId="77777777" w:rsidTr="000346A7">
        <w:tc>
          <w:tcPr>
            <w:tcW w:w="9010" w:type="dxa"/>
            <w:gridSpan w:val="2"/>
          </w:tcPr>
          <w:p w14:paraId="07339541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Relative contraindication</w:t>
            </w:r>
          </w:p>
        </w:tc>
      </w:tr>
      <w:tr w:rsidR="00C14BFA" w:rsidRPr="001B00E6" w14:paraId="65963DCF" w14:textId="77777777" w:rsidTr="000346A7">
        <w:tc>
          <w:tcPr>
            <w:tcW w:w="1129" w:type="dxa"/>
          </w:tcPr>
          <w:p w14:paraId="2CB54297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40C87751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Age 75-90</w:t>
            </w:r>
          </w:p>
        </w:tc>
      </w:tr>
      <w:tr w:rsidR="00C14BFA" w:rsidRPr="001B00E6" w14:paraId="322CA3EF" w14:textId="77777777" w:rsidTr="000346A7">
        <w:tc>
          <w:tcPr>
            <w:tcW w:w="1129" w:type="dxa"/>
          </w:tcPr>
          <w:p w14:paraId="4FCE10CE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2F678A2D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Sepsis</w:t>
            </w:r>
          </w:p>
        </w:tc>
      </w:tr>
      <w:tr w:rsidR="00C14BFA" w:rsidRPr="001B00E6" w14:paraId="24895251" w14:textId="77777777" w:rsidTr="000346A7">
        <w:tc>
          <w:tcPr>
            <w:tcW w:w="1129" w:type="dxa"/>
          </w:tcPr>
          <w:p w14:paraId="7599DB84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2A875309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Pre-existing multiple organ failure</w:t>
            </w:r>
          </w:p>
        </w:tc>
      </w:tr>
      <w:tr w:rsidR="00C14BFA" w:rsidRPr="001B00E6" w14:paraId="19554910" w14:textId="77777777" w:rsidTr="000346A7">
        <w:tc>
          <w:tcPr>
            <w:tcW w:w="1129" w:type="dxa"/>
          </w:tcPr>
          <w:p w14:paraId="4327C34B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677BF43A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>Prolonged CPR &gt; 60 minutes</w:t>
            </w:r>
          </w:p>
        </w:tc>
      </w:tr>
      <w:tr w:rsidR="00C14BFA" w:rsidRPr="000851BD" w14:paraId="76918510" w14:textId="77777777" w:rsidTr="000346A7">
        <w:tc>
          <w:tcPr>
            <w:tcW w:w="1129" w:type="dxa"/>
          </w:tcPr>
          <w:p w14:paraId="77E0A52E" w14:textId="77777777" w:rsidR="00C14BFA" w:rsidRPr="001B00E6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</w:tcPr>
          <w:p w14:paraId="002DC2A9" w14:textId="77777777" w:rsidR="00C14BFA" w:rsidRPr="000851BD" w:rsidRDefault="00C14BFA" w:rsidP="000346A7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1B00E6">
              <w:rPr>
                <w:rFonts w:ascii="Times New Roman" w:hAnsi="Times New Roman" w:cs="Times New Roman"/>
              </w:rPr>
              <w:t xml:space="preserve">Unwitnessed </w:t>
            </w:r>
            <w:r w:rsidRPr="001B00E6">
              <w:rPr>
                <w:rFonts w:ascii="Times New Roman" w:hAnsi="Times New Roman" w:cs="Times New Roman"/>
                <w:color w:val="000000" w:themeColor="text1"/>
              </w:rPr>
              <w:t>cardiac</w:t>
            </w:r>
            <w:r w:rsidRPr="001B00E6">
              <w:rPr>
                <w:rFonts w:ascii="Times New Roman" w:hAnsi="Times New Roman" w:cs="Times New Roman"/>
              </w:rPr>
              <w:t xml:space="preserve"> arrest</w:t>
            </w:r>
          </w:p>
        </w:tc>
      </w:tr>
    </w:tbl>
    <w:p w14:paraId="0182C0DB" w14:textId="6F33838C" w:rsidR="00C14BFA" w:rsidRDefault="00C14BFA"/>
    <w:p w14:paraId="264A889F" w14:textId="146811DB" w:rsidR="009D717B" w:rsidRDefault="009D717B"/>
    <w:p w14:paraId="7781CD15" w14:textId="58FEBB81" w:rsidR="009D717B" w:rsidRDefault="009D717B">
      <w:r w:rsidRPr="009D717B">
        <w:lastRenderedPageBreak/>
        <w:drawing>
          <wp:inline distT="0" distB="0" distL="0" distR="0" wp14:anchorId="3F6C3BAD" wp14:editId="335C7E40">
            <wp:extent cx="5727700" cy="883031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83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C4D8B" w14:textId="4ED7B6D8" w:rsidR="009D717B" w:rsidRDefault="009D717B"/>
    <w:p w14:paraId="448E654B" w14:textId="77777777" w:rsidR="009D717B" w:rsidRDefault="009D717B">
      <w:pPr>
        <w:rPr>
          <w:rFonts w:hint="eastAsia"/>
        </w:rPr>
      </w:pPr>
    </w:p>
    <w:sectPr w:rsidR="009D717B" w:rsidSect="00190B4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FA"/>
    <w:rsid w:val="00190B4F"/>
    <w:rsid w:val="009D717B"/>
    <w:rsid w:val="00C1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E13CEC"/>
  <w15:chartTrackingRefBased/>
  <w15:docId w15:val="{B6133043-C40C-2D48-87B0-F5B28B318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 Yu</dc:creator>
  <cp:keywords/>
  <dc:description/>
  <cp:lastModifiedBy>YS Chen</cp:lastModifiedBy>
  <cp:revision>2</cp:revision>
  <dcterms:created xsi:type="dcterms:W3CDTF">2018-12-12T00:07:00Z</dcterms:created>
  <dcterms:modified xsi:type="dcterms:W3CDTF">2020-05-23T01:11:00Z</dcterms:modified>
</cp:coreProperties>
</file>