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704B" w14:textId="7B803005" w:rsidR="00363AB0" w:rsidRDefault="00363AB0" w:rsidP="00363AB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F05CC">
        <w:rPr>
          <w:rFonts w:ascii="Times New Roman" w:eastAsia="Times New Roman" w:hAnsi="Times New Roman" w:cs="Times New Roman"/>
          <w:b/>
          <w:color w:val="000000"/>
          <w:sz w:val="24"/>
        </w:rPr>
        <w:t>Supplemental Material 1</w:t>
      </w:r>
    </w:p>
    <w:tbl>
      <w:tblPr>
        <w:tblpPr w:leftFromText="180" w:rightFromText="180" w:vertAnchor="page" w:horzAnchor="margin" w:tblpY="2541"/>
        <w:tblW w:w="13820" w:type="dxa"/>
        <w:tblLayout w:type="fixed"/>
        <w:tblLook w:val="04A0" w:firstRow="1" w:lastRow="0" w:firstColumn="1" w:lastColumn="0" w:noHBand="0" w:noVBand="1"/>
      </w:tblPr>
      <w:tblGrid>
        <w:gridCol w:w="1638"/>
        <w:gridCol w:w="900"/>
        <w:gridCol w:w="900"/>
        <w:gridCol w:w="810"/>
        <w:gridCol w:w="990"/>
        <w:gridCol w:w="810"/>
        <w:gridCol w:w="900"/>
        <w:gridCol w:w="810"/>
        <w:gridCol w:w="900"/>
        <w:gridCol w:w="1080"/>
        <w:gridCol w:w="810"/>
        <w:gridCol w:w="990"/>
        <w:gridCol w:w="540"/>
        <w:gridCol w:w="1022"/>
        <w:gridCol w:w="720"/>
      </w:tblGrid>
      <w:tr w:rsidR="001F23DE" w:rsidRPr="000F05CC" w14:paraId="4A052EF4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A1AAC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Description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E0091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Primary antibody</w:t>
            </w:r>
          </w:p>
        </w:tc>
        <w:tc>
          <w:tcPr>
            <w:tcW w:w="60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8A79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Secondary antibody</w:t>
            </w:r>
          </w:p>
        </w:tc>
      </w:tr>
      <w:tr w:rsidR="001F23DE" w:rsidRPr="000F05CC" w14:paraId="17223A4F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72F2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703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5EF0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F5DBF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C3470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Specificity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4948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Host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342AE" w14:textId="77777777" w:rsidR="001F23DE" w:rsidRPr="000F05CC" w:rsidRDefault="001F23DE" w:rsidP="001F23DE">
            <w:pPr>
              <w:tabs>
                <w:tab w:val="left" w:pos="1206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Company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1F12B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Isotype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DBDEF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C6652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E323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39BE20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Specificity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FB06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Host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F7D5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Company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9551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Isotype</w:t>
            </w:r>
          </w:p>
        </w:tc>
      </w:tr>
      <w:tr w:rsidR="001F23DE" w:rsidRPr="000F05CC" w14:paraId="23040A6A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3B25B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T Lymphocyte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E15B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MM1A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4D4D8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62C80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5EFA8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Bovine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7F2F9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1065C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VMRD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DD15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IgG1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4A8E1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M32018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FBB5E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IgG1 – PE-Cy5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3FA42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4B29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3DA9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Goat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5B23E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Invitrogen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3B0D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IgG1</w:t>
            </w:r>
          </w:p>
        </w:tc>
      </w:tr>
      <w:tr w:rsidR="001F23DE" w:rsidRPr="000F05CC" w14:paraId="3133BB8A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043F8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CD4 T Lymphocyte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C7B8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ILA11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BBC6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713B5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BD641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Bovine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74ABE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B074E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VMRD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4229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IgG2a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FB9DE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M32204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A70A3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Pr="000F05CC">
              <w:rPr>
                <w:rFonts w:ascii="Times New Roman" w:hAnsi="Times New Roman"/>
                <w:sz w:val="16"/>
                <w:szCs w:val="16"/>
              </w:rPr>
              <w:t>G2a – PE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E1C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54A7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763E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Goat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1054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Invitrogen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4B65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IgG2a</w:t>
            </w:r>
          </w:p>
        </w:tc>
      </w:tr>
      <w:tr w:rsidR="001F23DE" w:rsidRPr="000F05CC" w14:paraId="583A7C60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E5CC0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CD8 T Lymphocyte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8ED65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BAQ111A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805A5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D6F7F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B2BFC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Bovine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33C03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21449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VMRD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0FC2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6308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M31501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03BA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 – FITC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E424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15CF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80190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Goat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0D42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Invitrogen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75951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</w:t>
            </w:r>
          </w:p>
        </w:tc>
      </w:tr>
      <w:tr w:rsidR="001F23DE" w:rsidRPr="000F05CC" w14:paraId="5DFADFCE" w14:textId="77777777" w:rsidTr="001F23DE"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243C5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 Lymphocyte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EAEAF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BAQ15A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072C6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color w:val="1A1718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CD21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FF1D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1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EA69F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Bovine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AD4A4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C57D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VMRD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3B3A5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3F8C2B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M31505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1358D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 – APC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0133A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2 µL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E69F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Mouse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41707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Goat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42968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Invitrogen</w:t>
            </w:r>
            <w:r w:rsidRPr="000F05CC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547A9" w14:textId="77777777" w:rsidR="001F23DE" w:rsidRPr="000F05CC" w:rsidRDefault="001F23DE" w:rsidP="001F23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05CC">
              <w:rPr>
                <w:rFonts w:ascii="Times New Roman" w:hAnsi="Times New Roman"/>
                <w:sz w:val="16"/>
                <w:szCs w:val="16"/>
              </w:rPr>
              <w:t>IgM</w:t>
            </w:r>
          </w:p>
        </w:tc>
      </w:tr>
    </w:tbl>
    <w:p w14:paraId="7FBF175D" w14:textId="7C68D1A0" w:rsidR="001F23DE" w:rsidRPr="000F05CC" w:rsidRDefault="001F23DE" w:rsidP="00363AB0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5CC">
        <w:rPr>
          <w:rFonts w:ascii="Times New Roman" w:hAnsi="Times New Roman"/>
          <w:b/>
          <w:sz w:val="24"/>
          <w:szCs w:val="24"/>
        </w:rPr>
        <w:t xml:space="preserve"> </w:t>
      </w:r>
      <w:r w:rsidRPr="000F05CC">
        <w:rPr>
          <w:rFonts w:ascii="Times New Roman" w:hAnsi="Times New Roman"/>
          <w:b/>
          <w:sz w:val="24"/>
          <w:szCs w:val="24"/>
        </w:rPr>
        <w:t>Supplemental Table 1.</w:t>
      </w:r>
      <w:r w:rsidRPr="000F05CC">
        <w:rPr>
          <w:rFonts w:ascii="Times New Roman" w:hAnsi="Times New Roman"/>
          <w:sz w:val="24"/>
          <w:szCs w:val="24"/>
        </w:rPr>
        <w:t xml:space="preserve"> Monoclonal antibodies used for immunophenotyping bovine milk lymphocytes by flow cytometry</w:t>
      </w:r>
    </w:p>
    <w:p w14:paraId="032C5408" w14:textId="77777777" w:rsidR="00363AB0" w:rsidRPr="001F23DE" w:rsidRDefault="00363AB0" w:rsidP="00363AB0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 w:rsidRPr="001F23DE">
        <w:rPr>
          <w:rFonts w:ascii="Times New Roman" w:hAnsi="Times New Roman"/>
          <w:sz w:val="16"/>
          <w:szCs w:val="16"/>
        </w:rPr>
        <w:t xml:space="preserve">APC: Allophycocyanin; FITC: fluorescein isothiocyanate; PE: R-Phycoerythrin; PE-Cy5: Phycoerythrin cyanine 5; </w:t>
      </w:r>
      <w:r w:rsidRPr="001F23DE">
        <w:rPr>
          <w:rFonts w:ascii="Times New Roman" w:hAnsi="Times New Roman"/>
          <w:sz w:val="16"/>
          <w:szCs w:val="16"/>
          <w:vertAlign w:val="superscript"/>
        </w:rPr>
        <w:t>1</w:t>
      </w:r>
      <w:r w:rsidRPr="001F23DE">
        <w:rPr>
          <w:rFonts w:ascii="Times New Roman" w:hAnsi="Times New Roman"/>
          <w:sz w:val="16"/>
          <w:szCs w:val="16"/>
        </w:rPr>
        <w:t>VMRD Pullman Inc. Corp</w:t>
      </w:r>
      <w:r w:rsidRPr="001F23DE">
        <w:rPr>
          <w:rFonts w:ascii="Times New Roman" w:hAnsi="Times New Roman"/>
          <w:sz w:val="16"/>
          <w:szCs w:val="16"/>
          <w:vertAlign w:val="superscript"/>
        </w:rPr>
        <w:t>®</w:t>
      </w:r>
      <w:r w:rsidRPr="001F23DE">
        <w:rPr>
          <w:rFonts w:ascii="Times New Roman" w:hAnsi="Times New Roman"/>
          <w:sz w:val="16"/>
          <w:szCs w:val="16"/>
        </w:rPr>
        <w:t xml:space="preserve">, Pullman, WA, USA; </w:t>
      </w:r>
      <w:r w:rsidRPr="001F23DE">
        <w:rPr>
          <w:rFonts w:ascii="Times New Roman" w:hAnsi="Times New Roman"/>
          <w:sz w:val="16"/>
          <w:szCs w:val="16"/>
          <w:vertAlign w:val="superscript"/>
        </w:rPr>
        <w:t>2</w:t>
      </w:r>
      <w:r w:rsidRPr="001F23DE">
        <w:rPr>
          <w:rFonts w:ascii="Times New Roman" w:hAnsi="Times New Roman"/>
          <w:sz w:val="16"/>
          <w:szCs w:val="16"/>
        </w:rPr>
        <w:t>Invitrogen, Carlsbad, CA, USA.</w:t>
      </w:r>
    </w:p>
    <w:p w14:paraId="7A9BDBEF" w14:textId="77777777" w:rsidR="00BB2CBB" w:rsidRDefault="001F23DE"/>
    <w:sectPr w:rsidR="00BB2CBB" w:rsidSect="00363A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B0"/>
    <w:rsid w:val="001A543E"/>
    <w:rsid w:val="001F23DE"/>
    <w:rsid w:val="00363AB0"/>
    <w:rsid w:val="00855D48"/>
    <w:rsid w:val="00D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D0E9"/>
  <w15:chartTrackingRefBased/>
  <w15:docId w15:val="{F9EA6936-576D-4B87-8A08-E5DE0BF9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0"/>
    <w:pPr>
      <w:spacing w:line="48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Nogueira Souza</dc:creator>
  <cp:keywords/>
  <dc:description/>
  <cp:lastModifiedBy>Fernando Nogueira Souza</cp:lastModifiedBy>
  <cp:revision>2</cp:revision>
  <dcterms:created xsi:type="dcterms:W3CDTF">2021-01-28T16:25:00Z</dcterms:created>
  <dcterms:modified xsi:type="dcterms:W3CDTF">2021-01-28T18:26:00Z</dcterms:modified>
</cp:coreProperties>
</file>