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DDA1C" w14:textId="53DD3670" w:rsidR="00F928F4" w:rsidRPr="005601BC" w:rsidRDefault="00BB7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D5BE1" w:rsidRPr="003B700A">
        <w:rPr>
          <w:rFonts w:ascii="Times New Roman" w:hAnsi="Times New Roman" w:cs="Times New Roman"/>
          <w:sz w:val="24"/>
          <w:szCs w:val="24"/>
        </w:rPr>
        <w:t>roplet digital polymerase chain reaction</w:t>
      </w:r>
      <w:r w:rsidR="000D5BE1">
        <w:rPr>
          <w:rFonts w:ascii="Times New Roman" w:hAnsi="Times New Roman" w:cs="Times New Roman" w:hint="eastAsia"/>
          <w:sz w:val="24"/>
          <w:szCs w:val="24"/>
        </w:rPr>
        <w:t xml:space="preserve"> (ddPCR)</w:t>
      </w:r>
    </w:p>
    <w:p w14:paraId="1C4252B9" w14:textId="77777777" w:rsidR="00A91A2F" w:rsidRDefault="00A91A2F"/>
    <w:p w14:paraId="148C216B" w14:textId="5A70552D" w:rsidR="004F385A" w:rsidRPr="003B700A" w:rsidRDefault="004F385A" w:rsidP="004F385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700A">
        <w:rPr>
          <w:rFonts w:ascii="Times New Roman" w:hAnsi="Times New Roman" w:cs="Times New Roman"/>
          <w:sz w:val="24"/>
          <w:szCs w:val="24"/>
        </w:rPr>
        <w:t xml:space="preserve">A ddPCR assay was conducted </w:t>
      </w:r>
      <w:r w:rsidR="00AF33E4">
        <w:rPr>
          <w:rFonts w:ascii="Times New Roman" w:hAnsi="Times New Roman" w:cs="Times New Roman"/>
          <w:sz w:val="24"/>
          <w:szCs w:val="24"/>
        </w:rPr>
        <w:t>using</w:t>
      </w:r>
      <w:r w:rsidRPr="003B700A">
        <w:rPr>
          <w:rFonts w:ascii="Times New Roman" w:hAnsi="Times New Roman" w:cs="Times New Roman"/>
          <w:sz w:val="24"/>
          <w:szCs w:val="24"/>
        </w:rPr>
        <w:t xml:space="preserve"> the QX200 AutoDG Droplet Digital PCR System (Bio-Rad). For the mutation analysis, ddPCR Mutation Detection assays (Bio-Rad) were employed</w:t>
      </w:r>
      <w:r w:rsidR="00AF33E4">
        <w:rPr>
          <w:rFonts w:ascii="Times New Roman" w:hAnsi="Times New Roman" w:cs="Times New Roman"/>
          <w:sz w:val="24"/>
          <w:szCs w:val="24"/>
        </w:rPr>
        <w:t>,</w:t>
      </w:r>
      <w:r w:rsidRPr="003B700A">
        <w:rPr>
          <w:rFonts w:ascii="Times New Roman" w:hAnsi="Times New Roman" w:cs="Times New Roman"/>
          <w:sz w:val="24"/>
          <w:szCs w:val="24"/>
        </w:rPr>
        <w:t xml:space="preserve"> name</w:t>
      </w:r>
      <w:r w:rsidR="00AF33E4">
        <w:rPr>
          <w:rFonts w:ascii="Times New Roman" w:hAnsi="Times New Roman" w:cs="Times New Roman"/>
          <w:sz w:val="24"/>
          <w:szCs w:val="24"/>
        </w:rPr>
        <w:t>ly</w:t>
      </w:r>
      <w:r w:rsidRPr="003B700A">
        <w:rPr>
          <w:rFonts w:ascii="Times New Roman" w:hAnsi="Times New Roman" w:cs="Times New Roman"/>
          <w:sz w:val="24"/>
          <w:szCs w:val="24"/>
        </w:rPr>
        <w:t xml:space="preserve"> </w:t>
      </w:r>
      <w:r w:rsidRPr="003B700A">
        <w:rPr>
          <w:rFonts w:ascii="Times New Roman" w:hAnsi="Times New Roman" w:cs="Times New Roman"/>
          <w:i/>
          <w:iCs/>
          <w:sz w:val="24"/>
          <w:szCs w:val="24"/>
        </w:rPr>
        <w:t>CXCR4</w:t>
      </w:r>
      <w:r w:rsidRPr="003B700A">
        <w:rPr>
          <w:rFonts w:ascii="Times New Roman" w:hAnsi="Times New Roman" w:cs="Times New Roman"/>
          <w:sz w:val="24"/>
          <w:szCs w:val="24"/>
        </w:rPr>
        <w:t xml:space="preserve"> p.T322fs*26 (Assay ID dHsaMDS736661010, Bio-Rad)</w:t>
      </w:r>
      <w:r>
        <w:rPr>
          <w:rFonts w:ascii="Times New Roman" w:hAnsi="Times New Roman" w:cs="Times New Roman" w:hint="eastAsia"/>
          <w:sz w:val="24"/>
          <w:szCs w:val="24"/>
        </w:rPr>
        <w:t xml:space="preserve"> for the detection of</w:t>
      </w:r>
      <w:r w:rsidR="00AF33E4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7F21">
        <w:rPr>
          <w:rFonts w:ascii="Times New Roman" w:hAnsi="Times New Roman" w:cs="Times New Roman" w:hint="eastAsia"/>
          <w:i/>
          <w:iCs/>
          <w:sz w:val="24"/>
          <w:szCs w:val="24"/>
        </w:rPr>
        <w:t>T318</w:t>
      </w:r>
      <w:r w:rsidRPr="00307DB3">
        <w:rPr>
          <w:rFonts w:ascii="Times New Roman" w:eastAsia="Yu Mincho" w:hAnsi="Times New Roman" w:cs="Times New Roman"/>
          <w:sz w:val="24"/>
          <w:szCs w:val="24"/>
        </w:rPr>
        <w:t xml:space="preserve"> </w:t>
      </w:r>
      <w:r w:rsidRPr="0063207C">
        <w:rPr>
          <w:rFonts w:ascii="Times New Roman" w:eastAsia="Yu Mincho" w:hAnsi="Times New Roman" w:cs="Times New Roman"/>
          <w:sz w:val="24"/>
          <w:szCs w:val="24"/>
        </w:rPr>
        <w:t>frameshift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307DB3">
        <w:rPr>
          <w:rFonts w:ascii="Times New Roman" w:hAnsi="Times New Roman" w:cs="Times New Roman" w:hint="eastAsia"/>
          <w:sz w:val="24"/>
          <w:szCs w:val="24"/>
        </w:rPr>
        <w:t>FS</w:t>
      </w:r>
      <w:r>
        <w:rPr>
          <w:rFonts w:ascii="Times New Roman" w:hAnsi="Times New Roman" w:cs="Times New Roman" w:hint="eastAsia"/>
          <w:sz w:val="24"/>
          <w:szCs w:val="24"/>
        </w:rPr>
        <w:t>) mutation</w:t>
      </w:r>
      <w:r w:rsidRPr="003B700A">
        <w:rPr>
          <w:rFonts w:ascii="Times New Roman" w:hAnsi="Times New Roman" w:cs="Times New Roman"/>
          <w:sz w:val="24"/>
          <w:szCs w:val="24"/>
        </w:rPr>
        <w:t xml:space="preserve">, </w:t>
      </w:r>
      <w:r w:rsidRPr="003B700A">
        <w:rPr>
          <w:rFonts w:ascii="Times New Roman" w:hAnsi="Times New Roman" w:cs="Times New Roman"/>
          <w:i/>
          <w:iCs/>
          <w:sz w:val="24"/>
          <w:szCs w:val="24"/>
        </w:rPr>
        <w:t>CXCR4</w:t>
      </w:r>
      <w:r w:rsidRPr="003B700A">
        <w:rPr>
          <w:rFonts w:ascii="Times New Roman" w:hAnsi="Times New Roman" w:cs="Times New Roman"/>
          <w:sz w:val="24"/>
          <w:szCs w:val="24"/>
        </w:rPr>
        <w:t xml:space="preserve"> p.S342* c.1025C&gt;A (Assay ID dHsaMDS858629821, Bio-Rad)</w:t>
      </w:r>
      <w:r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3B700A">
        <w:rPr>
          <w:rFonts w:ascii="Times New Roman" w:hAnsi="Times New Roman" w:cs="Times New Roman"/>
          <w:sz w:val="24"/>
          <w:szCs w:val="24"/>
        </w:rPr>
        <w:t xml:space="preserve"> </w:t>
      </w:r>
      <w:r w:rsidRPr="003B700A">
        <w:rPr>
          <w:rFonts w:ascii="Times New Roman" w:hAnsi="Times New Roman" w:cs="Times New Roman"/>
          <w:i/>
          <w:iCs/>
          <w:sz w:val="24"/>
          <w:szCs w:val="24"/>
        </w:rPr>
        <w:t>CXCR4</w:t>
      </w:r>
      <w:r w:rsidRPr="003B700A">
        <w:rPr>
          <w:rFonts w:ascii="Times New Roman" w:hAnsi="Times New Roman" w:cs="Times New Roman"/>
          <w:sz w:val="24"/>
          <w:szCs w:val="24"/>
        </w:rPr>
        <w:t xml:space="preserve"> p.S342* c.1025C&gt;G (Assay ID dHsaMDS130738061, Bio-Rad)</w:t>
      </w:r>
      <w:r>
        <w:rPr>
          <w:rFonts w:ascii="Times New Roman" w:hAnsi="Times New Roman" w:cs="Times New Roman" w:hint="eastAsia"/>
          <w:sz w:val="24"/>
          <w:szCs w:val="24"/>
        </w:rPr>
        <w:t xml:space="preserve"> for</w:t>
      </w:r>
      <w:r w:rsidR="00AF33E4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07DB3">
        <w:rPr>
          <w:rFonts w:ascii="Times New Roman" w:hAnsi="Times New Roman" w:cs="Times New Roman" w:hint="eastAsia"/>
          <w:i/>
          <w:iCs/>
          <w:sz w:val="24"/>
          <w:szCs w:val="24"/>
        </w:rPr>
        <w:t>S338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307DB3"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 w:hint="eastAsia"/>
          <w:sz w:val="24"/>
          <w:szCs w:val="24"/>
        </w:rPr>
        <w:t>onsense (NS) mutation</w:t>
      </w:r>
      <w:r w:rsidRPr="003B700A">
        <w:rPr>
          <w:rFonts w:ascii="Times New Roman" w:hAnsi="Times New Roman" w:cs="Times New Roman"/>
          <w:sz w:val="24"/>
          <w:szCs w:val="24"/>
        </w:rPr>
        <w:t xml:space="preserve">, </w:t>
      </w:r>
      <w:r w:rsidRPr="003B700A">
        <w:rPr>
          <w:rFonts w:ascii="Times New Roman" w:hAnsi="Times New Roman" w:cs="Times New Roman"/>
          <w:i/>
          <w:iCs/>
          <w:sz w:val="24"/>
          <w:szCs w:val="24"/>
        </w:rPr>
        <w:t>CXCR4</w:t>
      </w:r>
      <w:r w:rsidRPr="003B700A">
        <w:rPr>
          <w:rFonts w:ascii="Times New Roman" w:hAnsi="Times New Roman" w:cs="Times New Roman"/>
          <w:sz w:val="24"/>
          <w:szCs w:val="24"/>
        </w:rPr>
        <w:t xml:space="preserve"> p.S342fs*6 (Assay ID dHsaMDS190756596, Bio-Rad)</w:t>
      </w:r>
      <w:r>
        <w:rPr>
          <w:rFonts w:ascii="Times New Roman" w:hAnsi="Times New Roman" w:cs="Times New Roman" w:hint="eastAsia"/>
          <w:sz w:val="24"/>
          <w:szCs w:val="24"/>
        </w:rPr>
        <w:t xml:space="preserve"> for </w:t>
      </w:r>
      <w:r w:rsidRPr="00307DB3">
        <w:rPr>
          <w:rFonts w:ascii="Times New Roman" w:hAnsi="Times New Roman" w:cs="Times New Roman" w:hint="eastAsia"/>
          <w:i/>
          <w:iCs/>
          <w:sz w:val="24"/>
          <w:szCs w:val="24"/>
        </w:rPr>
        <w:t>S338</w:t>
      </w:r>
      <w:r w:rsidRPr="0099679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07DB3">
        <w:rPr>
          <w:rFonts w:ascii="Times New Roman" w:hAnsi="Times New Roman" w:cs="Times New Roman" w:hint="eastAsia"/>
          <w:sz w:val="24"/>
          <w:szCs w:val="24"/>
        </w:rPr>
        <w:t>FS</w:t>
      </w:r>
      <w:r w:rsidRPr="003B700A">
        <w:rPr>
          <w:rFonts w:ascii="Times New Roman" w:hAnsi="Times New Roman" w:cs="Times New Roman"/>
          <w:sz w:val="24"/>
          <w:szCs w:val="24"/>
        </w:rPr>
        <w:t xml:space="preserve">, and MYD88 p.L265P (Assay ID dHsaMDS2516944, Bio-Rad). Genomic DNA was extracted from archived </w:t>
      </w:r>
      <w:r>
        <w:rPr>
          <w:rFonts w:ascii="Times New Roman" w:hAnsi="Times New Roman" w:cs="Times New Roman" w:hint="eastAsia"/>
          <w:sz w:val="24"/>
          <w:szCs w:val="24"/>
        </w:rPr>
        <w:t xml:space="preserve">BM </w:t>
      </w:r>
      <w:r w:rsidRPr="003B700A">
        <w:rPr>
          <w:rFonts w:ascii="Times New Roman" w:hAnsi="Times New Roman" w:cs="Times New Roman"/>
          <w:sz w:val="24"/>
          <w:szCs w:val="24"/>
        </w:rPr>
        <w:t xml:space="preserve">smears using the QIAamp DNA Micro Kit (QIAGEN), and the DNA concentration was determined </w:t>
      </w:r>
      <w:r w:rsidR="00AF33E4">
        <w:rPr>
          <w:rFonts w:ascii="Times New Roman" w:hAnsi="Times New Roman" w:cs="Times New Roman"/>
          <w:sz w:val="24"/>
          <w:szCs w:val="24"/>
        </w:rPr>
        <w:t>using</w:t>
      </w:r>
      <w:r w:rsidRPr="003B700A">
        <w:rPr>
          <w:rFonts w:ascii="Times New Roman" w:hAnsi="Times New Roman" w:cs="Times New Roman"/>
          <w:sz w:val="24"/>
          <w:szCs w:val="24"/>
        </w:rPr>
        <w:t xml:space="preserve"> a Qubit 4.0 Fluorometer (Thermo Fisher Scientific) and Qubit dsDNA Assay kit (Thermo Fisher Scientific). The droplet generation was executed using an Automated Droplet Generator (Bio-Rad) according to the manufacturer</w:t>
      </w:r>
      <w:r w:rsidR="00AF33E4">
        <w:rPr>
          <w:rFonts w:ascii="Times New Roman" w:hAnsi="Times New Roman" w:cs="Times New Roman"/>
          <w:sz w:val="24"/>
          <w:szCs w:val="24"/>
        </w:rPr>
        <w:t>’</w:t>
      </w:r>
      <w:r w:rsidRPr="003B700A">
        <w:rPr>
          <w:rFonts w:ascii="Times New Roman" w:hAnsi="Times New Roman" w:cs="Times New Roman"/>
          <w:sz w:val="24"/>
          <w:szCs w:val="24"/>
        </w:rPr>
        <w:t>s instructions.</w:t>
      </w:r>
      <w:r w:rsidRPr="003B70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B700A">
        <w:rPr>
          <w:rFonts w:ascii="Times New Roman" w:hAnsi="Times New Roman" w:cs="Times New Roman"/>
          <w:sz w:val="24"/>
          <w:szCs w:val="24"/>
        </w:rPr>
        <w:t xml:space="preserve">After PCR, the droplets were examined using </w:t>
      </w:r>
      <w:r w:rsidR="00AF33E4">
        <w:rPr>
          <w:rFonts w:ascii="Times New Roman" w:hAnsi="Times New Roman" w:cs="Times New Roman"/>
          <w:sz w:val="24"/>
          <w:szCs w:val="24"/>
        </w:rPr>
        <w:t>a</w:t>
      </w:r>
      <w:r w:rsidRPr="003B700A">
        <w:rPr>
          <w:rFonts w:ascii="Times New Roman" w:hAnsi="Times New Roman" w:cs="Times New Roman"/>
          <w:sz w:val="24"/>
          <w:szCs w:val="24"/>
        </w:rPr>
        <w:t xml:space="preserve"> QX200™ Droplet reader (Bio-Rad). Data analysis was performed utilizing QuantaSoft™ Analysis Pro software (Bio-Rad) to distinguish positive and negative droplets and provide an absolute quantification of </w:t>
      </w:r>
      <w:r w:rsidR="00AF33E4">
        <w:rPr>
          <w:rFonts w:ascii="Times New Roman" w:hAnsi="Times New Roman" w:cs="Times New Roman"/>
          <w:sz w:val="24"/>
          <w:szCs w:val="24"/>
        </w:rPr>
        <w:t xml:space="preserve">the </w:t>
      </w:r>
      <w:r w:rsidRPr="003B700A">
        <w:rPr>
          <w:rFonts w:ascii="Times New Roman" w:hAnsi="Times New Roman" w:cs="Times New Roman"/>
          <w:sz w:val="24"/>
          <w:szCs w:val="24"/>
        </w:rPr>
        <w:t xml:space="preserve">target DNA (expressed in copies/µL of reaction, representing </w:t>
      </w:r>
      <w:r w:rsidR="00AF33E4">
        <w:rPr>
          <w:rFonts w:ascii="Times New Roman" w:hAnsi="Times New Roman" w:cs="Times New Roman"/>
          <w:sz w:val="24"/>
          <w:szCs w:val="24"/>
        </w:rPr>
        <w:t xml:space="preserve">the </w:t>
      </w:r>
      <w:r w:rsidRPr="003B700A">
        <w:rPr>
          <w:rFonts w:ascii="Times New Roman" w:hAnsi="Times New Roman" w:cs="Times New Roman"/>
          <w:sz w:val="24"/>
          <w:szCs w:val="24"/>
        </w:rPr>
        <w:t xml:space="preserve">target allele concentration). The data were presented as a percentage of </w:t>
      </w:r>
      <w:r w:rsidR="00AF33E4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Pr="003B700A">
        <w:rPr>
          <w:rFonts w:ascii="Times New Roman" w:hAnsi="Times New Roman" w:cs="Times New Roman"/>
          <w:sz w:val="24"/>
          <w:szCs w:val="24"/>
        </w:rPr>
        <w:t xml:space="preserve">mutant allele concentration relative to the total concentration of both </w:t>
      </w:r>
      <w:r w:rsidR="00AF33E4">
        <w:rPr>
          <w:rFonts w:ascii="Times New Roman" w:hAnsi="Times New Roman" w:cs="Times New Roman"/>
          <w:sz w:val="24"/>
          <w:szCs w:val="24"/>
        </w:rPr>
        <w:t xml:space="preserve">the </w:t>
      </w:r>
      <w:r w:rsidRPr="003B700A">
        <w:rPr>
          <w:rFonts w:ascii="Times New Roman" w:hAnsi="Times New Roman" w:cs="Times New Roman"/>
          <w:sz w:val="24"/>
          <w:szCs w:val="24"/>
        </w:rPr>
        <w:t xml:space="preserve">mutant and wild-type alleles in each sample; a mutation was considered positive if the lower limit of the 95% confidence interval </w:t>
      </w:r>
      <w:r w:rsidR="00AF33E4">
        <w:rPr>
          <w:rFonts w:ascii="Times New Roman" w:hAnsi="Times New Roman" w:cs="Times New Roman"/>
          <w:sz w:val="24"/>
          <w:szCs w:val="24"/>
        </w:rPr>
        <w:t>for</w:t>
      </w:r>
      <w:r w:rsidRPr="003B700A">
        <w:rPr>
          <w:rFonts w:ascii="Times New Roman" w:hAnsi="Times New Roman" w:cs="Times New Roman"/>
          <w:sz w:val="24"/>
          <w:szCs w:val="24"/>
        </w:rPr>
        <w:t xml:space="preserve"> the percentage in the Poisson distribution was greater than 0.</w:t>
      </w:r>
    </w:p>
    <w:p w14:paraId="503249F3" w14:textId="77777777" w:rsidR="00A91A2F" w:rsidRPr="004F385A" w:rsidRDefault="00A91A2F"/>
    <w:sectPr w:rsidR="00A91A2F" w:rsidRPr="004F38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EwMLAwMLSwMLE0M7BU0lEKTi0uzszPAykwrAUAjExPOCwAAAA="/>
  </w:docVars>
  <w:rsids>
    <w:rsidRoot w:val="005A24AC"/>
    <w:rsid w:val="000D5BE1"/>
    <w:rsid w:val="000E05D2"/>
    <w:rsid w:val="00284483"/>
    <w:rsid w:val="00311707"/>
    <w:rsid w:val="00480E74"/>
    <w:rsid w:val="004F385A"/>
    <w:rsid w:val="005601BC"/>
    <w:rsid w:val="005A24AC"/>
    <w:rsid w:val="007769B9"/>
    <w:rsid w:val="00776C94"/>
    <w:rsid w:val="00794E70"/>
    <w:rsid w:val="008111F7"/>
    <w:rsid w:val="008B23D4"/>
    <w:rsid w:val="009E6190"/>
    <w:rsid w:val="00A47AC1"/>
    <w:rsid w:val="00A91A2F"/>
    <w:rsid w:val="00AF33E4"/>
    <w:rsid w:val="00BB75DC"/>
    <w:rsid w:val="00E70A18"/>
    <w:rsid w:val="00E70F31"/>
    <w:rsid w:val="00E8460F"/>
    <w:rsid w:val="00F9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675AB1"/>
  <w15:chartTrackingRefBased/>
  <w15:docId w15:val="{B6A89744-9D3A-4081-81BC-BFB47EECC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直宏 関口</dc:creator>
  <cp:keywords/>
  <dc:description/>
  <cp:lastModifiedBy>Medical English Service</cp:lastModifiedBy>
  <cp:revision>3</cp:revision>
  <dcterms:created xsi:type="dcterms:W3CDTF">2024-07-08T03:24:00Z</dcterms:created>
  <dcterms:modified xsi:type="dcterms:W3CDTF">2024-07-09T04:44:00Z</dcterms:modified>
</cp:coreProperties>
</file>