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5112FD2" w14:textId="65C879FA" w:rsidR="000F799E" w:rsidRDefault="000F799E" w:rsidP="000F799E">
      <w:pPr>
        <w:spacing w:line="360" w:lineRule="auto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SUPPLEMENTAL</w:t>
      </w:r>
      <w:r>
        <w:rPr>
          <w:rFonts w:ascii="Arial" w:hAnsi="Arial" w:cs="Arial"/>
          <w:b/>
          <w:bCs/>
          <w:lang w:val="en-US"/>
        </w:rPr>
        <w:t xml:space="preserve"> DATA</w:t>
      </w:r>
    </w:p>
    <w:p w14:paraId="6F644FEC" w14:textId="77777777" w:rsidR="000F799E" w:rsidRDefault="000F799E" w:rsidP="000F799E">
      <w:pPr>
        <w:spacing w:line="360" w:lineRule="auto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 xml:space="preserve">Suppl 1 -   Treatment type and dose by group  </w:t>
      </w:r>
    </w:p>
    <w:tbl>
      <w:tblPr>
        <w:tblW w:w="5218" w:type="pct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33"/>
        <w:gridCol w:w="567"/>
        <w:gridCol w:w="992"/>
        <w:gridCol w:w="595"/>
        <w:gridCol w:w="739"/>
        <w:gridCol w:w="761"/>
        <w:gridCol w:w="898"/>
        <w:gridCol w:w="739"/>
        <w:gridCol w:w="739"/>
        <w:gridCol w:w="648"/>
        <w:gridCol w:w="990"/>
        <w:gridCol w:w="667"/>
      </w:tblGrid>
      <w:tr w:rsidR="000F799E" w14:paraId="5A869032" w14:textId="77777777" w:rsidTr="00550E9F">
        <w:trPr>
          <w:trHeight w:val="237"/>
        </w:trPr>
        <w:tc>
          <w:tcPr>
            <w:tcW w:w="898" w:type="pct"/>
            <w:gridSpan w:val="2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5AF942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1630" w:type="pct"/>
            <w:gridSpan w:val="4"/>
            <w:tcBorders>
              <w:top w:val="single" w:sz="12" w:space="0" w:color="auto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B1941CE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szCs w:val="18"/>
                <w:lang w:val="en-US" w:eastAsia="de-DE"/>
              </w:rPr>
              <w:t xml:space="preserve">Pediatric group </w:t>
            </w:r>
          </w:p>
          <w:p w14:paraId="32FE33C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Cs w:val="18"/>
                <w:lang w:val="en-US" w:eastAsia="de-DE"/>
              </w:rPr>
              <w:t>N = 77 (52%)</w:t>
            </w:r>
          </w:p>
        </w:tc>
        <w:tc>
          <w:tcPr>
            <w:tcW w:w="1596" w:type="pct"/>
            <w:gridSpan w:val="4"/>
            <w:tcBorders>
              <w:top w:val="single" w:sz="12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14:paraId="5D1659F9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szCs w:val="18"/>
                <w:lang w:val="en-US" w:eastAsia="de-DE"/>
              </w:rPr>
              <w:t>Adult group</w:t>
            </w:r>
          </w:p>
          <w:p w14:paraId="3D86942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Cs w:val="18"/>
                <w:lang w:val="en-US" w:eastAsia="de-DE"/>
              </w:rPr>
              <w:t>N = 71 (48%)</w:t>
            </w:r>
          </w:p>
        </w:tc>
        <w:tc>
          <w:tcPr>
            <w:tcW w:w="523" w:type="pct"/>
            <w:tcBorders>
              <w:top w:val="single" w:sz="12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EED745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szCs w:val="18"/>
                <w:lang w:val="en-US" w:eastAsia="de-DE"/>
              </w:rPr>
              <w:t>All</w:t>
            </w:r>
          </w:p>
          <w:p w14:paraId="26949927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Cs w:val="18"/>
                <w:lang w:val="en-US" w:eastAsia="de-DE"/>
              </w:rPr>
              <w:t>N = 148</w:t>
            </w:r>
          </w:p>
        </w:tc>
        <w:tc>
          <w:tcPr>
            <w:tcW w:w="353" w:type="pct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C43088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i/>
                <w:iCs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i/>
                <w:iCs/>
                <w:sz w:val="18"/>
                <w:szCs w:val="18"/>
                <w:lang w:val="en-US" w:eastAsia="de-DE"/>
              </w:rPr>
              <w:t>P-value**</w:t>
            </w:r>
          </w:p>
        </w:tc>
      </w:tr>
      <w:tr w:rsidR="000F799E" w14:paraId="7B8CF17A" w14:textId="77777777" w:rsidTr="00550E9F">
        <w:trPr>
          <w:cantSplit/>
          <w:trHeight w:val="1362"/>
        </w:trPr>
        <w:tc>
          <w:tcPr>
            <w:tcW w:w="898" w:type="pct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6B03E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3B431C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de-DE"/>
              </w:rPr>
              <w:t>All</w:t>
            </w:r>
          </w:p>
        </w:tc>
        <w:tc>
          <w:tcPr>
            <w:tcW w:w="314" w:type="pct"/>
            <w:tcBorders>
              <w:top w:val="nil"/>
              <w:left w:val="nil"/>
              <w:bottom w:val="single" w:sz="12" w:space="0" w:color="auto"/>
              <w:right w:val="nil"/>
            </w:tcBorders>
            <w:textDirection w:val="btLr"/>
            <w:vAlign w:val="center"/>
          </w:tcPr>
          <w:p w14:paraId="42E7B2A2" w14:textId="77777777" w:rsidR="000F799E" w:rsidRDefault="000F799E" w:rsidP="00550E9F">
            <w:pPr>
              <w:spacing w:line="360" w:lineRule="auto"/>
              <w:ind w:left="113" w:right="113"/>
              <w:contextualSpacing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de-DE"/>
              </w:rPr>
              <w:t>Favorable*</w:t>
            </w:r>
          </w:p>
          <w:p w14:paraId="4DBCC1EC" w14:textId="77777777" w:rsidR="000F799E" w:rsidRDefault="000F799E" w:rsidP="00550E9F">
            <w:pPr>
              <w:spacing w:line="360" w:lineRule="auto"/>
              <w:ind w:left="113" w:right="113"/>
              <w:contextualSpacing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de-DE"/>
              </w:rPr>
              <w:t>(n=9)</w:t>
            </w:r>
          </w:p>
        </w:tc>
        <w:tc>
          <w:tcPr>
            <w:tcW w:w="390" w:type="pct"/>
            <w:tcBorders>
              <w:top w:val="nil"/>
              <w:left w:val="nil"/>
              <w:bottom w:val="single" w:sz="12" w:space="0" w:color="auto"/>
              <w:right w:val="nil"/>
            </w:tcBorders>
            <w:textDirection w:val="btLr"/>
            <w:vAlign w:val="center"/>
          </w:tcPr>
          <w:p w14:paraId="5D68691A" w14:textId="77777777" w:rsidR="000F799E" w:rsidRDefault="000F799E" w:rsidP="00550E9F">
            <w:pPr>
              <w:spacing w:line="360" w:lineRule="auto"/>
              <w:ind w:left="113" w:right="113"/>
              <w:contextualSpacing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de-DE"/>
              </w:rPr>
              <w:t>Unfavorable (n=31)</w:t>
            </w:r>
          </w:p>
        </w:tc>
        <w:tc>
          <w:tcPr>
            <w:tcW w:w="402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textDirection w:val="btLr"/>
            <w:vAlign w:val="center"/>
          </w:tcPr>
          <w:p w14:paraId="0994F9A4" w14:textId="77777777" w:rsidR="000F799E" w:rsidRDefault="000F799E" w:rsidP="00550E9F">
            <w:pPr>
              <w:spacing w:line="360" w:lineRule="auto"/>
              <w:ind w:left="113" w:right="113"/>
              <w:contextualSpacing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de-DE"/>
              </w:rPr>
              <w:t>Advanced (n=37)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12" w:space="0" w:color="auto"/>
              <w:right w:val="nil"/>
            </w:tcBorders>
            <w:vAlign w:val="center"/>
          </w:tcPr>
          <w:p w14:paraId="3339D156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de-DE"/>
              </w:rPr>
              <w:t>All</w:t>
            </w:r>
          </w:p>
        </w:tc>
        <w:tc>
          <w:tcPr>
            <w:tcW w:w="390" w:type="pct"/>
            <w:tcBorders>
              <w:top w:val="nil"/>
              <w:left w:val="nil"/>
              <w:bottom w:val="single" w:sz="12" w:space="0" w:color="auto"/>
              <w:right w:val="nil"/>
            </w:tcBorders>
            <w:textDirection w:val="btLr"/>
            <w:vAlign w:val="center"/>
          </w:tcPr>
          <w:p w14:paraId="4C209207" w14:textId="77777777" w:rsidR="000F799E" w:rsidRDefault="000F799E" w:rsidP="00550E9F">
            <w:pPr>
              <w:spacing w:line="360" w:lineRule="auto"/>
              <w:ind w:left="113" w:right="113"/>
              <w:contextualSpacing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de-DE"/>
              </w:rPr>
              <w:t>Favorable (n=12)</w:t>
            </w:r>
          </w:p>
        </w:tc>
        <w:tc>
          <w:tcPr>
            <w:tcW w:w="390" w:type="pct"/>
            <w:tcBorders>
              <w:top w:val="nil"/>
              <w:left w:val="nil"/>
              <w:bottom w:val="single" w:sz="12" w:space="0" w:color="auto"/>
              <w:right w:val="nil"/>
            </w:tcBorders>
            <w:textDirection w:val="btLr"/>
            <w:vAlign w:val="center"/>
          </w:tcPr>
          <w:p w14:paraId="188F02D1" w14:textId="77777777" w:rsidR="000F799E" w:rsidRDefault="000F799E" w:rsidP="00550E9F">
            <w:pPr>
              <w:spacing w:line="360" w:lineRule="auto"/>
              <w:ind w:left="113" w:right="113"/>
              <w:contextualSpacing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de-DE"/>
              </w:rPr>
              <w:t>Unfavorable (n=30)</w:t>
            </w:r>
          </w:p>
        </w:tc>
        <w:tc>
          <w:tcPr>
            <w:tcW w:w="341" w:type="pct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textDirection w:val="btLr"/>
            <w:vAlign w:val="center"/>
          </w:tcPr>
          <w:p w14:paraId="416BD176" w14:textId="77777777" w:rsidR="000F799E" w:rsidRDefault="000F799E" w:rsidP="00550E9F">
            <w:pPr>
              <w:spacing w:line="360" w:lineRule="auto"/>
              <w:ind w:left="113" w:right="113"/>
              <w:contextualSpacing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de-DE"/>
              </w:rPr>
              <w:t>Advanced</w:t>
            </w:r>
            <w:proofErr w:type="gramStart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de-DE"/>
              </w:rPr>
              <w:t xml:space="preserve">   (</w:t>
            </w:r>
            <w:proofErr w:type="gramEnd"/>
            <w:r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de-DE"/>
              </w:rPr>
              <w:t>n=29)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604F64EC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10"/>
                <w:szCs w:val="8"/>
                <w:lang w:val="en-US" w:eastAsia="de-DE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DF8F65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16"/>
                <w:szCs w:val="16"/>
                <w:lang w:val="en-US" w:eastAsia="de-DE"/>
              </w:rPr>
            </w:pPr>
          </w:p>
        </w:tc>
      </w:tr>
      <w:tr w:rsidR="000F799E" w14:paraId="5BB7A852" w14:textId="77777777" w:rsidTr="00550E9F">
        <w:trPr>
          <w:trHeight w:val="337"/>
        </w:trPr>
        <w:tc>
          <w:tcPr>
            <w:tcW w:w="898" w:type="pct"/>
            <w:gridSpan w:val="2"/>
            <w:tcBorders>
              <w:top w:val="single" w:sz="12" w:space="0" w:color="auto"/>
              <w:left w:val="nil"/>
              <w:right w:val="single" w:sz="12" w:space="0" w:color="auto"/>
            </w:tcBorders>
            <w:shd w:val="clear" w:color="000000" w:fill="DBDBDB"/>
            <w:noWrap/>
            <w:vAlign w:val="center"/>
            <w:hideMark/>
          </w:tcPr>
          <w:p w14:paraId="6918C2B7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  <w:t>Number of courses</w:t>
            </w:r>
          </w:p>
        </w:tc>
        <w:tc>
          <w:tcPr>
            <w:tcW w:w="524" w:type="pct"/>
            <w:tcBorders>
              <w:top w:val="single" w:sz="12" w:space="0" w:color="auto"/>
              <w:left w:val="nil"/>
              <w:right w:val="nil"/>
            </w:tcBorders>
            <w:shd w:val="clear" w:color="000000" w:fill="DBDBDB"/>
            <w:noWrap/>
            <w:vAlign w:val="center"/>
          </w:tcPr>
          <w:p w14:paraId="75F2C7C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4 [2-6]</w:t>
            </w:r>
          </w:p>
        </w:tc>
        <w:tc>
          <w:tcPr>
            <w:tcW w:w="314" w:type="pct"/>
            <w:tcBorders>
              <w:top w:val="single" w:sz="12" w:space="0" w:color="auto"/>
              <w:left w:val="nil"/>
              <w:right w:val="nil"/>
            </w:tcBorders>
            <w:shd w:val="clear" w:color="000000" w:fill="DBDBDB"/>
            <w:vAlign w:val="center"/>
          </w:tcPr>
          <w:p w14:paraId="7DE84E86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2"/>
                <w:szCs w:val="10"/>
                <w:lang w:val="en-US" w:eastAsia="de-DE"/>
              </w:rPr>
            </w:pPr>
          </w:p>
        </w:tc>
        <w:tc>
          <w:tcPr>
            <w:tcW w:w="390" w:type="pct"/>
            <w:tcBorders>
              <w:top w:val="single" w:sz="12" w:space="0" w:color="auto"/>
              <w:left w:val="nil"/>
              <w:right w:val="nil"/>
            </w:tcBorders>
            <w:shd w:val="clear" w:color="000000" w:fill="DBDBDB"/>
            <w:vAlign w:val="center"/>
          </w:tcPr>
          <w:p w14:paraId="54197479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2"/>
                <w:szCs w:val="10"/>
                <w:lang w:val="en-US" w:eastAsia="de-DE"/>
              </w:rPr>
            </w:pPr>
          </w:p>
        </w:tc>
        <w:tc>
          <w:tcPr>
            <w:tcW w:w="402" w:type="pct"/>
            <w:tcBorders>
              <w:top w:val="single" w:sz="12" w:space="0" w:color="auto"/>
              <w:left w:val="nil"/>
              <w:right w:val="single" w:sz="4" w:space="0" w:color="auto"/>
            </w:tcBorders>
            <w:shd w:val="clear" w:color="000000" w:fill="DBDBDB"/>
            <w:vAlign w:val="center"/>
          </w:tcPr>
          <w:p w14:paraId="6F96214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2"/>
                <w:szCs w:val="10"/>
                <w:lang w:val="en-US" w:eastAsia="de-DE"/>
              </w:rPr>
            </w:pPr>
          </w:p>
        </w:tc>
        <w:tc>
          <w:tcPr>
            <w:tcW w:w="474" w:type="pct"/>
            <w:tcBorders>
              <w:top w:val="single" w:sz="12" w:space="0" w:color="auto"/>
              <w:left w:val="single" w:sz="4" w:space="0" w:color="auto"/>
              <w:right w:val="nil"/>
            </w:tcBorders>
            <w:shd w:val="clear" w:color="000000" w:fill="DBDBDB"/>
            <w:vAlign w:val="center"/>
          </w:tcPr>
          <w:p w14:paraId="6D882431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6 [3-6]</w:t>
            </w:r>
          </w:p>
        </w:tc>
        <w:tc>
          <w:tcPr>
            <w:tcW w:w="390" w:type="pct"/>
            <w:tcBorders>
              <w:top w:val="single" w:sz="12" w:space="0" w:color="auto"/>
              <w:left w:val="nil"/>
              <w:right w:val="nil"/>
            </w:tcBorders>
            <w:shd w:val="clear" w:color="000000" w:fill="DBDBDB"/>
            <w:vAlign w:val="center"/>
          </w:tcPr>
          <w:p w14:paraId="1AE1660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4"/>
                <w:szCs w:val="14"/>
                <w:lang w:val="en-US" w:eastAsia="de-DE"/>
              </w:rPr>
            </w:pPr>
          </w:p>
        </w:tc>
        <w:tc>
          <w:tcPr>
            <w:tcW w:w="390" w:type="pct"/>
            <w:tcBorders>
              <w:top w:val="single" w:sz="12" w:space="0" w:color="auto"/>
              <w:left w:val="nil"/>
              <w:right w:val="nil"/>
            </w:tcBorders>
            <w:shd w:val="clear" w:color="000000" w:fill="DBDBDB"/>
            <w:vAlign w:val="center"/>
          </w:tcPr>
          <w:p w14:paraId="54133E75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4"/>
                <w:szCs w:val="14"/>
                <w:lang w:val="en-US" w:eastAsia="de-DE"/>
              </w:rPr>
            </w:pPr>
          </w:p>
        </w:tc>
        <w:tc>
          <w:tcPr>
            <w:tcW w:w="341" w:type="pct"/>
            <w:tcBorders>
              <w:top w:val="single" w:sz="12" w:space="0" w:color="auto"/>
              <w:left w:val="nil"/>
              <w:right w:val="single" w:sz="4" w:space="0" w:color="auto"/>
            </w:tcBorders>
            <w:shd w:val="clear" w:color="000000" w:fill="DBDBDB"/>
            <w:vAlign w:val="center"/>
          </w:tcPr>
          <w:p w14:paraId="014FDF48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4"/>
                <w:szCs w:val="14"/>
                <w:lang w:val="en-US" w:eastAsia="de-DE"/>
              </w:rPr>
            </w:pPr>
          </w:p>
        </w:tc>
        <w:tc>
          <w:tcPr>
            <w:tcW w:w="523" w:type="pct"/>
            <w:tcBorders>
              <w:top w:val="single" w:sz="12" w:space="0" w:color="auto"/>
              <w:left w:val="single" w:sz="4" w:space="0" w:color="auto"/>
              <w:right w:val="single" w:sz="12" w:space="0" w:color="auto"/>
            </w:tcBorders>
            <w:shd w:val="clear" w:color="000000" w:fill="DBDBDB"/>
            <w:noWrap/>
            <w:vAlign w:val="center"/>
          </w:tcPr>
          <w:p w14:paraId="70357949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6 [2-6]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000000" w:fill="DBDBDB"/>
            <w:noWrap/>
            <w:vAlign w:val="center"/>
            <w:hideMark/>
          </w:tcPr>
          <w:p w14:paraId="4E7AE53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  <w:t>0.04</w:t>
            </w:r>
          </w:p>
        </w:tc>
      </w:tr>
      <w:tr w:rsidR="000F799E" w14:paraId="0FCE5DE4" w14:textId="77777777" w:rsidTr="00550E9F">
        <w:trPr>
          <w:trHeight w:val="281"/>
        </w:trPr>
        <w:tc>
          <w:tcPr>
            <w:tcW w:w="898" w:type="pct"/>
            <w:gridSpan w:val="2"/>
            <w:tcBorders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FC146FA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</w:t>
            </w:r>
          </w:p>
        </w:tc>
        <w:tc>
          <w:tcPr>
            <w:tcW w:w="524" w:type="pct"/>
            <w:tcBorders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CCC1F5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 (3%)</w:t>
            </w:r>
          </w:p>
        </w:tc>
        <w:tc>
          <w:tcPr>
            <w:tcW w:w="314" w:type="pct"/>
            <w:tcBorders>
              <w:left w:val="nil"/>
              <w:bottom w:val="nil"/>
              <w:right w:val="nil"/>
            </w:tcBorders>
            <w:vAlign w:val="center"/>
          </w:tcPr>
          <w:p w14:paraId="5E39A560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2</w:t>
            </w:r>
          </w:p>
        </w:tc>
        <w:tc>
          <w:tcPr>
            <w:tcW w:w="390" w:type="pct"/>
            <w:tcBorders>
              <w:left w:val="nil"/>
              <w:bottom w:val="nil"/>
              <w:right w:val="nil"/>
            </w:tcBorders>
            <w:vAlign w:val="center"/>
          </w:tcPr>
          <w:p w14:paraId="648A37C1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402" w:type="pct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2589C5D3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474" w:type="pct"/>
            <w:tcBorders>
              <w:left w:val="single" w:sz="4" w:space="0" w:color="auto"/>
              <w:bottom w:val="nil"/>
              <w:right w:val="nil"/>
            </w:tcBorders>
            <w:vAlign w:val="center"/>
          </w:tcPr>
          <w:p w14:paraId="3176F9E8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left w:val="nil"/>
              <w:bottom w:val="nil"/>
              <w:right w:val="nil"/>
            </w:tcBorders>
            <w:vAlign w:val="center"/>
          </w:tcPr>
          <w:p w14:paraId="3C5E1358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left w:val="nil"/>
              <w:bottom w:val="nil"/>
              <w:right w:val="nil"/>
            </w:tcBorders>
            <w:vAlign w:val="center"/>
          </w:tcPr>
          <w:p w14:paraId="0018FD8D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41" w:type="pct"/>
            <w:tcBorders>
              <w:left w:val="nil"/>
              <w:bottom w:val="nil"/>
              <w:right w:val="single" w:sz="4" w:space="0" w:color="auto"/>
            </w:tcBorders>
            <w:vAlign w:val="center"/>
          </w:tcPr>
          <w:p w14:paraId="59C3B0E2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523" w:type="pct"/>
            <w:tcBorders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365C3D1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 (1%)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15F7C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396E0224" w14:textId="77777777" w:rsidTr="00550E9F">
        <w:trPr>
          <w:trHeight w:val="281"/>
        </w:trPr>
        <w:tc>
          <w:tcPr>
            <w:tcW w:w="8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7AF49ED5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3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57E5BA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7 (9%)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B8DC18C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/>
              </w:rPr>
              <w:t>6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846E914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5368A092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/>
              </w:rPr>
              <w:t>1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6FE4E81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/>
              </w:rPr>
              <w:t>7 (10%)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3BA7A4A6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7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9645171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8952D6D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</w:tcPr>
          <w:p w14:paraId="5DFC6C1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14 (9%)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7CC733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48D8A272" w14:textId="77777777" w:rsidTr="00550E9F">
        <w:trPr>
          <w:trHeight w:val="281"/>
        </w:trPr>
        <w:tc>
          <w:tcPr>
            <w:tcW w:w="8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C54F924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4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2E6C0A7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30 (39%)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9BA0F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E3A0CC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26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09C99A9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3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2BFC36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18 (25%)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94767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F4F83C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12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FE3EA04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2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5957B97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48 (32%)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B30522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68980786" w14:textId="77777777" w:rsidTr="00550E9F">
        <w:trPr>
          <w:trHeight w:val="281"/>
        </w:trPr>
        <w:tc>
          <w:tcPr>
            <w:tcW w:w="8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9DCD8F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highlight w:val="lightGray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5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87D392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3 (4%)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27056AF3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5E4BC74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31E6F42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3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19EE488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07B22009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783AF97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71F42824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FFFFFF" w:themeFill="background1"/>
            <w:noWrap/>
            <w:vAlign w:val="center"/>
          </w:tcPr>
          <w:p w14:paraId="3EB4E9A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3 (2%)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D75BB1C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highlight w:val="lightGray"/>
                <w:lang w:val="en-US" w:eastAsia="de-DE"/>
              </w:rPr>
            </w:pPr>
          </w:p>
        </w:tc>
      </w:tr>
      <w:tr w:rsidR="000F799E" w14:paraId="649EDDD2" w14:textId="77777777" w:rsidTr="00550E9F">
        <w:trPr>
          <w:trHeight w:val="281"/>
        </w:trPr>
        <w:tc>
          <w:tcPr>
            <w:tcW w:w="898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B657E2A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6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FA5ECF8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35 (46%)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80CC85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732EFD9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5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8281007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30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3FBBF39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46 (65%)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BE3D003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1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DAFE8EA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18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0875370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27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298E866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81 (55%)</w:t>
            </w: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F185C6E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4D25C319" w14:textId="77777777" w:rsidTr="00550E9F">
        <w:trPr>
          <w:trHeight w:val="281"/>
        </w:trPr>
        <w:tc>
          <w:tcPr>
            <w:tcW w:w="898" w:type="pct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3DB0B6DA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  <w:t>Type of treatment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3F63A2C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C69C254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3050F645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2D048252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10841A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54CC8B66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60CA411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6DFEFC1C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A1AB98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E4B631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3A32A37A" w14:textId="77777777" w:rsidTr="00550E9F">
        <w:trPr>
          <w:trHeight w:val="281"/>
        </w:trPr>
        <w:tc>
          <w:tcPr>
            <w:tcW w:w="599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3CBA6A14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  <w:t>OEPA</w:t>
            </w:r>
          </w:p>
        </w:tc>
        <w:tc>
          <w:tcPr>
            <w:tcW w:w="299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56844C7E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x2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2C7765B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 (3%)</w:t>
            </w:r>
          </w:p>
        </w:tc>
        <w:tc>
          <w:tcPr>
            <w:tcW w:w="314" w:type="pct"/>
            <w:tcBorders>
              <w:top w:val="nil"/>
              <w:left w:val="nil"/>
              <w:right w:val="nil"/>
            </w:tcBorders>
            <w:vAlign w:val="center"/>
          </w:tcPr>
          <w:p w14:paraId="7B855B64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6"/>
                <w:lang w:val="en-US" w:eastAsia="de-DE"/>
              </w:rPr>
              <w:t>2</w:t>
            </w: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46100397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6F667FDC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4A440A1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2F44E9A8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01C493D3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341" w:type="pc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6D67A532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523" w:type="pct"/>
            <w:tcBorders>
              <w:top w:val="nil"/>
              <w:left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C395B1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7F6754F1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75F876DF" w14:textId="77777777" w:rsidTr="00550E9F">
        <w:trPr>
          <w:trHeight w:val="281"/>
        </w:trPr>
        <w:tc>
          <w:tcPr>
            <w:tcW w:w="599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43B657F6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45594DA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x3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E0434D1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 (1%)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26AFE28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DA52244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3206D75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1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E140AEE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1F415D1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BF5C619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EBD7863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5C0368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F7796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18060FB7" w14:textId="77777777" w:rsidTr="00550E9F">
        <w:trPr>
          <w:trHeight w:val="281"/>
        </w:trPr>
        <w:tc>
          <w:tcPr>
            <w:tcW w:w="599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57F533C9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  <w:t>OEPA + COPDAC</w:t>
            </w:r>
          </w:p>
        </w:tc>
        <w:tc>
          <w:tcPr>
            <w:tcW w:w="29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4D079B6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2+1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DA3732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6 (8%)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A847193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6"/>
                <w:lang w:val="en-US" w:eastAsia="de-DE"/>
              </w:rPr>
              <w:t>6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605EA59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4BFC18EB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2154DF3E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50050844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6C1B0220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632D7544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1F8A46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C87A3C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767AF26B" w14:textId="77777777" w:rsidTr="00550E9F">
        <w:trPr>
          <w:trHeight w:val="281"/>
        </w:trPr>
        <w:tc>
          <w:tcPr>
            <w:tcW w:w="599" w:type="pct"/>
            <w:vMerge/>
            <w:tcBorders>
              <w:left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3B9590A2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73DA76A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2+2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F07FDA1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30 (39%)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9CC41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3D8704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6"/>
                <w:lang w:val="en-US" w:eastAsia="de-DE"/>
              </w:rPr>
              <w:t>26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E71A782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3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933CDD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D7480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B047A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C879C14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97B8A5A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77656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41BC2D25" w14:textId="77777777" w:rsidTr="00550E9F">
        <w:trPr>
          <w:trHeight w:val="281"/>
        </w:trPr>
        <w:tc>
          <w:tcPr>
            <w:tcW w:w="599" w:type="pct"/>
            <w:vMerge/>
            <w:tcBorders>
              <w:left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5B2DB52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994BAB9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2+3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9CC0E31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 (3%)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49567A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756B8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F16A6DC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2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30C33D9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DAADB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004EAE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3D73FBF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3B5451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C2926A4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55B3339C" w14:textId="77777777" w:rsidTr="00550E9F">
        <w:trPr>
          <w:trHeight w:val="281"/>
        </w:trPr>
        <w:tc>
          <w:tcPr>
            <w:tcW w:w="599" w:type="pct"/>
            <w:vMerge/>
            <w:tcBorders>
              <w:left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6B1CB22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46EC66A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2+4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2BDE46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31 (40%)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B250F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C96D37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66FBCBC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6"/>
                <w:lang w:val="en-US" w:eastAsia="de-DE"/>
              </w:rPr>
              <w:t>26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7A84566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B305F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FB8FF1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2CDEBE4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0DF4D6A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1A9AF34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720BB50B" w14:textId="77777777" w:rsidTr="00550E9F">
        <w:trPr>
          <w:trHeight w:val="281"/>
        </w:trPr>
        <w:tc>
          <w:tcPr>
            <w:tcW w:w="599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56CFB9B8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  <w:tc>
          <w:tcPr>
            <w:tcW w:w="29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A149DB5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3+3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3F32F1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3 (4%)</w:t>
            </w: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362C626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F586125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938AE8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3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63449E2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A751184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82DE7BE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204859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58486D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836313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532B89C7" w14:textId="77777777" w:rsidTr="00550E9F">
        <w:trPr>
          <w:trHeight w:val="281"/>
        </w:trPr>
        <w:tc>
          <w:tcPr>
            <w:tcW w:w="5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462D569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  <w:t>OEPA + DECOPDAC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545EBDFC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2+4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AB470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 (1%)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2D1F479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B9CA09F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2CAC55D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6"/>
                <w:lang w:val="en-US" w:eastAsia="de-DE"/>
              </w:rPr>
              <w:t>1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38022CD8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67F2CD1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7E7304F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B350D22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5D45A14C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349D98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6CC1145E" w14:textId="77777777" w:rsidTr="00550E9F">
        <w:trPr>
          <w:trHeight w:val="281"/>
        </w:trPr>
        <w:tc>
          <w:tcPr>
            <w:tcW w:w="59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485180C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  <w:t>OEPA + ABVD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9C6BBFE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2+1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826EDB7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 (1%)</w:t>
            </w: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687A7BCA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DEBED51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EFC1CB6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6"/>
                <w:lang w:val="en-US" w:eastAsia="de-DE"/>
              </w:rPr>
              <w:t>1</w:t>
            </w: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8E63541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295CEDD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2DBC5F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DA031F2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5A8FBE9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ED5022C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045D8D8A" w14:textId="77777777" w:rsidTr="00550E9F">
        <w:trPr>
          <w:trHeight w:val="281"/>
        </w:trPr>
        <w:tc>
          <w:tcPr>
            <w:tcW w:w="598" w:type="pct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63757CE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  <w:t>A</w:t>
            </w:r>
            <w:r>
              <w:rPr>
                <w:rFonts w:ascii="Arial" w:eastAsia="Times New Roman" w:hAnsi="Arial" w:cs="Arial"/>
                <w:sz w:val="16"/>
                <w:szCs w:val="16"/>
                <w:shd w:val="clear" w:color="auto" w:fill="FFFFFF" w:themeFill="background1"/>
                <w:lang w:val="en-US" w:eastAsia="de-DE"/>
              </w:rPr>
              <w:t>BVD</w:t>
            </w:r>
          </w:p>
        </w:tc>
        <w:tc>
          <w:tcPr>
            <w:tcW w:w="30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543044D7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x3</w:t>
            </w:r>
          </w:p>
        </w:tc>
        <w:tc>
          <w:tcPr>
            <w:tcW w:w="524" w:type="pct"/>
            <w:tcBorders>
              <w:top w:val="single" w:sz="4" w:space="0" w:color="auto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ACDBF2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14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22A125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30EFDD5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402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312CA6E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47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vAlign w:val="center"/>
          </w:tcPr>
          <w:p w14:paraId="190AB8B1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7 (10%)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4B5C258F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8"/>
                <w:lang w:val="en-US" w:eastAsia="de-DE"/>
              </w:rPr>
              <w:t>7</w:t>
            </w:r>
          </w:p>
        </w:tc>
        <w:tc>
          <w:tcPr>
            <w:tcW w:w="39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14:paraId="2919AED3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4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vAlign w:val="center"/>
          </w:tcPr>
          <w:p w14:paraId="5954A041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523" w:type="pct"/>
            <w:tcBorders>
              <w:top w:val="single" w:sz="4" w:space="0" w:color="auto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E94C205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53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BE3FC94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61C5C8CB" w14:textId="77777777" w:rsidTr="00550E9F">
        <w:trPr>
          <w:trHeight w:val="281"/>
        </w:trPr>
        <w:tc>
          <w:tcPr>
            <w:tcW w:w="598" w:type="pct"/>
            <w:vMerge/>
            <w:tcBorders>
              <w:left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140B9D75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CA45F6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x4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8EDD534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9085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624414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2DA95D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6B46759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16 (23%)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EDAB49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0BD01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8"/>
                <w:lang w:val="en-US" w:eastAsia="de-DE"/>
              </w:rPr>
              <w:t>12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3EF8CA9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7F3E9D7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35EAAA9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746FA8E8" w14:textId="77777777" w:rsidTr="00550E9F">
        <w:trPr>
          <w:trHeight w:val="281"/>
        </w:trPr>
        <w:tc>
          <w:tcPr>
            <w:tcW w:w="598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7BB504C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6A867D12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x6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4790FC1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35E2E62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F266C8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01F15F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4399ABB9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19 (27%)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795DA4A2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1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1881CD92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8"/>
                <w:lang w:val="en-US" w:eastAsia="de-DE"/>
              </w:rPr>
              <w:t>12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6B8111C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6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E754C6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15017845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54C1E173" w14:textId="77777777" w:rsidTr="00550E9F">
        <w:trPr>
          <w:trHeight w:val="281"/>
        </w:trPr>
        <w:tc>
          <w:tcPr>
            <w:tcW w:w="598" w:type="pct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7AAFD52C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  <w:t>BEACOPP esc + ABVD</w:t>
            </w:r>
          </w:p>
        </w:tc>
        <w:tc>
          <w:tcPr>
            <w:tcW w:w="300" w:type="pct"/>
            <w:tcBorders>
              <w:top w:val="nil"/>
              <w:left w:val="nil"/>
              <w:right w:val="nil"/>
            </w:tcBorders>
            <w:shd w:val="clear" w:color="auto" w:fill="FFFFFF" w:themeFill="background1"/>
            <w:vAlign w:val="center"/>
          </w:tcPr>
          <w:p w14:paraId="4691F3C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3+1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right w:val="nil"/>
            </w:tcBorders>
            <w:shd w:val="clear" w:color="auto" w:fill="auto"/>
            <w:noWrap/>
            <w:vAlign w:val="center"/>
          </w:tcPr>
          <w:p w14:paraId="6842817E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14" w:type="pct"/>
            <w:tcBorders>
              <w:top w:val="nil"/>
              <w:left w:val="nil"/>
              <w:right w:val="nil"/>
            </w:tcBorders>
            <w:vAlign w:val="center"/>
          </w:tcPr>
          <w:p w14:paraId="5A6EBB4E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651474D4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402" w:type="pc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5CD2CC85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right w:val="nil"/>
            </w:tcBorders>
            <w:vAlign w:val="center"/>
          </w:tcPr>
          <w:p w14:paraId="1DFCEC8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 (1%)</w:t>
            </w: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0B0B95B9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right w:val="nil"/>
            </w:tcBorders>
            <w:vAlign w:val="center"/>
          </w:tcPr>
          <w:p w14:paraId="567B8C09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right w:val="single" w:sz="4" w:space="0" w:color="auto"/>
            </w:tcBorders>
            <w:vAlign w:val="center"/>
          </w:tcPr>
          <w:p w14:paraId="5CB80717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8"/>
                <w:lang w:val="en-US" w:eastAsia="de-DE"/>
              </w:rPr>
              <w:t>1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AF4E4A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53" w:type="pct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</w:tcPr>
          <w:p w14:paraId="3FF5D38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282C78F0" w14:textId="77777777" w:rsidTr="00550E9F">
        <w:trPr>
          <w:trHeight w:val="281"/>
        </w:trPr>
        <w:tc>
          <w:tcPr>
            <w:tcW w:w="598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2CF2E41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7D248AE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2+4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7DF2F17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C25C814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079987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3DB9234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984C7D5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18 (25%)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65F30DBE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8632A49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6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F59FA73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8"/>
                <w:lang w:val="en-US" w:eastAsia="de-DE"/>
              </w:rPr>
              <w:t>12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9E9F601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8F513E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5658BD42" w14:textId="77777777" w:rsidTr="00550E9F">
        <w:trPr>
          <w:trHeight w:val="281"/>
        </w:trPr>
        <w:tc>
          <w:tcPr>
            <w:tcW w:w="598" w:type="pct"/>
            <w:vMerge w:val="restart"/>
            <w:tcBorders>
              <w:top w:val="nil"/>
              <w:left w:val="nil"/>
              <w:right w:val="nil"/>
            </w:tcBorders>
            <w:shd w:val="clear" w:color="auto" w:fill="FFFFFF" w:themeFill="background1"/>
            <w:noWrap/>
            <w:vAlign w:val="center"/>
          </w:tcPr>
          <w:p w14:paraId="4D28589E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  <w:t>BEACOPP esc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14:paraId="1FDC7F8A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x4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15985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12454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5BA09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32D17FA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3FD981A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 (1%)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C11153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C2604B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2F4C722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8"/>
                <w:lang w:val="en-US" w:eastAsia="de-DE"/>
              </w:rPr>
              <w:t>1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3882B6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9F7112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27FDA810" w14:textId="77777777" w:rsidTr="00550E9F">
        <w:trPr>
          <w:trHeight w:val="281"/>
        </w:trPr>
        <w:tc>
          <w:tcPr>
            <w:tcW w:w="598" w:type="pct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noWrap/>
            <w:vAlign w:val="center"/>
          </w:tcPr>
          <w:p w14:paraId="25617581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  <w:tc>
          <w:tcPr>
            <w:tcW w:w="30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FFFFFF" w:themeFill="background1"/>
            <w:vAlign w:val="center"/>
          </w:tcPr>
          <w:p w14:paraId="26E5984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x6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510EA68A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3A17ED6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42FC3AA6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162DA27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285800EE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7 (10%)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28807A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53D5B63D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8BD2DE8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8"/>
                <w:lang w:val="en-US" w:eastAsia="de-DE"/>
              </w:rPr>
              <w:t>7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C96FEC4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7B864B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64EE16C6" w14:textId="77777777" w:rsidTr="00550E9F">
        <w:trPr>
          <w:trHeight w:val="281"/>
        </w:trPr>
        <w:tc>
          <w:tcPr>
            <w:tcW w:w="59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9253BE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  <w:t>BEACOD + ABVD</w:t>
            </w:r>
          </w:p>
        </w:tc>
        <w:tc>
          <w:tcPr>
            <w:tcW w:w="3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7757A5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2+4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16A2929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B9EA07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53EA1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948E64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CB7DF4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 (3%)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E8A2D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07CE45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A80F274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b/>
                <w:bCs/>
                <w:color w:val="A6A6A6" w:themeColor="background1" w:themeShade="A6"/>
                <w:sz w:val="18"/>
                <w:szCs w:val="18"/>
                <w:lang w:val="en-US" w:eastAsia="de-DE"/>
              </w:rPr>
              <w:t>2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FE2074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D3D54E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:rsidRPr="001C10D5" w14:paraId="4519C8A9" w14:textId="77777777" w:rsidTr="00550E9F">
        <w:trPr>
          <w:trHeight w:val="281"/>
        </w:trPr>
        <w:tc>
          <w:tcPr>
            <w:tcW w:w="8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1CEC9E72" w14:textId="77777777" w:rsidR="000F799E" w:rsidRDefault="000F799E" w:rsidP="00550E9F">
            <w:pPr>
              <w:spacing w:line="360" w:lineRule="auto"/>
              <w:contextualSpacing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  <w:t>Treatment dose received (mg/m²)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3C87403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2BB6B4A1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B3C3EA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713BA4E4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6"/>
                <w:lang w:val="en-US" w:eastAsia="de-DE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831A914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44302D9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752FFF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8"/>
                <w:lang w:val="en-US" w:eastAsia="de-DE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6313F21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196B24" w:themeColor="accent3"/>
                <w:sz w:val="18"/>
                <w:szCs w:val="18"/>
                <w:lang w:val="en-US" w:eastAsia="de-DE"/>
              </w:rPr>
            </w:pP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7A4F9D84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5B5ACA8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63358EB7" w14:textId="77777777" w:rsidTr="00550E9F">
        <w:trPr>
          <w:trHeight w:val="281"/>
        </w:trPr>
        <w:tc>
          <w:tcPr>
            <w:tcW w:w="8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933C6C7" w14:textId="77777777" w:rsidR="000F799E" w:rsidRDefault="000F799E" w:rsidP="00550E9F">
            <w:pPr>
              <w:spacing w:line="360" w:lineRule="auto"/>
              <w:contextualSpacing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  <w:t>Total dose of chemotherapy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25D696E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6276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A27015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2977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2CEA4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5490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4AE2A8A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7737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8A2DC7C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6389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1272F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2981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79215F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4994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202178D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9241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54E2E2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6330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34C5A6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  <w:t>0.81</w:t>
            </w:r>
          </w:p>
        </w:tc>
      </w:tr>
      <w:tr w:rsidR="000F799E" w14:paraId="0604FDC5" w14:textId="77777777" w:rsidTr="00550E9F">
        <w:trPr>
          <w:trHeight w:val="281"/>
        </w:trPr>
        <w:tc>
          <w:tcPr>
            <w:tcW w:w="8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8B0E623" w14:textId="77777777" w:rsidR="000F799E" w:rsidRDefault="000F799E" w:rsidP="00550E9F">
            <w:pPr>
              <w:spacing w:line="360" w:lineRule="auto"/>
              <w:contextualSpacing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  <w:t>Alkylating agents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799685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US" w:eastAsia="de-DE"/>
              </w:rPr>
            </w:pP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9042EF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highlight w:val="yellow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64A3C4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highlight w:val="yellow"/>
                <w:lang w:val="en-US" w:eastAsia="de-D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38EB60FB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highlight w:val="yellow"/>
                <w:lang w:val="en-US" w:eastAsia="de-DE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38F461AA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53807E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highlight w:val="yellow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50B10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highlight w:val="yellow"/>
                <w:lang w:val="en-US" w:eastAsia="de-DE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D361B83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highlight w:val="yellow"/>
                <w:lang w:val="en-US" w:eastAsia="de-DE"/>
              </w:rPr>
            </w:pP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FCA3AF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highlight w:val="yellow"/>
                <w:lang w:val="en-US" w:eastAsia="de-DE"/>
              </w:rPr>
            </w:pP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C460A46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highlight w:val="yellow"/>
                <w:lang w:val="en-US" w:eastAsia="de-DE"/>
              </w:rPr>
            </w:pPr>
          </w:p>
        </w:tc>
      </w:tr>
      <w:tr w:rsidR="000F799E" w14:paraId="734CB600" w14:textId="77777777" w:rsidTr="00550E9F">
        <w:trPr>
          <w:trHeight w:val="281"/>
        </w:trPr>
        <w:tc>
          <w:tcPr>
            <w:tcW w:w="8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88815F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Dacarbazine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C0067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2075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C5CE1D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667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10D2B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1742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0E31446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2696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28D7941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2979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17275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2688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0A831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3600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2812C0B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2457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08361B9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2508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B48CF7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  <w:t>&lt;0.001</w:t>
            </w:r>
          </w:p>
        </w:tc>
      </w:tr>
      <w:tr w:rsidR="000F799E" w14:paraId="5BA52661" w14:textId="77777777" w:rsidTr="00550E9F">
        <w:trPr>
          <w:trHeight w:val="281"/>
        </w:trPr>
        <w:tc>
          <w:tcPr>
            <w:tcW w:w="8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EF206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lastRenderedPageBreak/>
              <w:t>Procarbazine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0B9DED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5A689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2887F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96B48D9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3D6AF6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802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4FFE0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A92A51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280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2C9154F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1673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7432DC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385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40CA7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  <w:t>&lt;0.001</w:t>
            </w:r>
          </w:p>
        </w:tc>
      </w:tr>
      <w:tr w:rsidR="000F799E" w14:paraId="5BC28196" w14:textId="77777777" w:rsidTr="00550E9F">
        <w:trPr>
          <w:trHeight w:val="281"/>
        </w:trPr>
        <w:tc>
          <w:tcPr>
            <w:tcW w:w="8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9BE329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Cyclophosphamide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0A71B5A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2727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D11F63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889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AE150C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2323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B6A3F69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3514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060F4EA7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1482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49164A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E8E282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480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B4675F5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3132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92824F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2130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41E5C2A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  <w:t>&lt;0.001</w:t>
            </w:r>
          </w:p>
        </w:tc>
      </w:tr>
      <w:tr w:rsidR="000F799E" w14:paraId="6E095948" w14:textId="77777777" w:rsidTr="00550E9F">
        <w:trPr>
          <w:trHeight w:val="281"/>
        </w:trPr>
        <w:tc>
          <w:tcPr>
            <w:tcW w:w="8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F23886" w14:textId="77777777" w:rsidR="000F799E" w:rsidRDefault="000F799E" w:rsidP="00550E9F">
            <w:pPr>
              <w:spacing w:line="360" w:lineRule="auto"/>
              <w:contextualSpacing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  <w:t>Anthracyclines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A6F4F2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167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3BBF1E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160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1FADB9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160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0588B85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175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FED23C9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240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2D83F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179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AEB70B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254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6B0BF6B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252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5AC3BF8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202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B85909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  <w:t>&lt;0.001</w:t>
            </w:r>
          </w:p>
        </w:tc>
      </w:tr>
      <w:tr w:rsidR="000F799E" w14:paraId="48F7EB8D" w14:textId="77777777" w:rsidTr="00550E9F">
        <w:trPr>
          <w:trHeight w:val="281"/>
        </w:trPr>
        <w:tc>
          <w:tcPr>
            <w:tcW w:w="8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7B30A3A" w14:textId="77777777" w:rsidR="000F799E" w:rsidRDefault="000F799E" w:rsidP="00550E9F">
            <w:pPr>
              <w:spacing w:line="360" w:lineRule="auto"/>
              <w:contextualSpacing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  <w:t>Bleomycin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A9C42A4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552E3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39A8FB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91468D8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2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2F070122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86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346F3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72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5AAB2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95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2F2675F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83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38749954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42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C2B01F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  <w:t>&lt;0.001</w:t>
            </w:r>
          </w:p>
        </w:tc>
      </w:tr>
      <w:tr w:rsidR="000F799E" w14:paraId="6AB4F12F" w14:textId="77777777" w:rsidTr="00550E9F">
        <w:trPr>
          <w:trHeight w:val="281"/>
        </w:trPr>
        <w:tc>
          <w:tcPr>
            <w:tcW w:w="8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A145351" w14:textId="77777777" w:rsidR="000F799E" w:rsidRDefault="000F799E" w:rsidP="00550E9F">
            <w:pPr>
              <w:spacing w:line="360" w:lineRule="auto"/>
              <w:contextualSpacing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  <w:t>Etoposide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8CD352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1290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7BD946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1250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4B4BAA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1250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0A28E8D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1333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5743903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726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0145E8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E3B5A5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227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7FBC1EAE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1542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EF1EBB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1019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1EC20D8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  <w:t>&lt;0.001</w:t>
            </w:r>
          </w:p>
        </w:tc>
      </w:tr>
      <w:tr w:rsidR="000F799E" w14:paraId="1C4E4C94" w14:textId="77777777" w:rsidTr="00550E9F">
        <w:trPr>
          <w:trHeight w:val="281"/>
        </w:trPr>
        <w:tc>
          <w:tcPr>
            <w:tcW w:w="8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A95756F" w14:textId="77777777" w:rsidR="000F799E" w:rsidRDefault="000F799E" w:rsidP="00550E9F">
            <w:pPr>
              <w:spacing w:line="360" w:lineRule="auto"/>
              <w:contextualSpacing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  <w:t>Spindle poison***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C7099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C83075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12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7FEB4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16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EF2FF27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20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B336B1C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14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0F965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11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8C8B03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15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ABD942F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13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5EA9B5A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456AD97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  <w:t>&lt;0.001</w:t>
            </w:r>
          </w:p>
        </w:tc>
      </w:tr>
      <w:tr w:rsidR="000F799E" w14:paraId="2ABEA18B" w14:textId="77777777" w:rsidTr="00550E9F">
        <w:trPr>
          <w:trHeight w:val="281"/>
        </w:trPr>
        <w:tc>
          <w:tcPr>
            <w:tcW w:w="8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2DC91A0" w14:textId="77777777" w:rsidR="000F799E" w:rsidRDefault="000F799E" w:rsidP="00550E9F">
            <w:pPr>
              <w:spacing w:line="360" w:lineRule="auto"/>
              <w:contextualSpacing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 xml:space="preserve">     Vincristine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2CB6204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17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C2AD1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12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836BF7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15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51D1CCFA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20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8B1826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3FB90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3696DB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1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6463DB5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4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4FB9FCAE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10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1F7455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  <w:t>&lt;0.001</w:t>
            </w:r>
          </w:p>
        </w:tc>
      </w:tr>
      <w:tr w:rsidR="000F799E" w14:paraId="00FEF39F" w14:textId="77777777" w:rsidTr="00550E9F">
        <w:trPr>
          <w:trHeight w:val="281"/>
        </w:trPr>
        <w:tc>
          <w:tcPr>
            <w:tcW w:w="8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E4821F7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Vinblastine***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04C0414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455D23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12FACF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1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A2C8AAE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1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69D0E085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12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23EB4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11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C3544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14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6F443C2E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10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27C59FAE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38BB07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  <w:t>&lt;0.001</w:t>
            </w:r>
          </w:p>
        </w:tc>
      </w:tr>
      <w:tr w:rsidR="000F799E" w14:paraId="158BB393" w14:textId="77777777" w:rsidTr="00550E9F">
        <w:trPr>
          <w:trHeight w:val="281"/>
        </w:trPr>
        <w:tc>
          <w:tcPr>
            <w:tcW w:w="8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FD4DB6D" w14:textId="77777777" w:rsidR="000F799E" w:rsidRDefault="000F799E" w:rsidP="00550E9F">
            <w:pPr>
              <w:spacing w:line="360" w:lineRule="auto"/>
              <w:contextualSpacing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  <w:t>Corticosteroids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3F2B51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3432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95BFE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2333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ADAB1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3194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00D493B8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3900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14:paraId="7633A97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417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FA5B0F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841F72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128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0B73FD1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888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611801E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1886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CDD1E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  <w:t>&lt;0.001</w:t>
            </w:r>
          </w:p>
        </w:tc>
      </w:tr>
      <w:tr w:rsidR="000F799E" w14:paraId="549C9876" w14:textId="77777777" w:rsidTr="00550E9F">
        <w:trPr>
          <w:trHeight w:val="281"/>
        </w:trPr>
        <w:tc>
          <w:tcPr>
            <w:tcW w:w="8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2B74C2A1" w14:textId="77777777" w:rsidR="000F799E" w:rsidRDefault="000F799E" w:rsidP="00550E9F">
            <w:pPr>
              <w:spacing w:line="360" w:lineRule="auto"/>
              <w:contextualSpacing/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b/>
                <w:bCs/>
                <w:sz w:val="18"/>
                <w:szCs w:val="18"/>
                <w:lang w:val="en-US" w:eastAsia="de-DE"/>
              </w:rPr>
              <w:t>Radiotherapy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395B651E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4 (5%)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02430672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1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605AEF05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2</w:t>
            </w: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1B908816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6"/>
                <w:lang w:val="en-US" w:eastAsia="de-DE"/>
              </w:rPr>
              <w:t>1</w:t>
            </w: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2C1626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21 (30%)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FE7C110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8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vAlign w:val="center"/>
          </w:tcPr>
          <w:p w14:paraId="18E64188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12</w:t>
            </w: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D9D9D9" w:themeFill="background1" w:themeFillShade="D9"/>
            <w:vAlign w:val="center"/>
          </w:tcPr>
          <w:p w14:paraId="546CB328" w14:textId="77777777" w:rsidR="000F799E" w:rsidRP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</w:pPr>
            <w:r w:rsidRPr="000F799E">
              <w:rPr>
                <w:rFonts w:ascii="Arial" w:eastAsia="Times New Roman" w:hAnsi="Arial" w:cs="Arial"/>
                <w:color w:val="A6A6A6" w:themeColor="background1" w:themeShade="A6"/>
                <w:sz w:val="18"/>
                <w:szCs w:val="18"/>
                <w:lang w:val="en-US" w:eastAsia="de-DE"/>
              </w:rPr>
              <w:t>1</w:t>
            </w: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D9D9D9" w:themeFill="background1" w:themeFillShade="D9"/>
            <w:noWrap/>
            <w:vAlign w:val="center"/>
          </w:tcPr>
          <w:p w14:paraId="6921DA9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25 (17%)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D9D9D9" w:themeFill="background1" w:themeFillShade="D9"/>
            <w:noWrap/>
            <w:vAlign w:val="center"/>
          </w:tcPr>
          <w:p w14:paraId="52CB1976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  <w:r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  <w:t>&lt;0.001</w:t>
            </w:r>
          </w:p>
        </w:tc>
      </w:tr>
      <w:tr w:rsidR="000F799E" w14:paraId="29DD695C" w14:textId="77777777" w:rsidTr="00550E9F">
        <w:trPr>
          <w:trHeight w:val="281"/>
        </w:trPr>
        <w:tc>
          <w:tcPr>
            <w:tcW w:w="8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691C37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20 Greys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1050CA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4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C2C9F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4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9FEC9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4"/>
                <w:lang w:val="en-US" w:eastAsia="de-D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104055D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4"/>
                <w:lang w:val="en-US" w:eastAsia="de-DE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0F2AC80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13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490FC8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F57E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10D0B12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0C6E8191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17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66D4AD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  <w:tr w:rsidR="000F799E" w14:paraId="5B2B25A4" w14:textId="77777777" w:rsidTr="00550E9F">
        <w:trPr>
          <w:trHeight w:val="281"/>
        </w:trPr>
        <w:tc>
          <w:tcPr>
            <w:tcW w:w="89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E1FB1E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30 Greys</w:t>
            </w:r>
          </w:p>
        </w:tc>
        <w:tc>
          <w:tcPr>
            <w:tcW w:w="524" w:type="pct"/>
            <w:tcBorders>
              <w:top w:val="nil"/>
              <w:left w:val="single" w:sz="12" w:space="0" w:color="auto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0F9EA8E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0</w:t>
            </w:r>
          </w:p>
        </w:tc>
        <w:tc>
          <w:tcPr>
            <w:tcW w:w="314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7FD0F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4207B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402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4C7F0E70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474" w:type="pc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4159ACFD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8</w:t>
            </w: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4E38A2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90" w:type="pct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F66B5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341" w:type="pct"/>
            <w:tcBorders>
              <w:top w:val="nil"/>
              <w:left w:val="nil"/>
              <w:bottom w:val="nil"/>
              <w:right w:val="single" w:sz="4" w:space="0" w:color="auto"/>
            </w:tcBorders>
            <w:vAlign w:val="center"/>
          </w:tcPr>
          <w:p w14:paraId="24740F03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</w:p>
        </w:tc>
        <w:tc>
          <w:tcPr>
            <w:tcW w:w="523" w:type="pct"/>
            <w:tcBorders>
              <w:top w:val="nil"/>
              <w:left w:val="single" w:sz="4" w:space="0" w:color="auto"/>
              <w:bottom w:val="nil"/>
              <w:right w:val="single" w:sz="12" w:space="0" w:color="auto"/>
            </w:tcBorders>
            <w:shd w:val="clear" w:color="auto" w:fill="auto"/>
            <w:noWrap/>
            <w:vAlign w:val="center"/>
          </w:tcPr>
          <w:p w14:paraId="1370B717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</w:pPr>
            <w:r>
              <w:rPr>
                <w:rFonts w:ascii="Arial" w:eastAsia="Times New Roman" w:hAnsi="Arial" w:cs="Arial"/>
                <w:sz w:val="18"/>
                <w:szCs w:val="18"/>
                <w:lang w:val="en-US" w:eastAsia="de-DE"/>
              </w:rPr>
              <w:t>8</w:t>
            </w:r>
          </w:p>
        </w:tc>
        <w:tc>
          <w:tcPr>
            <w:tcW w:w="35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62CAE64" w14:textId="77777777" w:rsidR="000F799E" w:rsidRDefault="000F799E" w:rsidP="00550E9F">
            <w:pPr>
              <w:spacing w:line="360" w:lineRule="auto"/>
              <w:contextualSpacing/>
              <w:jc w:val="center"/>
              <w:rPr>
                <w:rFonts w:ascii="Arial" w:eastAsia="Times New Roman" w:hAnsi="Arial" w:cs="Arial"/>
                <w:sz w:val="16"/>
                <w:szCs w:val="16"/>
                <w:lang w:val="en-US" w:eastAsia="de-DE"/>
              </w:rPr>
            </w:pPr>
          </w:p>
        </w:tc>
      </w:tr>
    </w:tbl>
    <w:p w14:paraId="214FF353" w14:textId="77777777" w:rsidR="000F799E" w:rsidRPr="006E14AB" w:rsidRDefault="000F799E" w:rsidP="000F799E">
      <w:pPr>
        <w:spacing w:after="0" w:line="360" w:lineRule="auto"/>
        <w:rPr>
          <w:rFonts w:ascii="Arial" w:hAnsi="Arial" w:cs="Arial"/>
          <w:sz w:val="18"/>
          <w:szCs w:val="18"/>
          <w:lang w:val="en-US"/>
        </w:rPr>
      </w:pPr>
      <w:r w:rsidRPr="006E14AB">
        <w:rPr>
          <w:rFonts w:ascii="Arial" w:hAnsi="Arial" w:cs="Arial"/>
          <w:sz w:val="18"/>
          <w:szCs w:val="18"/>
          <w:lang w:val="en-US"/>
        </w:rPr>
        <w:t>* Risk groups by EORTC</w:t>
      </w:r>
    </w:p>
    <w:p w14:paraId="13367C77" w14:textId="77777777" w:rsidR="000F799E" w:rsidRPr="006E14AB" w:rsidRDefault="000F799E" w:rsidP="000F799E">
      <w:pPr>
        <w:spacing w:after="0" w:line="360" w:lineRule="auto"/>
        <w:rPr>
          <w:rFonts w:ascii="Arial" w:hAnsi="Arial" w:cs="Arial"/>
          <w:sz w:val="18"/>
          <w:szCs w:val="18"/>
          <w:lang w:val="en-US"/>
        </w:rPr>
      </w:pPr>
      <w:r w:rsidRPr="006E14AB">
        <w:rPr>
          <w:rFonts w:ascii="Arial" w:hAnsi="Arial" w:cs="Arial"/>
          <w:sz w:val="18"/>
          <w:szCs w:val="18"/>
          <w:lang w:val="en-US"/>
        </w:rPr>
        <w:t xml:space="preserve">**p-value of comparison between 77 pediatric patients and 71 adult patients. </w:t>
      </w:r>
    </w:p>
    <w:p w14:paraId="2C519562" w14:textId="77777777" w:rsidR="000F799E" w:rsidRPr="006E14AB" w:rsidRDefault="000F799E" w:rsidP="000F799E">
      <w:pPr>
        <w:spacing w:after="0" w:line="360" w:lineRule="auto"/>
        <w:rPr>
          <w:rFonts w:ascii="Arial" w:hAnsi="Arial" w:cs="Arial"/>
          <w:sz w:val="18"/>
          <w:szCs w:val="18"/>
          <w:lang w:val="en-US"/>
        </w:rPr>
      </w:pPr>
      <w:r w:rsidRPr="006E14AB">
        <w:rPr>
          <w:rFonts w:ascii="Arial" w:hAnsi="Arial" w:cs="Arial"/>
          <w:sz w:val="18"/>
          <w:szCs w:val="18"/>
          <w:lang w:val="en-US"/>
        </w:rPr>
        <w:t>***Spindle poison doses were calculated in Vincristine dose equivalence by estimating that 1.5mg/m² of vincristine = 6mg/m² of Vinblastine</w:t>
      </w:r>
    </w:p>
    <w:p w14:paraId="50DC9443" w14:textId="77777777" w:rsidR="000F799E" w:rsidRDefault="000F799E" w:rsidP="000F799E">
      <w:pPr>
        <w:spacing w:after="0" w:line="360" w:lineRule="auto"/>
        <w:rPr>
          <w:rFonts w:ascii="Arial" w:hAnsi="Arial" w:cs="Arial"/>
          <w:lang w:val="en-US"/>
        </w:rPr>
      </w:pPr>
    </w:p>
    <w:p w14:paraId="3930A901" w14:textId="77777777" w:rsidR="000F799E" w:rsidRDefault="000F799E" w:rsidP="000F799E">
      <w:pPr>
        <w:spacing w:line="360" w:lineRule="auto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 xml:space="preserve">Suppl 2 – Comparison between EORTC and </w:t>
      </w:r>
      <w:proofErr w:type="spellStart"/>
      <w:r>
        <w:rPr>
          <w:rFonts w:ascii="Arial" w:hAnsi="Arial" w:cs="Arial"/>
          <w:b/>
          <w:bCs/>
          <w:lang w:val="en-US"/>
        </w:rPr>
        <w:t>Euronet</w:t>
      </w:r>
      <w:proofErr w:type="spellEnd"/>
      <w:r>
        <w:rPr>
          <w:rFonts w:ascii="Arial" w:hAnsi="Arial" w:cs="Arial"/>
          <w:b/>
          <w:bCs/>
          <w:lang w:val="en-US"/>
        </w:rPr>
        <w:t xml:space="preserve"> PHL C1 risk classification </w:t>
      </w:r>
    </w:p>
    <w:p w14:paraId="1AD05CF6" w14:textId="77777777" w:rsidR="000F799E" w:rsidRDefault="000F799E" w:rsidP="000F799E">
      <w:pPr>
        <w:spacing w:line="360" w:lineRule="auto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noProof/>
          <w:lang w:eastAsia="fr-FR"/>
        </w:rPr>
        <w:drawing>
          <wp:inline distT="0" distB="0" distL="0" distR="0" wp14:anchorId="61B5E6BA" wp14:editId="1A615F50">
            <wp:extent cx="6060157" cy="1247775"/>
            <wp:effectExtent l="0" t="0" r="0" b="0"/>
            <wp:docPr id="843822274" name="Image 2" descr="Une image contenant capture d’écran, texte, Rectangle, conceptio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43822274" name="Image 2" descr="Une image contenant capture d’écran, texte, Rectangle, conception&#10;&#10;Description générée automatiquement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81644" cy="12521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68B1BCA" w14:textId="77777777" w:rsidR="000F799E" w:rsidRDefault="000F799E" w:rsidP="000F799E">
      <w:pPr>
        <w:spacing w:line="360" w:lineRule="auto"/>
        <w:rPr>
          <w:rFonts w:ascii="Arial" w:hAnsi="Arial" w:cs="Arial"/>
          <w:lang w:val="en-US"/>
        </w:rPr>
      </w:pPr>
    </w:p>
    <w:p w14:paraId="333F4379" w14:textId="77777777" w:rsidR="00031BB6" w:rsidRDefault="00031BB6"/>
    <w:sectPr w:rsidR="00031BB6" w:rsidSect="000F799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revisionView w:inkAnnotation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F799E"/>
    <w:rsid w:val="00031BB6"/>
    <w:rsid w:val="000F799E"/>
    <w:rsid w:val="001A0C28"/>
    <w:rsid w:val="009A29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0A05CD"/>
  <w15:chartTrackingRefBased/>
  <w15:docId w15:val="{34615A91-1024-4927-977C-E95C63AA66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799E"/>
    <w:rPr>
      <w:rFonts w:eastAsiaTheme="minorEastAsia"/>
      <w:kern w:val="0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0F799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0F799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0F799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0F799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kern w:val="2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0F799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kern w:val="2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0F799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0F799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0F799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0F799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0F799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0F799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0F799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0F799E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0F799E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0F799E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0F799E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0F799E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0F799E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0F799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0F799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0F799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0F799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0F799E"/>
    <w:pPr>
      <w:spacing w:before="160"/>
      <w:jc w:val="center"/>
    </w:pPr>
    <w:rPr>
      <w:rFonts w:eastAsiaTheme="minorHAnsi"/>
      <w:i/>
      <w:iCs/>
      <w:color w:val="404040" w:themeColor="text1" w:themeTint="BF"/>
      <w:kern w:val="2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0F799E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0F799E"/>
    <w:pPr>
      <w:ind w:left="720"/>
      <w:contextualSpacing/>
    </w:pPr>
    <w:rPr>
      <w:rFonts w:eastAsiaTheme="minorHAnsi"/>
      <w:kern w:val="2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0F799E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0F799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eastAsiaTheme="minorHAnsi"/>
      <w:i/>
      <w:iCs/>
      <w:color w:val="0F4761" w:themeColor="accent1" w:themeShade="BF"/>
      <w:kern w:val="2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0F799E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0F799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336</Words>
  <Characters>1848</Characters>
  <Application>Microsoft Office Word</Application>
  <DocSecurity>0</DocSecurity>
  <Lines>15</Lines>
  <Paragraphs>4</Paragraphs>
  <ScaleCrop>false</ScaleCrop>
  <Company/>
  <LinksUpToDate>false</LinksUpToDate>
  <CharactersWithSpaces>2180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Lucille Derivry</dc:creator>
  <cp:keywords/>
  <dc:description/>
  <cp:lastModifiedBy>Lucille Derivry</cp:lastModifiedBy>
  <cp:revision>1</cp:revision>
  <cp:lastPrinted>2024-06-22T10:37:00Z</cp:lastPrinted>
  <dcterms:created xsi:type="dcterms:W3CDTF">2024-06-22T10:35:00Z</dcterms:created>
  <dcterms:modified xsi:type="dcterms:W3CDTF">2024-06-22T10:38:00Z</dcterms:modified>
</cp:coreProperties>
</file>