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FC97" w14:textId="77777777" w:rsidR="00B2155B" w:rsidRDefault="00B2155B" w:rsidP="00B2155B">
      <w:r>
        <w:rPr>
          <w:noProof/>
        </w:rPr>
        <w:drawing>
          <wp:inline distT="0" distB="0" distL="0" distR="0" wp14:anchorId="16CCA971" wp14:editId="448D10D1">
            <wp:extent cx="6487489" cy="5120640"/>
            <wp:effectExtent l="0" t="0" r="8890" b="381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gesta_heatma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641" cy="512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41AFF" w14:textId="77777777" w:rsidR="00B2155B" w:rsidRPr="00C7433B" w:rsidRDefault="00B2155B" w:rsidP="00B2155B">
      <w:pPr>
        <w:spacing w:before="240" w:line="360" w:lineRule="auto"/>
        <w:jc w:val="both"/>
      </w:pPr>
      <w:r>
        <w:rPr>
          <w:rFonts w:ascii="Arial" w:hAnsi="Arial" w:cs="Arial"/>
          <w:b/>
          <w:bCs/>
        </w:rPr>
        <w:t>Additional file 6</w:t>
      </w:r>
      <w:r w:rsidRPr="000A764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Heatmap of digesta samples collected from the small intestine and ascending colon (CO1) at day 23-24 (pre-weaning) and day 35-36 (post-weaning). Pigs were administered placebo (C) or probiotics (P) during suckling (d1-28). The heatmap shows the relative abundance (%) of the 15 most abundant families in digesta. Colors represent relative abundance. Number of samples: Control d23-24 = 33, d35-36 = 26. Probiotic d23-24 = 32, d35-36 = 26.</w:t>
      </w:r>
    </w:p>
    <w:p w14:paraId="7ACB1E86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B2155B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2155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A3213"/>
  <w15:chartTrackingRefBased/>
  <w15:docId w15:val="{69822323-01F2-4883-93B6-2147ED34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af2x23t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af2x23t2</Template>
  <TotalTime>0</TotalTime>
  <Pages>1</Pages>
  <Words>71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2024-07-13T12:12:00Z</dcterms:created>
  <dcterms:modified xsi:type="dcterms:W3CDTF">2024-07-13T12:12:00Z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