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b/>
          <w:bCs/>
          <w:color w:val="000000"/>
          <w:kern w:val="0"/>
          <w:lang w:val="en-US" w:eastAsia="es-ES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  <w:t xml:space="preserve">SUPPLEMENTAL FIGURE </w:t>
      </w: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  <w:t>LEGENDS</w:t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b/>
          <w:bCs/>
          <w:color w:val="000000"/>
          <w:kern w:val="0"/>
          <w:lang w:val="en-US" w:eastAsia="es-ES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  <w:tab/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color w:val="000000"/>
          <w:kern w:val="0"/>
          <w:lang w:val="en-US" w:eastAsia="es-ES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  <w:t>Supplementary Figure 1.</w:t>
      </w:r>
      <w:r>
        <w:rPr>
          <w:rFonts w:eastAsia="Times New Roman" w:cs="Times New Roman" w:ascii="Times New Roman" w:hAnsi="Times New Roman"/>
          <w:color w:val="000000"/>
          <w:kern w:val="0"/>
          <w:lang w:val="en-US" w:eastAsia="es-ES" w:bidi="ar-SA"/>
        </w:rPr>
        <w:t xml:space="preserve"> Evolution of the level of leukocytes, lymphocytes, monocytes and neutrophils during and around five months after the SARS-CoV-2 infection of five representative donors.</w:t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b/>
          <w:bCs/>
          <w:color w:val="000000"/>
          <w:kern w:val="0"/>
          <w:lang w:val="en-US" w:eastAsia="es-ES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color w:val="000000"/>
          <w:kern w:val="0"/>
          <w:lang w:val="en-GB" w:eastAsia="es-ES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  <w:t xml:space="preserve">Supplementary Figure 2. </w:t>
      </w:r>
      <w:r>
        <w:rPr>
          <w:rFonts w:eastAsia="Times New Roman" w:cs="Times New Roman" w:ascii="Times New Roman" w:hAnsi="Times New Roman"/>
          <w:color w:val="000000"/>
          <w:kern w:val="0"/>
          <w:lang w:val="en-US" w:eastAsia="es-ES" w:bidi="ar-SA"/>
        </w:rPr>
        <w:t>Relationship between cellular responses measured and between cellular and humoral responses for the three virus responses: CMV (A), influenza (B) and SARS-CoV2 (C). Spearman correlation coefficients and p values are shown. n.s. = no significative.</w:t>
      </w:r>
    </w:p>
    <w:p>
      <w:pPr>
        <w:pStyle w:val="Normal"/>
        <w:suppressAutoHyphens w:val="false"/>
        <w:spacing w:lineRule="auto" w:line="480"/>
        <w:rPr>
          <w:rFonts w:ascii="Times New Roman" w:hAnsi="Times New Roman" w:eastAsia="Times New Roman" w:cs="Times New Roman"/>
          <w:b/>
          <w:bCs/>
          <w:color w:val="000000"/>
          <w:kern w:val="0"/>
          <w:lang w:val="en-GB" w:eastAsia="es-ES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GB" w:eastAsia="es-ES" w:bidi="ar-SA"/>
        </w:rPr>
      </w:r>
    </w:p>
    <w:p>
      <w:pPr>
        <w:pStyle w:val="Normal"/>
        <w:suppressAutoHyphens w:val="false"/>
        <w:spacing w:lineRule="auto" w:line="480"/>
        <w:rPr>
          <w:rFonts w:ascii="Times New Roman" w:hAnsi="Times New Roman" w:eastAsia="Times New Roman" w:cs="Times New Roman"/>
          <w:color w:val="000000"/>
          <w:kern w:val="0"/>
          <w:lang w:val="en-US" w:eastAsia="es-ES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  <w:t xml:space="preserve">Supplementary Figure 3. </w:t>
      </w:r>
      <w:r>
        <w:rPr>
          <w:rFonts w:eastAsia="Times New Roman" w:cs="Times New Roman" w:ascii="Times New Roman" w:hAnsi="Times New Roman"/>
          <w:color w:val="000000"/>
          <w:kern w:val="0"/>
          <w:lang w:val="en-US" w:eastAsia="es-ES" w:bidi="ar-SA"/>
        </w:rPr>
        <w:t>Comparison of the different cellular and humoral responses anti-SARS-CoV2 measured between patients with and without altered D-dimer (up) and NT-proBNT (down).</w:t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color w:val="000000"/>
          <w:kern w:val="0"/>
          <w:lang w:val="en-GB" w:eastAsia="es-ES" w:bidi="ar-SA"/>
        </w:rPr>
      </w:pP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color w:val="000000"/>
          <w:kern w:val="0"/>
          <w:lang w:val="en-GB" w:eastAsia="es-ES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  <w:t>Supplementary Figure 4.</w:t>
      </w: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GB" w:eastAsia="es-ES" w:bidi="ar-SA"/>
        </w:rPr>
        <w:t xml:space="preserve"> Characterization of anti-CMV memory responses </w:t>
      </w: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US" w:eastAsia="es-ES" w:bidi="ar-SA"/>
        </w:rPr>
        <w:t xml:space="preserve">(A) </w:t>
      </w: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  <w:t>T lymphocyte subpopulations distribution of CD4</w:t>
      </w:r>
      <w:r>
        <w:rPr>
          <w:rFonts w:eastAsia="Times New Roman" w:cs="Times New Roman" w:ascii="Times New Roman" w:hAnsi="Times New Roman"/>
          <w:color w:val="000000"/>
          <w:kern w:val="0"/>
          <w:vertAlign w:val="superscript"/>
          <w:lang w:val="en-GB" w:eastAsia="es-ES" w:bidi="ar-SA"/>
        </w:rPr>
        <w:t>+</w:t>
      </w: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  <w:t xml:space="preserve"> (left) and CD8</w:t>
      </w:r>
      <w:r>
        <w:rPr>
          <w:rFonts w:eastAsia="Times New Roman" w:cs="Times New Roman" w:ascii="Times New Roman" w:hAnsi="Times New Roman"/>
          <w:color w:val="000000"/>
          <w:kern w:val="0"/>
          <w:vertAlign w:val="superscript"/>
          <w:lang w:val="en-GB" w:eastAsia="es-ES" w:bidi="ar-SA"/>
        </w:rPr>
        <w:t>+</w:t>
      </w: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  <w:t xml:space="preserve"> (right) in CMV seronegative (CMV-) and CMV seropositive (CMV+) individuals. </w:t>
      </w:r>
      <w:r>
        <w:rPr>
          <w:rFonts w:eastAsia="Times New Roman" w:cs="Times New Roman" w:ascii="Times New Roman" w:hAnsi="Times New Roman"/>
          <w:b/>
          <w:bCs/>
          <w:color w:val="000000"/>
          <w:kern w:val="0"/>
          <w:lang w:val="en-GB" w:eastAsia="es-ES" w:bidi="ar-SA"/>
        </w:rPr>
        <w:t>(B)</w:t>
      </w: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  <w:t xml:space="preserve"> Memory CD4</w:t>
      </w:r>
      <w:r>
        <w:rPr>
          <w:rFonts w:eastAsia="Times New Roman" w:cs="Times New Roman" w:ascii="Times New Roman" w:hAnsi="Times New Roman"/>
          <w:color w:val="000000"/>
          <w:kern w:val="0"/>
          <w:vertAlign w:val="superscript"/>
          <w:lang w:val="en-GB" w:eastAsia="es-ES" w:bidi="ar-SA"/>
        </w:rPr>
        <w:t>+</w:t>
      </w: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  <w:t xml:space="preserve"> T lymphocyte functional subpopulations distribution in CMV seronegative (CMV-) and CMV seropositive (CMV+) individuals. </w:t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color w:val="000000"/>
          <w:kern w:val="0"/>
          <w:lang w:val="en-GB" w:eastAsia="es-ES" w:bidi="ar-SA"/>
        </w:rPr>
      </w:pP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  <w:t>* statistically significant differences (p&lt;0.05)</w:t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color w:val="000000"/>
          <w:kern w:val="0"/>
          <w:lang w:val="en-GB" w:eastAsia="es-ES" w:bidi="ar-SA"/>
        </w:rPr>
      </w:pP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  <w:t>** statistically significant differences (p&lt;0.01)</w:t>
      </w:r>
    </w:p>
    <w:p>
      <w:pPr>
        <w:pStyle w:val="Normal"/>
        <w:suppressAutoHyphens w:val="false"/>
        <w:spacing w:lineRule="auto" w:line="480"/>
        <w:jc w:val="both"/>
        <w:rPr>
          <w:rFonts w:ascii="Times New Roman" w:hAnsi="Times New Roman" w:eastAsia="Times New Roman" w:cs="Times New Roman"/>
          <w:color w:val="000000"/>
          <w:kern w:val="0"/>
          <w:lang w:val="en-GB" w:eastAsia="es-ES" w:bidi="ar-SA"/>
        </w:rPr>
      </w:pPr>
      <w:r>
        <w:rPr>
          <w:rFonts w:eastAsia="Times New Roman" w:cs="Times New Roman" w:ascii="Times New Roman" w:hAnsi="Times New Roman"/>
          <w:color w:val="000000"/>
          <w:kern w:val="0"/>
          <w:lang w:val="en-GB" w:eastAsia="es-ES" w:bidi="ar-SA"/>
        </w:rPr>
      </w:r>
    </w:p>
    <w:p>
      <w:pPr>
        <w:pStyle w:val="Normal"/>
        <w:rPr>
          <w:lang w:val="en-GB"/>
        </w:rPr>
      </w:pPr>
      <w:r>
        <w:rPr>
          <w:lang w:val="en-GB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701" w:right="1701" w:gutter="0" w:header="0" w:top="1417" w:footer="1417" w:bottom="197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5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943df"/>
    <w:pPr>
      <w:widowControl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es-ES" w:eastAsia="zh-CN" w:bidi="hi-IN"/>
    </w:rPr>
  </w:style>
  <w:style w:type="character" w:styleId="DefaultParagraphFont" w:default="1">
    <w:name w:val="Default Paragraph Font"/>
    <w:uiPriority w:val="1"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Cabeceraypie">
    <w:name w:val="Cabecera y pie"/>
    <w:basedOn w:val="Normal"/>
    <w:qFormat/>
    <w:pPr>
      <w:suppressLineNumbers/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Cabeceraypie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LibreOffice/24.2.3.2$Windows_X86_64 LibreOffice_project/433d9c2ded56988e8a90e6b2e771ee4e6a5ab2ba</Application>
  <AppVersion>15.0000</AppVersion>
  <Pages>1</Pages>
  <Words>146</Words>
  <Characters>981</Characters>
  <CharactersWithSpaces>1122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2024-05-10T10:35:00Z</dcterms:created>
  <dc:creator>Beatriz Rioseras de Bustos</dc:creator>
  <dc:description/>
  <dc:language>en-GB</dc:language>
  <cp:lastModifiedBy/>
  <dcterms:modified xsi:type="dcterms:W3CDTF">2024-07-13T13:05:01Z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