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3383E12" w14:textId="77777777" w:rsidR="002A7EDC" w:rsidRDefault="002A7EDC" w:rsidP="002A7EDC">
      <w:pPr>
        <w:rPr>
          <w:rFonts w:ascii="Times New Roman" w:hAnsi="Times New Roman" w:cs="Times New Roman"/>
        </w:rPr>
      </w:pPr>
      <w:r w:rsidRPr="00397A3C">
        <w:rPr>
          <w:rFonts w:ascii="Times New Roman" w:hAnsi="Times New Roman" w:cs="Times New Roman"/>
          <w:b/>
          <w:bCs/>
        </w:rPr>
        <w:t>Table 1</w:t>
      </w:r>
      <w:r w:rsidRPr="00397A3C">
        <w:rPr>
          <w:rFonts w:ascii="Times New Roman" w:hAnsi="Times New Roman" w:cs="Times New Roman"/>
        </w:rPr>
        <w:t xml:space="preserve"> Emergency department visit and patient characteristics, and imaging modality utilization among pediatric patients seen at Emergency Departments for suspected appendicitis, 2018-2023 (N=105,392 ED encounters)</w:t>
      </w:r>
    </w:p>
    <w:tbl>
      <w:tblPr>
        <w:tblW w:w="683pt" w:type="dxa"/>
        <w:tblInd w:w="0.25pt" w:type="dxa"/>
        <w:tblLook w:firstRow="1" w:lastRow="0" w:firstColumn="1" w:lastColumn="0" w:noHBand="0" w:noVBand="1"/>
      </w:tblPr>
      <w:tblGrid>
        <w:gridCol w:w="40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A7EDC" w:rsidRPr="000B1C6C" w14:paraId="4CD709E4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1E9C5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1EB03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48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17E4C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</w:tr>
      <w:tr w:rsidR="002A7EDC" w:rsidRPr="000B1C6C" w14:paraId="082C9E31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35953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Visit Characteristics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6BBC4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E165C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43C36D45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BD7E5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Discharge Year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A3ABF7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08E19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0096E9DB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3BCD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1717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18,295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A630F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17.4</w:t>
            </w:r>
          </w:p>
        </w:tc>
      </w:tr>
      <w:tr w:rsidR="002A7EDC" w:rsidRPr="000B1C6C" w14:paraId="3ADE9908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61AE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2C710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17,689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BB07E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16.8</w:t>
            </w:r>
          </w:p>
        </w:tc>
      </w:tr>
      <w:tr w:rsidR="002A7EDC" w:rsidRPr="000B1C6C" w14:paraId="5579F15D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197C9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89F42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14,835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28B62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14.1</w:t>
            </w:r>
          </w:p>
        </w:tc>
      </w:tr>
      <w:tr w:rsidR="002A7EDC" w:rsidRPr="000B1C6C" w14:paraId="67778C4D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D508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8344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18,229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A2F5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17.3</w:t>
            </w:r>
          </w:p>
        </w:tc>
      </w:tr>
      <w:tr w:rsidR="002A7EDC" w:rsidRPr="000B1C6C" w14:paraId="7570D1A1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E426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77BB6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20,048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1B170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19.0</w:t>
            </w:r>
          </w:p>
        </w:tc>
      </w:tr>
      <w:tr w:rsidR="002A7EDC" w:rsidRPr="000B1C6C" w14:paraId="67DDEA92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6F352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13E91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16,296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A4033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15.5</w:t>
            </w:r>
          </w:p>
        </w:tc>
      </w:tr>
      <w:tr w:rsidR="002A7EDC" w:rsidRPr="000B1C6C" w14:paraId="38B1375A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7CE198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Admit To Inpatient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E7560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CA4F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618EC30D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5445A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BDD34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84,308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1E9AF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80.0</w:t>
            </w:r>
          </w:p>
        </w:tc>
      </w:tr>
      <w:tr w:rsidR="002A7EDC" w:rsidRPr="000B1C6C" w14:paraId="1182F9A3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DB9D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E5694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21,084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C227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20.0</w:t>
            </w:r>
          </w:p>
        </w:tc>
      </w:tr>
      <w:tr w:rsidR="002A7EDC" w:rsidRPr="000B1C6C" w14:paraId="2AC7A662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AFA3DA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kern w:val="0"/>
                <w14:ligatures w14:val="none"/>
              </w:rPr>
              <w:t>ED Admission Time^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2DC08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3FEF2F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3B9BBE64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6BBF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Day Time: 8 am-9 pm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4EB2F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79,093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F53B9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75.5</w:t>
            </w:r>
          </w:p>
        </w:tc>
      </w:tr>
      <w:tr w:rsidR="002A7EDC" w:rsidRPr="000B1C6C" w14:paraId="5A42D1E5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3E88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Overnight: 10 pm-7 am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C79F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25,604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F699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24.5</w:t>
            </w:r>
          </w:p>
        </w:tc>
      </w:tr>
      <w:tr w:rsidR="002A7EDC" w:rsidRPr="000B1C6C" w14:paraId="772CF63E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B2AB0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Patient Characteristics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17C61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D51EE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3EB2CFEA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EFA01D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Sex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DE281E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B5C77D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4BA29C61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F251D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FB2F6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43,391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150B9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41.2</w:t>
            </w:r>
          </w:p>
        </w:tc>
      </w:tr>
      <w:tr w:rsidR="002A7EDC" w:rsidRPr="000B1C6C" w14:paraId="094A5FA8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6008B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Female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F9D07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62,001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7E8CA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58.8</w:t>
            </w:r>
          </w:p>
        </w:tc>
      </w:tr>
      <w:tr w:rsidR="002A7EDC" w:rsidRPr="000B1C6C" w14:paraId="63C58AF6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447472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Age Group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33E6AC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25233D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3A181DB1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0FB3A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Under 5 years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29D37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5,623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602D9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5.3</w:t>
            </w:r>
          </w:p>
        </w:tc>
      </w:tr>
      <w:tr w:rsidR="002A7EDC" w:rsidRPr="000B1C6C" w14:paraId="078604D9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7E77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5-12 years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89E9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55,306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9148C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52.5</w:t>
            </w:r>
          </w:p>
        </w:tc>
      </w:tr>
      <w:tr w:rsidR="002A7EDC" w:rsidRPr="000B1C6C" w14:paraId="141F8D0E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49EF9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 to 17 years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37B6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44,463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1895E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42.2</w:t>
            </w:r>
          </w:p>
        </w:tc>
      </w:tr>
      <w:tr w:rsidR="002A7EDC" w:rsidRPr="000B1C6C" w14:paraId="2AD57078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30484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Mean (SD)</w:t>
            </w:r>
          </w:p>
        </w:tc>
        <w:tc>
          <w:tcPr>
            <w:tcW w:w="96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80F8C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11.2 (3.9)</w:t>
            </w:r>
          </w:p>
        </w:tc>
      </w:tr>
      <w:tr w:rsidR="002A7EDC" w:rsidRPr="000B1C6C" w14:paraId="357C9C85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874A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Median (IQR)</w:t>
            </w:r>
          </w:p>
        </w:tc>
        <w:tc>
          <w:tcPr>
            <w:tcW w:w="96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AFE1F7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kern w:val="0"/>
                <w14:ligatures w14:val="none"/>
              </w:rPr>
              <w:t>12 (8-14)</w:t>
            </w:r>
          </w:p>
        </w:tc>
      </w:tr>
      <w:tr w:rsidR="002A7EDC" w:rsidRPr="000B1C6C" w14:paraId="64D51D7C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8D615A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Child Opportunity Index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DC74AA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7475B9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180480FE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911BC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Low/Very Low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A448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40,687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37961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38.6</w:t>
            </w:r>
          </w:p>
        </w:tc>
      </w:tr>
      <w:tr w:rsidR="002A7EDC" w:rsidRPr="000B1C6C" w14:paraId="0E27EAB4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5426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Moderate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130C0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20,221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80C9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19.2</w:t>
            </w:r>
          </w:p>
        </w:tc>
      </w:tr>
      <w:tr w:rsidR="002A7EDC" w:rsidRPr="000B1C6C" w14:paraId="7F3CD389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3B9CF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High/Very High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BF971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44,484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D2336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42.2</w:t>
            </w:r>
          </w:p>
        </w:tc>
      </w:tr>
      <w:tr w:rsidR="002A7EDC" w:rsidRPr="000B1C6C" w14:paraId="01E3B0B1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8C37F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Race and Ethnicity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4BC8B0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5EC621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2A4F260F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E1B78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Asian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081A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2,649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B5B01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2.5</w:t>
            </w:r>
          </w:p>
        </w:tc>
      </w:tr>
      <w:tr w:rsidR="002A7EDC" w:rsidRPr="000B1C6C" w14:paraId="401E3BB2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3C81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Hispanic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1095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33,369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0B57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31.7</w:t>
            </w:r>
          </w:p>
        </w:tc>
      </w:tr>
      <w:tr w:rsidR="002A7EDC" w:rsidRPr="000B1C6C" w14:paraId="5A58FC77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4EE9C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Non-Hispanic Black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2B370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11,378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A7E39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10.8</w:t>
            </w:r>
          </w:p>
        </w:tc>
      </w:tr>
      <w:tr w:rsidR="002A7EDC" w:rsidRPr="000B1C6C" w14:paraId="0E58FB11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A3E12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Non-Hispanic White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BEE0A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50,463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7C3A1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47.9</w:t>
            </w:r>
          </w:p>
        </w:tc>
      </w:tr>
      <w:tr w:rsidR="002A7EDC" w:rsidRPr="000B1C6C" w14:paraId="338498E2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46D28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kern w:val="0"/>
                <w14:ligatures w14:val="none"/>
              </w:rPr>
              <w:t>Another^^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C50ED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5,745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9732F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5.5</w:t>
            </w:r>
          </w:p>
        </w:tc>
      </w:tr>
      <w:tr w:rsidR="002A7EDC" w:rsidRPr="000B1C6C" w14:paraId="5F7A2A83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9E288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Unknown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43960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1,788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9D3A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1.7</w:t>
            </w:r>
          </w:p>
        </w:tc>
      </w:tr>
      <w:tr w:rsidR="002A7EDC" w:rsidRPr="000B1C6C" w14:paraId="6ED07D0D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BDCE9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Payor Group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AB3904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B73747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0A40A607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A490B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Commercial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1056F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48,107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A5662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45.7</w:t>
            </w:r>
          </w:p>
        </w:tc>
      </w:tr>
      <w:tr w:rsidR="002A7EDC" w:rsidRPr="000B1C6C" w14:paraId="728B3D5D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E056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Public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22D5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45,541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2CAD0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43.2</w:t>
            </w:r>
          </w:p>
        </w:tc>
      </w:tr>
      <w:tr w:rsidR="002A7EDC" w:rsidRPr="000B1C6C" w14:paraId="6AEC9EAB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E14A4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kern w:val="0"/>
                <w14:ligatures w14:val="none"/>
              </w:rPr>
              <w:t>Another Payor^^^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ABB29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11,744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AD6B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11.1</w:t>
            </w:r>
          </w:p>
        </w:tc>
      </w:tr>
      <w:tr w:rsidR="002A7EDC" w:rsidRPr="000B1C6C" w14:paraId="3A1E922C" w14:textId="77777777" w:rsidTr="004E37C0">
        <w:trPr>
          <w:gridAfter w:val="8"/>
          <w:wAfter w:w="383.75pt" w:type="dxa"/>
          <w:trHeight w:val="288"/>
        </w:trPr>
        <w:tc>
          <w:tcPr>
            <w:tcW w:w="299pt" w:type="dxa"/>
            <w:gridSpan w:val="3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90050D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lastRenderedPageBreak/>
              <w:t>Imaging Characteristics</w:t>
            </w:r>
          </w:p>
        </w:tc>
      </w:tr>
      <w:tr w:rsidR="002A7EDC" w:rsidRPr="000B1C6C" w14:paraId="6F38012C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DA82A4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Imaging Type 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D2B38D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3F309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6CB1BE7F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1D98A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 Imaging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353F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15,634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99DA6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14.8</w:t>
            </w:r>
          </w:p>
        </w:tc>
      </w:tr>
      <w:tr w:rsidR="002A7EDC" w:rsidRPr="000B1C6C" w14:paraId="372739E6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5FC2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Abdominal or Pelvic X-Ray (any)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670B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19,093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E86D4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18.1</w:t>
            </w:r>
          </w:p>
        </w:tc>
      </w:tr>
      <w:tr w:rsidR="002A7EDC" w:rsidRPr="000B1C6C" w14:paraId="7B415222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4FFF2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Abdominal or Pelvic US (any)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BED7C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81,232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29093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77.1</w:t>
            </w:r>
          </w:p>
        </w:tc>
      </w:tr>
      <w:tr w:rsidR="002A7EDC" w:rsidRPr="000B1C6C" w14:paraId="64CDD199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8D093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Abdominal or Pelvic CT (any)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6525F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17,056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2DE7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16.2</w:t>
            </w:r>
          </w:p>
        </w:tc>
      </w:tr>
      <w:tr w:rsidR="002A7EDC" w:rsidRPr="000B1C6C" w14:paraId="6CA737A9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ECE45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Abdominal or Pelvic MRI (any)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C184A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3,498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CA5F4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3.3</w:t>
            </w:r>
          </w:p>
        </w:tc>
      </w:tr>
      <w:tr w:rsidR="002A7EDC" w:rsidRPr="000B1C6C" w14:paraId="7F5258E2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0F4D2C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Imaging Group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1077B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CD5C1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179783F1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8CC5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 Imaging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3F15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15,634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F2266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14.8</w:t>
            </w:r>
          </w:p>
        </w:tc>
      </w:tr>
      <w:tr w:rsidR="002A7EDC" w:rsidRPr="000B1C6C" w14:paraId="4C707D57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D62B5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X-ray only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08F6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4,546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A0723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4.3</w:t>
            </w:r>
          </w:p>
        </w:tc>
      </w:tr>
      <w:tr w:rsidR="002A7EDC" w:rsidRPr="000B1C6C" w14:paraId="2E6AE971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55238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 only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FD921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64,739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995F7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61.4</w:t>
            </w:r>
          </w:p>
        </w:tc>
      </w:tr>
      <w:tr w:rsidR="002A7EDC" w:rsidRPr="000B1C6C" w14:paraId="102DA3D7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A5D2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CT only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5925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3,581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BEB4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3.4</w:t>
            </w:r>
          </w:p>
        </w:tc>
      </w:tr>
      <w:tr w:rsidR="002A7EDC" w:rsidRPr="000B1C6C" w14:paraId="3E8CEB42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3268D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MRI only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AD8F3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399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1A112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0.4</w:t>
            </w:r>
          </w:p>
        </w:tc>
      </w:tr>
      <w:tr w:rsidR="002A7EDC" w:rsidRPr="000B1C6C" w14:paraId="7C4CCB8D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A13E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 and CT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A3EFD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13,475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F40F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12.8</w:t>
            </w:r>
          </w:p>
        </w:tc>
      </w:tr>
      <w:tr w:rsidR="002A7EDC" w:rsidRPr="000B1C6C" w14:paraId="047FA7B4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9CF6B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 and MRI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704A0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3,018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95646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2.9</w:t>
            </w:r>
          </w:p>
        </w:tc>
      </w:tr>
      <w:tr w:rsidR="002A7EDC" w:rsidRPr="000B1C6C" w14:paraId="433AE3CE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5169ED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Suboptimal Imaging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597227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7D1FD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117BAF16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21CD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Suboptimal ( No Imaging or X-ray only)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A51FC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20,180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7E226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19.1</w:t>
            </w:r>
          </w:p>
        </w:tc>
      </w:tr>
      <w:tr w:rsidR="002A7EDC" w:rsidRPr="000B1C6C" w14:paraId="6835EE0C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8AC5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Other (any CT/US/MRI)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78AA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85,212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ED960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80.9</w:t>
            </w:r>
          </w:p>
        </w:tc>
      </w:tr>
      <w:tr w:rsidR="002A7EDC" w:rsidRPr="000B1C6C" w14:paraId="5CEBD254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FA28B5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Ionizing Radiation^^^^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F8AC9A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026BBC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64484BBA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0C1D9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Ionizing (any X-ray/CT)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979C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33,892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26A64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37.8</w:t>
            </w:r>
          </w:p>
        </w:tc>
      </w:tr>
      <w:tr w:rsidR="002A7EDC" w:rsidRPr="000B1C6C" w14:paraId="7171EF8C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E10C3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Non Ionizing (only US /MRI)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5DBCA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55,866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D8AC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62.2</w:t>
            </w:r>
          </w:p>
        </w:tc>
      </w:tr>
      <w:tr w:rsidR="002A7EDC" w:rsidRPr="000B1C6C" w14:paraId="19A47D08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FC658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Outcomes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8FACF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A8CB3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4077F8B3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5D5E4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kern w:val="0"/>
                <w14:ligatures w14:val="none"/>
              </w:rPr>
              <w:t>Ionizing Radiation Group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F5CA9A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6A562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35F1A523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CBF65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kern w:val="0"/>
                <w14:ligatures w14:val="none"/>
              </w:rPr>
              <w:t>No Imaging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773C4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15,634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0D329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14.8</w:t>
            </w:r>
          </w:p>
        </w:tc>
      </w:tr>
      <w:tr w:rsidR="002A7EDC" w:rsidRPr="000B1C6C" w14:paraId="64C4863A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8F002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Ionizing (any x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</w:t>
            </w: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ray/CT)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C2A5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33,892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1D6A6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32.2</w:t>
            </w:r>
          </w:p>
        </w:tc>
      </w:tr>
      <w:tr w:rsidR="002A7EDC" w:rsidRPr="000B1C6C" w14:paraId="619BC17A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E5CE0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Nonionizing (US/MRI)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DD63D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55,866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0CC5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53.0</w:t>
            </w:r>
          </w:p>
        </w:tc>
      </w:tr>
      <w:tr w:rsidR="002A7EDC" w:rsidRPr="000B1C6C" w14:paraId="021EFA9D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5A550A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Discharge Diagnosis of Acute Appendicitis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7D33CE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393123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5CAB987B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105EA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CDAA5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90,897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CC76D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86.3</w:t>
            </w:r>
          </w:p>
        </w:tc>
      </w:tr>
      <w:tr w:rsidR="002A7EDC" w:rsidRPr="000B1C6C" w14:paraId="2E87AF2E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59880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83CF7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14,495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7C118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13.8</w:t>
            </w:r>
          </w:p>
        </w:tc>
      </w:tr>
      <w:tr w:rsidR="002A7EDC" w:rsidRPr="000B1C6C" w14:paraId="3992615D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583C1F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Type of Acute Appendicitis^^^^^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0744E2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EA60DB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405630F7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AE024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Appendicitis- Non-Perforated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A414D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11,968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7E2D7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82.6</w:t>
            </w:r>
          </w:p>
        </w:tc>
      </w:tr>
      <w:tr w:rsidR="002A7EDC" w:rsidRPr="000B1C6C" w14:paraId="35B4EAFE" w14:textId="77777777" w:rsidTr="004E37C0">
        <w:trPr>
          <w:gridAfter w:val="8"/>
          <w:wAfter w:w="383.75pt" w:type="dxa"/>
          <w:trHeight w:val="288"/>
        </w:trPr>
        <w:tc>
          <w:tcPr>
            <w:tcW w:w="203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14BEC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Appendicitis- Perforated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A6E8E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2,527</w:t>
            </w:r>
          </w:p>
        </w:tc>
        <w:tc>
          <w:tcPr>
            <w:tcW w:w="4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024E9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17.4</w:t>
            </w:r>
          </w:p>
        </w:tc>
      </w:tr>
      <w:tr w:rsidR="002A7EDC" w:rsidRPr="000B1C6C" w14:paraId="6926C6A3" w14:textId="77777777" w:rsidTr="004E37C0">
        <w:trPr>
          <w:trHeight w:val="288"/>
        </w:trPr>
        <w:tc>
          <w:tcPr>
            <w:tcW w:w="251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78A7DEC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^ encounters with non-missing data (N=104,697) 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center"/>
            <w:hideMark/>
          </w:tcPr>
          <w:p w14:paraId="5B1A3D3A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18ABB81C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0EC2BC14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5FB5FDB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63D2528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16B40B9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142D427A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275BF2A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0D78AA3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51E158CB" w14:textId="77777777" w:rsidTr="004E37C0">
        <w:trPr>
          <w:trHeight w:val="288"/>
        </w:trPr>
        <w:tc>
          <w:tcPr>
            <w:tcW w:w="683pt" w:type="dxa"/>
            <w:gridSpan w:val="11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0F9F4012" w14:textId="77777777" w:rsidR="002A7ED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^^ includes patients identifying as multiracial, Native Hawaiian or Pacific Islander, American Indian or Alaskan Native, </w:t>
            </w:r>
          </w:p>
          <w:p w14:paraId="6B69B8BF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 as another race or ethnicity</w:t>
            </w:r>
          </w:p>
        </w:tc>
      </w:tr>
      <w:tr w:rsidR="002A7EDC" w:rsidRPr="000B1C6C" w14:paraId="007A9E9E" w14:textId="77777777" w:rsidTr="004E37C0">
        <w:trPr>
          <w:trHeight w:val="288"/>
        </w:trPr>
        <w:tc>
          <w:tcPr>
            <w:tcW w:w="299pt" w:type="dxa"/>
            <w:gridSpan w:val="3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4D1842A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^^^ includes Government: Other, Self-Pay, and Other Payor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36C2EC5F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6EF2C63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72AAED5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225F254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3724E69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1DAED645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575EDD5F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6D5F6A3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7A20AB3A" w14:textId="77777777" w:rsidTr="004E37C0">
        <w:trPr>
          <w:trHeight w:val="288"/>
        </w:trPr>
        <w:tc>
          <w:tcPr>
            <w:tcW w:w="251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7B23D6C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^^^^ among encounters utilizing imaging (N=89,758)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center"/>
            <w:hideMark/>
          </w:tcPr>
          <w:p w14:paraId="28F2B5A2" w14:textId="77777777" w:rsidR="002A7EDC" w:rsidRPr="000B1C6C" w:rsidRDefault="002A7EDC" w:rsidP="004E37C0">
            <w:pPr>
              <w:spacing w:after="0pt" w:line="12pt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022ECF1D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58CC350B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2D1BD8F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205F50C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03AA9BF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432F0D81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7F25EA79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6CA11146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2A7EDC" w:rsidRPr="000B1C6C" w14:paraId="72A3C617" w14:textId="77777777" w:rsidTr="004E37C0">
        <w:trPr>
          <w:trHeight w:val="288"/>
        </w:trPr>
        <w:tc>
          <w:tcPr>
            <w:tcW w:w="395pt" w:type="dxa"/>
            <w:gridSpan w:val="5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5255D990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^^^^^ among encounters with principal discharge diagnosis of acute appendicitis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42884F24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0250EC27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75804000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542423CE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097E84A9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pt" w:type="dxa"/>
            <w:tcBorders>
              <w:top w:val="nil"/>
              <w:start w:val="nil"/>
              <w:bottom w:val="nil"/>
              <w:end w:val="nil"/>
            </w:tcBorders>
            <w:shd w:val="clear" w:color="000000" w:fill="FFFFFF"/>
            <w:noWrap/>
            <w:vAlign w:val="bottom"/>
            <w:hideMark/>
          </w:tcPr>
          <w:p w14:paraId="55B3ED4F" w14:textId="77777777" w:rsidR="002A7EDC" w:rsidRPr="000B1C6C" w:rsidRDefault="002A7EDC" w:rsidP="004E37C0">
            <w:pPr>
              <w:spacing w:after="0pt" w:line="12pt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B1C6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0FF34AC2" w14:textId="77777777" w:rsidR="002A7EDC" w:rsidRPr="00397A3C" w:rsidRDefault="002A7EDC" w:rsidP="002A7EDC">
      <w:pPr>
        <w:rPr>
          <w:rFonts w:ascii="Times New Roman" w:hAnsi="Times New Roman" w:cs="Times New Roman"/>
        </w:rPr>
      </w:pPr>
    </w:p>
    <w:p w14:paraId="0387A542" w14:textId="77777777" w:rsidR="002A7EDC" w:rsidRDefault="002A7EDC" w:rsidP="002A7EDC">
      <w:pPr>
        <w:pStyle w:val="EndNoteBibliography"/>
      </w:pPr>
    </w:p>
    <w:p w14:paraId="05DB91F9" w14:textId="77777777" w:rsidR="002A7EDC" w:rsidRDefault="002A7EDC" w:rsidP="002A7EDC">
      <w:pPr>
        <w:pStyle w:val="EndNoteBibliography"/>
      </w:pPr>
    </w:p>
    <w:p w14:paraId="537BAB63" w14:textId="77777777" w:rsidR="002A7EDC" w:rsidRDefault="002A7EDC" w:rsidP="002A7EDC">
      <w:pPr>
        <w:pStyle w:val="EndNoteBibliography"/>
        <w:sectPr w:rsidR="002A7EDC" w:rsidSect="002A7EDC">
          <w:footerReference w:type="even" r:id="rId4"/>
          <w:footerReference w:type="default" r:id="rId5"/>
          <w:pgSz w:w="612pt" w:h="792pt"/>
          <w:pgMar w:top="72pt" w:right="72pt" w:bottom="72pt" w:left="72pt" w:header="36pt" w:footer="36pt" w:gutter="0pt"/>
          <w:cols w:space="36pt"/>
          <w:docGrid w:linePitch="360"/>
        </w:sectPr>
      </w:pPr>
    </w:p>
    <w:p w14:paraId="4A6ADC11" w14:textId="77777777" w:rsidR="002A7EDC" w:rsidRPr="00397A3C" w:rsidRDefault="002A7EDC" w:rsidP="002A7EDC">
      <w:pPr>
        <w:rPr>
          <w:rFonts w:ascii="Times New Roman" w:hAnsi="Times New Roman" w:cs="Times New Roman"/>
        </w:rPr>
      </w:pPr>
      <w:r w:rsidRPr="00E94FAF">
        <w:rPr>
          <w:rFonts w:ascii="Times New Roman" w:hAnsi="Times New Roman" w:cs="Times New Roman"/>
          <w:b/>
          <w:bCs/>
        </w:rPr>
        <w:lastRenderedPageBreak/>
        <w:t>Table 2a</w:t>
      </w:r>
      <w:r w:rsidRPr="00397A3C">
        <w:rPr>
          <w:rFonts w:ascii="Times New Roman" w:hAnsi="Times New Roman" w:cs="Times New Roman"/>
        </w:rPr>
        <w:t xml:space="preserve"> Imaging modality: Imaging utilization across Child Opportunity Index and patient race and ethnicity</w:t>
      </w:r>
    </w:p>
    <w:p w14:paraId="00894F9F" w14:textId="77777777" w:rsidR="002A7EDC" w:rsidRDefault="002A7EDC" w:rsidP="002A7EDC">
      <w:pPr>
        <w:pStyle w:val="EndNoteBibliography"/>
      </w:pPr>
      <w:r>
        <w:drawing>
          <wp:inline distT="0" distB="0" distL="0" distR="0" wp14:anchorId="72C6601E" wp14:editId="3F625702">
            <wp:extent cx="8701170" cy="3855720"/>
            <wp:effectExtent l="0" t="0" r="5080" b="0"/>
            <wp:docPr id="901278400" name="Picture 1" descr="A screenshot of a computer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901278400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13057" cy="386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03944" w14:textId="77777777" w:rsidR="002A7EDC" w:rsidRDefault="002A7EDC" w:rsidP="002A7EDC">
      <w:pPr>
        <w:pStyle w:val="EndNoteBibliography"/>
      </w:pPr>
    </w:p>
    <w:p w14:paraId="1F61A984" w14:textId="77777777" w:rsidR="002A7EDC" w:rsidRDefault="002A7EDC" w:rsidP="002A7EDC">
      <w:pPr>
        <w:pStyle w:val="EndNoteBibliography"/>
      </w:pPr>
    </w:p>
    <w:p w14:paraId="00B0FAB2" w14:textId="77777777" w:rsidR="002A7EDC" w:rsidRDefault="002A7EDC" w:rsidP="002A7EDC">
      <w:pPr>
        <w:pStyle w:val="EndNoteBibliography"/>
      </w:pPr>
    </w:p>
    <w:p w14:paraId="208E304E" w14:textId="77777777" w:rsidR="002A7EDC" w:rsidRDefault="002A7EDC" w:rsidP="002A7EDC">
      <w:pPr>
        <w:pStyle w:val="EndNoteBibliography"/>
      </w:pPr>
    </w:p>
    <w:p w14:paraId="09DFF3EC" w14:textId="77777777" w:rsidR="002A7EDC" w:rsidRDefault="002A7EDC" w:rsidP="002A7EDC">
      <w:pPr>
        <w:pStyle w:val="EndNoteBibliography"/>
      </w:pPr>
    </w:p>
    <w:p w14:paraId="6F9D6851" w14:textId="77777777" w:rsidR="002A7EDC" w:rsidRDefault="002A7EDC" w:rsidP="002A7EDC">
      <w:pPr>
        <w:pStyle w:val="EndNoteBibliography"/>
      </w:pPr>
    </w:p>
    <w:p w14:paraId="04B7E57D" w14:textId="77777777" w:rsidR="002A7EDC" w:rsidRPr="00397A3C" w:rsidRDefault="002A7EDC" w:rsidP="002A7EDC">
      <w:pPr>
        <w:pStyle w:val="EndNoteBibliography"/>
        <w:rPr>
          <w:rFonts w:ascii="Times New Roman" w:hAnsi="Times New Roman" w:cs="Times New Roman"/>
        </w:rPr>
      </w:pPr>
      <w:r w:rsidRPr="00397A3C">
        <w:rPr>
          <w:rFonts w:ascii="Times New Roman" w:hAnsi="Times New Roman" w:cs="Times New Roman"/>
          <w:b/>
          <w:bCs/>
        </w:rPr>
        <w:lastRenderedPageBreak/>
        <w:t>Table 2b</w:t>
      </w:r>
      <w:r w:rsidRPr="00397A3C">
        <w:rPr>
          <w:rFonts w:ascii="Times New Roman" w:hAnsi="Times New Roman" w:cs="Times New Roman"/>
        </w:rPr>
        <w:t xml:space="preserve"> Imaging modality: Imaging utilization across insurance type and time of ED admission</w:t>
      </w:r>
    </w:p>
    <w:p w14:paraId="1DEB9BD8" w14:textId="77777777" w:rsidR="002A7EDC" w:rsidRDefault="002A7EDC" w:rsidP="002A7EDC">
      <w:pPr>
        <w:pStyle w:val="EndNoteBibliography"/>
      </w:pPr>
      <w:r>
        <w:drawing>
          <wp:inline distT="0" distB="0" distL="0" distR="0" wp14:anchorId="3AB0C829" wp14:editId="2AFB9DF8">
            <wp:extent cx="8229600" cy="4334206"/>
            <wp:effectExtent l="0" t="0" r="0" b="9525"/>
            <wp:docPr id="1166357717" name="Picture 1" descr="A table with numbers and letters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166357717" name="Picture 1" descr="A table with numbers and letter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3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03599" w14:textId="77777777" w:rsidR="008C374B" w:rsidRDefault="008C374B"/>
    <w:sectPr w:rsidR="008C374B" w:rsidSect="002A7EDC">
      <w:pgSz w:w="792pt" w:h="612pt" w:orient="landscape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rPr>
        <w:rStyle w:val="PageNumber"/>
      </w:rPr>
      <w:id w:val="-1068805791"/>
      <w:docPartObj>
        <w:docPartGallery w:val="Page Numbers (Bottom of Page)"/>
        <w:docPartUnique/>
      </w:docPartObj>
    </w:sdtPr>
    <w:sdtContent>
      <w:p w14:paraId="11E7FB1A" w14:textId="77777777" w:rsidR="00000000" w:rsidRDefault="00000000" w:rsidP="007C22DB">
        <w:pPr>
          <w:pStyle w:val="Footer"/>
          <w:framePr w:wrap="none" w:vAnchor="text" w:hAnchor="margin" w:xAlign="right" w:y="0.05p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B98DD47" w14:textId="77777777" w:rsidR="00000000" w:rsidRDefault="00000000" w:rsidP="00E60879">
    <w:pPr>
      <w:pStyle w:val="Footer"/>
      <w:ind w:end="18pt"/>
    </w:pPr>
  </w:p>
  <w:p w14:paraId="026DB58D" w14:textId="77777777" w:rsidR="00000000" w:rsidRDefault="00000000"/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rPr>
        <w:rStyle w:val="PageNumber"/>
      </w:rPr>
      <w:id w:val="-577285046"/>
      <w:docPartObj>
        <w:docPartGallery w:val="Page Numbers (Bottom of Page)"/>
        <w:docPartUnique/>
      </w:docPartObj>
    </w:sdtPr>
    <w:sdtContent>
      <w:p w14:paraId="6FD2CCFF" w14:textId="77777777" w:rsidR="00000000" w:rsidRDefault="00000000" w:rsidP="007C22DB">
        <w:pPr>
          <w:pStyle w:val="Footer"/>
          <w:framePr w:wrap="none" w:vAnchor="text" w:hAnchor="margin" w:xAlign="right" w:y="0.05p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050F558A" w14:textId="77777777" w:rsidR="00000000" w:rsidRDefault="00000000" w:rsidP="00E60879">
    <w:pPr>
      <w:pStyle w:val="Footer"/>
      <w:ind w:end="18pt"/>
    </w:pPr>
  </w:p>
  <w:p w14:paraId="38514F33" w14:textId="77777777" w:rsidR="00000000" w:rsidRDefault="00000000"/>
</w:ft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DC"/>
    <w:rsid w:val="000109A9"/>
    <w:rsid w:val="002A5090"/>
    <w:rsid w:val="002A7EDC"/>
    <w:rsid w:val="003F36CB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0CD7E5"/>
  <w15:chartTrackingRefBased/>
  <w15:docId w15:val="{5028222A-9F63-4A8C-9504-04376B09764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DC"/>
  </w:style>
  <w:style w:type="paragraph" w:styleId="Heading1">
    <w:name w:val="heading 1"/>
    <w:basedOn w:val="Normal"/>
    <w:next w:val="Normal"/>
    <w:link w:val="Heading1Char"/>
    <w:uiPriority w:val="9"/>
    <w:qFormat/>
    <w:rsid w:val="002A7EDC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EDC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EDC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EDC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EDC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EDC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EDC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EDC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EDC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EDC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EDC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EDC"/>
    <w:pPr>
      <w:ind w:start="36pt"/>
      <w:contextualSpacing/>
    </w:pPr>
  </w:style>
  <w:style w:type="character" w:styleId="IntenseEmphasis">
    <w:name w:val="Intense Emphasis"/>
    <w:basedOn w:val="DefaultParagraphFont"/>
    <w:uiPriority w:val="21"/>
    <w:qFormat/>
    <w:rsid w:val="002A7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EDC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2A7EDC"/>
    <w:pPr>
      <w:spacing w:line="12pt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A7EDC"/>
    <w:rPr>
      <w:rFonts w:ascii="Calibri" w:hAnsi="Calibri" w:cs="Calibri"/>
      <w:noProof/>
    </w:rPr>
  </w:style>
  <w:style w:type="paragraph" w:styleId="Footer">
    <w:name w:val="footer"/>
    <w:basedOn w:val="Normal"/>
    <w:link w:val="FooterChar"/>
    <w:uiPriority w:val="99"/>
    <w:unhideWhenUsed/>
    <w:rsid w:val="002A7EDC"/>
    <w:pPr>
      <w:tabs>
        <w:tab w:val="center" w:pos="234pt"/>
        <w:tab w:val="end" w:pos="468pt"/>
      </w:tabs>
      <w:spacing w:after="0pt"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EDC"/>
  </w:style>
  <w:style w:type="character" w:styleId="PageNumber">
    <w:name w:val="page number"/>
    <w:basedOn w:val="DefaultParagraphFont"/>
    <w:uiPriority w:val="99"/>
    <w:semiHidden/>
    <w:unhideWhenUsed/>
    <w:rsid w:val="002A7EDC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image" Target="media/image2.png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1.png"/><Relationship Id="rId5" Type="http://purl.oclc.org/ooxml/officeDocument/relationships/footer" Target="footer2.xml"/><Relationship Id="rId4" Type="http://purl.oclc.org/ooxml/officeDocument/relationships/footer" Target="footer1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4</Pages>
  <Words>410</Words>
  <Characters>2342</Characters>
  <Application>Microsoft Office Word</Application>
  <DocSecurity>0</DocSecurity>
  <Lines>19</Lines>
  <Paragraphs>5</Paragraphs>
  <ScaleCrop>false</ScaleCrop>
  <Company>Springer Nature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2024-08-09T07:59:00Z</dcterms:created>
  <dcterms:modified xsi:type="dcterms:W3CDTF">2024-08-09T08:00:00Z</dcterms:modified>
</cp:coreProperties>
</file>