
<file path=[Content_Types].xml><?xml version="1.0" encoding="utf-8"?>
<Types xmlns="http://schemas.openxmlformats.org/package/2006/content-types">
  <Default Extension="xml" ContentType="application/xml"/>
  <Default Extension="wmf" ContentType="image/x-wmf"/>
  <Default Extension="png" ContentType="image/png"/>
  <Default Extension="jpeg" ContentType="image/jpeg"/>
  <Default Extension="JPG" ContentType="image/.jpg"/>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8BE3907">
      <w:pPr>
        <w:jc w:val="center"/>
        <w:rPr>
          <w:rFonts w:cs="Times New Roman"/>
          <w:szCs w:val="24"/>
        </w:rPr>
      </w:pPr>
      <w:r>
        <w:rPr>
          <w:rFonts w:cs="Times New Roman"/>
          <w:szCs w:val="24"/>
        </w:rPr>
        <w:t>Supplementary information for</w:t>
      </w:r>
    </w:p>
    <w:p w14:paraId="749E8533">
      <w:pPr>
        <w:jc w:val="center"/>
        <w:rPr>
          <w:rFonts w:cs="Times New Roman"/>
          <w:szCs w:val="24"/>
        </w:rPr>
      </w:pPr>
    </w:p>
    <w:p w14:paraId="0068F68F">
      <w:pPr>
        <w:jc w:val="center"/>
        <w:rPr>
          <w:rFonts w:cs="Times New Roman"/>
          <w:b/>
          <w:szCs w:val="24"/>
          <w:lang w:val="en-GB"/>
        </w:rPr>
      </w:pPr>
      <w:r>
        <w:rPr>
          <w:rFonts w:hint="eastAsia" w:cs="Times New Roman"/>
          <w:b/>
          <w:szCs w:val="24"/>
        </w:rPr>
        <w:t>Ultrasensitive SERS detection and efficient flotation removal of</w:t>
      </w:r>
      <w:r>
        <w:rPr>
          <w:rFonts w:hint="eastAsia" w:cs="Times New Roman"/>
          <w:b/>
          <w:szCs w:val="24"/>
          <w:lang w:val="en-GB"/>
        </w:rPr>
        <w:t xml:space="preserve"> nanoplastics from water using bubble-spouting micromotor swarms</w:t>
      </w:r>
    </w:p>
    <w:p w14:paraId="55C77755">
      <w:pPr>
        <w:jc w:val="center"/>
        <w:rPr>
          <w:rFonts w:cs="Times New Roman"/>
          <w:szCs w:val="24"/>
        </w:rPr>
      </w:pPr>
      <w:r>
        <w:rPr>
          <w:rFonts w:hint="eastAsia" w:cs="Times New Roman"/>
          <w:szCs w:val="24"/>
        </w:rPr>
        <w:t xml:space="preserve"> </w:t>
      </w:r>
      <w:bookmarkStart w:id="3" w:name="_GoBack"/>
      <w:bookmarkEnd w:id="3"/>
    </w:p>
    <w:p w14:paraId="6039D83D">
      <w:pPr>
        <w:jc w:val="center"/>
        <w:rPr>
          <w:rFonts w:cs="Times New Roman"/>
          <w:szCs w:val="24"/>
        </w:rPr>
      </w:pPr>
      <w:bookmarkStart w:id="0" w:name="_Hlk171705950"/>
      <w:bookmarkStart w:id="1" w:name="OLE_LINK2"/>
      <w:r>
        <w:rPr>
          <w:rFonts w:hint="eastAsia" w:cs="Times New Roman"/>
          <w:szCs w:val="24"/>
        </w:rPr>
        <w:t>Ning An</w:t>
      </w:r>
      <w:r>
        <w:rPr>
          <w:rFonts w:cs="Times New Roman"/>
          <w:szCs w:val="24"/>
          <w:vertAlign w:val="superscript"/>
        </w:rPr>
        <w:t>1,2§</w:t>
      </w:r>
      <w:r>
        <w:rPr>
          <w:rFonts w:cs="Times New Roman"/>
          <w:szCs w:val="24"/>
        </w:rPr>
        <w:t xml:space="preserve">, </w:t>
      </w:r>
      <w:r>
        <w:rPr>
          <w:rFonts w:hint="eastAsia" w:cs="Times New Roman"/>
          <w:szCs w:val="24"/>
        </w:rPr>
        <w:t>Jintao Li</w:t>
      </w:r>
      <w:r>
        <w:rPr>
          <w:rFonts w:hint="eastAsia" w:cs="Times New Roman"/>
          <w:szCs w:val="24"/>
          <w:vertAlign w:val="superscript"/>
        </w:rPr>
        <w:t>1,2</w:t>
      </w:r>
      <w:r>
        <w:rPr>
          <w:rFonts w:cs="Times New Roman"/>
          <w:szCs w:val="24"/>
          <w:vertAlign w:val="superscript"/>
        </w:rPr>
        <w:t>§</w:t>
      </w:r>
      <w:r>
        <w:rPr>
          <w:rFonts w:hint="eastAsia" w:cs="Times New Roman"/>
          <w:szCs w:val="24"/>
        </w:rPr>
        <w:t>, Liyan Zhao</w:t>
      </w:r>
      <w:r>
        <w:rPr>
          <w:rFonts w:cs="Times New Roman"/>
          <w:szCs w:val="24"/>
          <w:vertAlign w:val="superscript"/>
        </w:rPr>
        <w:t>1,2§</w:t>
      </w:r>
      <w:r>
        <w:rPr>
          <w:rFonts w:cs="Times New Roman"/>
          <w:szCs w:val="24"/>
        </w:rPr>
        <w:t xml:space="preserve">, </w:t>
      </w:r>
      <w:r>
        <w:rPr>
          <w:rFonts w:hint="eastAsia" w:cs="Times New Roman"/>
          <w:szCs w:val="24"/>
        </w:rPr>
        <w:t>Shaojing Su</w:t>
      </w:r>
      <w:r>
        <w:rPr>
          <w:rFonts w:hint="eastAsia" w:eastAsia="宋体" w:cs="Times New Roman"/>
          <w:szCs w:val="24"/>
          <w:vertAlign w:val="superscript"/>
        </w:rPr>
        <w:t>3</w:t>
      </w:r>
      <w:r>
        <w:rPr>
          <w:rFonts w:hint="eastAsia" w:cs="Times New Roman"/>
          <w:szCs w:val="24"/>
        </w:rPr>
        <w:t>,</w:t>
      </w:r>
      <w:r>
        <w:rPr>
          <w:rFonts w:hint="eastAsia" w:eastAsia="宋体" w:cs="Times New Roman"/>
          <w:szCs w:val="24"/>
        </w:rPr>
        <w:t xml:space="preserve"> </w:t>
      </w:r>
      <w:r>
        <w:rPr>
          <w:rFonts w:hint="eastAsia" w:eastAsia="宋体" w:cs="Times New Roman"/>
          <w:szCs w:val="24"/>
          <w:lang w:val="en-US" w:eastAsia="zh-CN"/>
        </w:rPr>
        <w:t>Qundong Xia</w:t>
      </w:r>
      <w:r>
        <w:rPr>
          <w:rFonts w:hint="eastAsia" w:eastAsia="宋体" w:cs="Times New Roman"/>
          <w:szCs w:val="24"/>
          <w:vertAlign w:val="superscript"/>
          <w:lang w:val="en-US" w:eastAsia="zh-CN"/>
        </w:rPr>
        <w:t>1</w:t>
      </w:r>
      <w:r>
        <w:rPr>
          <w:rFonts w:hint="eastAsia" w:eastAsia="宋体" w:cs="Times New Roman"/>
          <w:szCs w:val="24"/>
          <w:lang w:val="en-US" w:eastAsia="zh-CN"/>
        </w:rPr>
        <w:t xml:space="preserve">, </w:t>
      </w:r>
      <w:r>
        <w:rPr>
          <w:rFonts w:hint="eastAsia" w:cs="Times New Roman"/>
          <w:szCs w:val="24"/>
        </w:rPr>
        <w:t>Zhiruo Zhao</w:t>
      </w:r>
      <w:r>
        <w:rPr>
          <w:rFonts w:hint="eastAsia" w:cs="Times New Roman"/>
          <w:szCs w:val="24"/>
          <w:vertAlign w:val="superscript"/>
        </w:rPr>
        <w:t>1</w:t>
      </w:r>
      <w:r>
        <w:rPr>
          <w:rFonts w:cs="Times New Roman"/>
          <w:szCs w:val="24"/>
        </w:rPr>
        <w:t xml:space="preserve">, </w:t>
      </w:r>
      <w:r>
        <w:rPr>
          <w:rFonts w:hint="eastAsia" w:cs="Times New Roman"/>
          <w:szCs w:val="24"/>
        </w:rPr>
        <w:t>Cao Bi</w:t>
      </w:r>
      <w:r>
        <w:rPr>
          <w:rFonts w:hint="eastAsia" w:eastAsia="宋体" w:cs="Times New Roman"/>
          <w:szCs w:val="24"/>
          <w:vertAlign w:val="superscript"/>
        </w:rPr>
        <w:t>4</w:t>
      </w:r>
      <w:r>
        <w:rPr>
          <w:rFonts w:hint="eastAsia" w:cs="Times New Roman"/>
          <w:szCs w:val="24"/>
        </w:rPr>
        <w:t>, Lulu Qu</w:t>
      </w:r>
      <w:r>
        <w:rPr>
          <w:rFonts w:hint="eastAsia" w:eastAsia="宋体" w:cs="Times New Roman"/>
          <w:szCs w:val="24"/>
          <w:vertAlign w:val="superscript"/>
        </w:rPr>
        <w:t>5</w:t>
      </w:r>
      <w:r>
        <w:rPr>
          <w:rFonts w:hint="eastAsia" w:cs="Times New Roman"/>
          <w:szCs w:val="24"/>
        </w:rPr>
        <w:t>*, Hongliang Zhang</w:t>
      </w:r>
      <w:r>
        <w:rPr>
          <w:rFonts w:hint="eastAsia" w:eastAsia="宋体" w:cs="Times New Roman"/>
          <w:szCs w:val="24"/>
          <w:vertAlign w:val="superscript"/>
        </w:rPr>
        <w:t>3</w:t>
      </w:r>
      <w:r>
        <w:rPr>
          <w:rFonts w:hint="eastAsia" w:cs="Times New Roman"/>
          <w:szCs w:val="24"/>
        </w:rPr>
        <w:t xml:space="preserve">, </w:t>
      </w:r>
      <w:r>
        <w:rPr>
          <w:rFonts w:cs="Times New Roman"/>
          <w:szCs w:val="24"/>
        </w:rPr>
        <w:t>Yaqin Liao</w:t>
      </w:r>
      <w:r>
        <w:rPr>
          <w:rFonts w:hint="eastAsia" w:eastAsia="宋体" w:cs="Times New Roman"/>
          <w:szCs w:val="24"/>
          <w:vertAlign w:val="superscript"/>
        </w:rPr>
        <w:t>3</w:t>
      </w:r>
      <w:r>
        <w:rPr>
          <w:rFonts w:hint="eastAsia" w:cs="Times New Roman"/>
          <w:szCs w:val="24"/>
        </w:rPr>
        <w:t>*</w:t>
      </w:r>
      <w:r>
        <w:rPr>
          <w:rFonts w:cs="Times New Roman"/>
          <w:szCs w:val="24"/>
        </w:rPr>
        <w:t>,</w:t>
      </w:r>
      <w:r>
        <w:rPr>
          <w:rFonts w:hint="eastAsia" w:cs="Times New Roman"/>
          <w:szCs w:val="24"/>
        </w:rPr>
        <w:t xml:space="preserve"> </w:t>
      </w:r>
      <w:r>
        <w:rPr>
          <w:rFonts w:cs="Times New Roman"/>
          <w:szCs w:val="24"/>
        </w:rPr>
        <w:t>Mi Yan</w:t>
      </w:r>
      <w:r>
        <w:rPr>
          <w:rFonts w:cs="Times New Roman"/>
          <w:szCs w:val="24"/>
          <w:vertAlign w:val="superscript"/>
        </w:rPr>
        <w:t>1,</w:t>
      </w:r>
      <w:r>
        <w:rPr>
          <w:rFonts w:hint="eastAsia" w:cs="Times New Roman"/>
          <w:szCs w:val="24"/>
          <w:vertAlign w:val="superscript"/>
        </w:rPr>
        <w:t>6</w:t>
      </w:r>
      <w:r>
        <w:rPr>
          <w:rFonts w:cs="Times New Roman"/>
          <w:szCs w:val="24"/>
        </w:rPr>
        <w:t>, and Shikuan Yang</w:t>
      </w:r>
      <w:r>
        <w:rPr>
          <w:rFonts w:cs="Times New Roman"/>
          <w:szCs w:val="24"/>
          <w:vertAlign w:val="superscript"/>
        </w:rPr>
        <w:t>1,2,</w:t>
      </w:r>
      <w:r>
        <w:rPr>
          <w:rFonts w:hint="eastAsia" w:cs="Times New Roman"/>
          <w:szCs w:val="24"/>
          <w:vertAlign w:val="superscript"/>
        </w:rPr>
        <w:t>6</w:t>
      </w:r>
      <w:r>
        <w:rPr>
          <w:rFonts w:cs="Times New Roman"/>
          <w:szCs w:val="24"/>
        </w:rPr>
        <w:t>*</w:t>
      </w:r>
    </w:p>
    <w:p w14:paraId="262974A7">
      <w:pPr>
        <w:pStyle w:val="13"/>
        <w:spacing w:line="360" w:lineRule="auto"/>
        <w:ind w:firstLine="0"/>
        <w:jc w:val="both"/>
      </w:pPr>
      <w:r>
        <w:rPr>
          <w:vertAlign w:val="superscript"/>
        </w:rPr>
        <w:t>1</w:t>
      </w:r>
      <w:r>
        <w:t>School of Materials Science and Engineering, Zhejiang University, Hangzhou 310027, China</w:t>
      </w:r>
    </w:p>
    <w:p w14:paraId="1F6CF201">
      <w:pPr>
        <w:spacing w:line="360" w:lineRule="auto"/>
      </w:pPr>
      <w:r>
        <w:rPr>
          <w:vertAlign w:val="superscript"/>
        </w:rPr>
        <w:t>2</w:t>
      </w:r>
      <w:r>
        <w:t>Department of Medical Oncology, The First Affiliated Hospital, Zhejiang University School of Medicine, Hangzhou 310003, China</w:t>
      </w:r>
    </w:p>
    <w:p w14:paraId="318CC0D8">
      <w:pPr>
        <w:spacing w:line="360" w:lineRule="auto"/>
      </w:pPr>
      <w:r>
        <w:rPr>
          <w:rFonts w:hint="eastAsia" w:eastAsia="宋体" w:cs="Times New Roman"/>
          <w:szCs w:val="24"/>
          <w:vertAlign w:val="superscript"/>
        </w:rPr>
        <w:t>3</w:t>
      </w:r>
      <w:r>
        <w:rPr>
          <w:rFonts w:cs="Times New Roman"/>
          <w:szCs w:val="24"/>
          <w:lang w:eastAsia="en-US"/>
        </w:rPr>
        <w:t>Dec Academy of Science and Technology, Co., Ltd.</w:t>
      </w:r>
    </w:p>
    <w:p w14:paraId="7FCEE5F2">
      <w:pPr>
        <w:pStyle w:val="14"/>
        <w:spacing w:after="0" w:line="360" w:lineRule="auto"/>
        <w:rPr>
          <w:rFonts w:ascii="Times New Roman" w:hAnsi="Times New Roman"/>
          <w:b w:val="0"/>
          <w:kern w:val="2"/>
          <w:szCs w:val="24"/>
          <w:vertAlign w:val="superscript"/>
          <w:lang w:eastAsia="zh-CN"/>
        </w:rPr>
      </w:pPr>
      <w:r>
        <w:rPr>
          <w:rFonts w:hint="eastAsia" w:ascii="Times New Roman" w:hAnsi="Times New Roman"/>
          <w:b w:val="0"/>
          <w:kern w:val="2"/>
          <w:szCs w:val="24"/>
          <w:vertAlign w:val="superscript"/>
          <w:lang w:eastAsia="zh-CN"/>
        </w:rPr>
        <w:t>4</w:t>
      </w:r>
      <w:r>
        <w:rPr>
          <w:rFonts w:ascii="Times New Roman" w:hAnsi="Times New Roman"/>
          <w:b w:val="0"/>
          <w:szCs w:val="24"/>
        </w:rPr>
        <w:t>Core Facilities, Zhejiang University School of Medicine, Hangzhou, 310003, China</w:t>
      </w:r>
    </w:p>
    <w:p w14:paraId="3F58800E">
      <w:pPr>
        <w:spacing w:line="360" w:lineRule="auto"/>
        <w:rPr>
          <w:rFonts w:cs="Times New Roman"/>
          <w:szCs w:val="24"/>
        </w:rPr>
      </w:pPr>
      <w:r>
        <w:rPr>
          <w:rFonts w:hint="eastAsia" w:eastAsia="宋体" w:cs="Times New Roman"/>
          <w:szCs w:val="24"/>
          <w:vertAlign w:val="superscript"/>
        </w:rPr>
        <w:t>5</w:t>
      </w:r>
      <w:r>
        <w:rPr>
          <w:rFonts w:cs="Times New Roman"/>
          <w:szCs w:val="24"/>
        </w:rPr>
        <w:t>School of Chemistry and Materials Science, Jiangsu Normal University, Xuzhou, Jiangsu, 221116, China</w:t>
      </w:r>
    </w:p>
    <w:p w14:paraId="41357EC4">
      <w:pPr>
        <w:spacing w:line="360" w:lineRule="auto"/>
        <w:rPr>
          <w:rFonts w:cs="Times New Roman"/>
          <w:shd w:val="clear" w:color="auto" w:fill="FFFFFF"/>
        </w:rPr>
      </w:pPr>
      <w:bookmarkStart w:id="2" w:name="_Hlk62201618"/>
      <w:r>
        <w:rPr>
          <w:rFonts w:cs="Times New Roman"/>
          <w:vertAlign w:val="superscript"/>
        </w:rPr>
        <w:t>6</w:t>
      </w:r>
      <w:r>
        <w:rPr>
          <w:rFonts w:cs="Times New Roman"/>
          <w:shd w:val="clear" w:color="auto" w:fill="FFFFFF"/>
        </w:rPr>
        <w:t>State Key Laboratory of Baiyunobo Rare Earth Resource Researches and Comprehensive Utilization, Baotou Research Institution of Rare Earths, Baotou 014030, China</w:t>
      </w:r>
    </w:p>
    <w:p w14:paraId="3C4CEB56">
      <w:pPr>
        <w:spacing w:line="360" w:lineRule="auto"/>
        <w:rPr>
          <w:rFonts w:cs="Times New Roman"/>
          <w:szCs w:val="24"/>
          <w:shd w:val="clear" w:color="auto" w:fill="FFFFFF"/>
        </w:rPr>
      </w:pPr>
      <w:r>
        <w:rPr>
          <w:rFonts w:cs="Times New Roman"/>
          <w:szCs w:val="24"/>
          <w:shd w:val="clear" w:color="auto" w:fill="FFFFFF"/>
          <w:vertAlign w:val="superscript"/>
        </w:rPr>
        <w:t>§</w:t>
      </w:r>
      <w:r>
        <w:rPr>
          <w:rFonts w:cs="Times New Roman"/>
          <w:szCs w:val="24"/>
          <w:shd w:val="clear" w:color="auto" w:fill="FFFFFF"/>
        </w:rPr>
        <w:t>These authors contributed equally</w:t>
      </w:r>
    </w:p>
    <w:bookmarkEnd w:id="2"/>
    <w:p w14:paraId="6DED1CAE">
      <w:pPr>
        <w:widowControl/>
        <w:spacing w:line="360" w:lineRule="auto"/>
        <w:rPr>
          <w:szCs w:val="24"/>
        </w:rPr>
      </w:pPr>
      <w:r>
        <w:rPr>
          <w:rFonts w:cs="Times New Roman"/>
          <w:szCs w:val="24"/>
        </w:rPr>
        <w:t>*Corresponding author. Email: shkyang@zju.edu.cn (S.K.); luluqu@jsnu.edu.cn (L.Q.)</w:t>
      </w:r>
      <w:r>
        <w:rPr>
          <w:rFonts w:hint="eastAsia" w:cs="Times New Roman"/>
          <w:szCs w:val="24"/>
        </w:rPr>
        <w:t>;</w:t>
      </w:r>
      <w:r>
        <w:t xml:space="preserve"> </w:t>
      </w:r>
      <w:r>
        <w:rPr>
          <w:szCs w:val="24"/>
        </w:rPr>
        <w:t>liaoyq@dongfang.com (Y.L.)</w:t>
      </w:r>
      <w:bookmarkEnd w:id="0"/>
      <w:bookmarkEnd w:id="1"/>
    </w:p>
    <w:p w14:paraId="3C722244">
      <w:pPr>
        <w:rPr>
          <w:szCs w:val="24"/>
        </w:rPr>
      </w:pPr>
      <w:r>
        <w:rPr>
          <w:szCs w:val="24"/>
        </w:rPr>
        <w:br w:type="page"/>
      </w:r>
    </w:p>
    <w:p w14:paraId="019969A4">
      <w:pPr>
        <w:widowControl/>
        <w:spacing w:line="360" w:lineRule="auto"/>
        <w:rPr>
          <w:rFonts w:eastAsiaTheme="minorEastAsia"/>
          <w:b/>
          <w:bCs/>
          <w:color w:val="0000FF"/>
        </w:rPr>
      </w:pPr>
      <w:r>
        <w:rPr>
          <w:rFonts w:hint="eastAsia" w:eastAsiaTheme="minorEastAsia"/>
          <w:b/>
          <w:bCs/>
          <w:color w:val="0000FF"/>
        </w:rPr>
        <w:t>Part I. Description of the videos</w:t>
      </w:r>
    </w:p>
    <w:p w14:paraId="7576715F">
      <w:pPr>
        <w:widowControl/>
        <w:spacing w:line="360" w:lineRule="auto"/>
        <w:rPr>
          <w:rFonts w:eastAsiaTheme="minorEastAsia"/>
          <w:color w:val="0000FF"/>
        </w:rPr>
      </w:pPr>
      <w:r>
        <w:rPr>
          <w:rFonts w:hint="eastAsia" w:eastAsiaTheme="minorEastAsia"/>
          <w:color w:val="0000FF"/>
        </w:rPr>
        <w:t>Supplementary Video 1: Ag/Co micromotors continuously ejecting microbubbles to capture PS nanoplastics.</w:t>
      </w:r>
    </w:p>
    <w:p w14:paraId="5BE83D93">
      <w:pPr>
        <w:widowControl/>
        <w:spacing w:line="360" w:lineRule="auto"/>
        <w:rPr>
          <w:rFonts w:eastAsiaTheme="minorEastAsia"/>
          <w:color w:val="0000FF"/>
        </w:rPr>
      </w:pPr>
      <w:r>
        <w:rPr>
          <w:rFonts w:hint="eastAsia" w:eastAsiaTheme="minorEastAsia"/>
          <w:color w:val="0000FF"/>
        </w:rPr>
        <w:t>Supplementary Video 2: Oxygen concentration increase around the Ag/Co micromotor during decomposition of H</w:t>
      </w:r>
      <w:r>
        <w:rPr>
          <w:rFonts w:hint="eastAsia" w:eastAsiaTheme="minorEastAsia"/>
          <w:color w:val="0000FF"/>
          <w:vertAlign w:val="subscript"/>
        </w:rPr>
        <w:t>2</w:t>
      </w:r>
      <w:r>
        <w:rPr>
          <w:rFonts w:hint="eastAsia" w:eastAsiaTheme="minorEastAsia"/>
          <w:color w:val="0000FF"/>
        </w:rPr>
        <w:t>O</w:t>
      </w:r>
      <w:r>
        <w:rPr>
          <w:rFonts w:hint="eastAsia" w:eastAsiaTheme="minorEastAsia"/>
          <w:color w:val="0000FF"/>
          <w:vertAlign w:val="subscript"/>
        </w:rPr>
        <w:t>2</w:t>
      </w:r>
      <w:r>
        <w:rPr>
          <w:rFonts w:hint="eastAsia" w:eastAsiaTheme="minorEastAsia"/>
          <w:color w:val="0000FF"/>
        </w:rPr>
        <w:t xml:space="preserve"> simulated by COMSOL.</w:t>
      </w:r>
    </w:p>
    <w:p w14:paraId="778F23B7">
      <w:pPr>
        <w:widowControl/>
        <w:spacing w:line="360" w:lineRule="auto"/>
        <w:rPr>
          <w:rFonts w:eastAsiaTheme="minorEastAsia"/>
          <w:color w:val="0000FF"/>
        </w:rPr>
      </w:pPr>
      <w:r>
        <w:rPr>
          <w:rFonts w:hint="eastAsia" w:eastAsiaTheme="minorEastAsia"/>
          <w:color w:val="0000FF"/>
        </w:rPr>
        <w:t>Supplementary Video 3: Moving behavior of the Ag/Co micromotors ejecting oxygen bubbles at point A, B, and C in PC solutions.</w:t>
      </w:r>
    </w:p>
    <w:p w14:paraId="495A1239">
      <w:pPr>
        <w:widowControl/>
        <w:spacing w:line="360" w:lineRule="auto"/>
        <w:rPr>
          <w:rFonts w:eastAsiaTheme="minorEastAsia"/>
          <w:color w:val="0000FF"/>
        </w:rPr>
      </w:pPr>
      <w:r>
        <w:rPr>
          <w:rFonts w:hint="eastAsia" w:eastAsiaTheme="minorEastAsia"/>
          <w:color w:val="0000FF"/>
        </w:rPr>
        <w:t>Supplementary Video 4: A spirally moving Ag/Co micromotor in H</w:t>
      </w:r>
      <w:r>
        <w:rPr>
          <w:rFonts w:hint="eastAsia" w:eastAsiaTheme="minorEastAsia"/>
          <w:color w:val="0000FF"/>
          <w:vertAlign w:val="subscript"/>
        </w:rPr>
        <w:t>2</w:t>
      </w:r>
      <w:r>
        <w:rPr>
          <w:rFonts w:hint="eastAsia" w:eastAsiaTheme="minorEastAsia"/>
          <w:color w:val="0000FF"/>
        </w:rPr>
        <w:t>O</w:t>
      </w:r>
      <w:r>
        <w:rPr>
          <w:rFonts w:hint="eastAsia" w:eastAsiaTheme="minorEastAsia"/>
          <w:color w:val="0000FF"/>
          <w:vertAlign w:val="subscript"/>
        </w:rPr>
        <w:t>2</w:t>
      </w:r>
      <w:r>
        <w:rPr>
          <w:rFonts w:hint="eastAsia" w:eastAsiaTheme="minorEastAsia"/>
          <w:color w:val="0000FF"/>
        </w:rPr>
        <w:t xml:space="preserve"> aqueous solution propelled by oxygen bubbles.</w:t>
      </w:r>
    </w:p>
    <w:p w14:paraId="1F7A0088">
      <w:pPr>
        <w:widowControl/>
        <w:spacing w:line="360" w:lineRule="auto"/>
        <w:rPr>
          <w:rFonts w:eastAsiaTheme="minorEastAsia"/>
          <w:color w:val="0000FF"/>
        </w:rPr>
      </w:pPr>
      <w:r>
        <w:rPr>
          <w:rFonts w:hint="eastAsia" w:eastAsiaTheme="minorEastAsia"/>
          <w:color w:val="0000FF"/>
        </w:rPr>
        <w:t>Supplementary Video 5: Moving behavior of the Ag/Co micromotors in H</w:t>
      </w:r>
      <w:r>
        <w:rPr>
          <w:rFonts w:hint="eastAsia" w:eastAsiaTheme="minorEastAsia"/>
          <w:color w:val="0000FF"/>
          <w:vertAlign w:val="subscript"/>
        </w:rPr>
        <w:t>2</w:t>
      </w:r>
      <w:r>
        <w:rPr>
          <w:rFonts w:hint="eastAsia" w:eastAsiaTheme="minorEastAsia"/>
          <w:color w:val="0000FF"/>
        </w:rPr>
        <w:t>O</w:t>
      </w:r>
      <w:r>
        <w:rPr>
          <w:rFonts w:hint="eastAsia" w:eastAsiaTheme="minorEastAsia"/>
          <w:color w:val="0000FF"/>
          <w:vertAlign w:val="subscript"/>
        </w:rPr>
        <w:t>2</w:t>
      </w:r>
      <w:r>
        <w:rPr>
          <w:rFonts w:hint="eastAsia" w:eastAsiaTheme="minorEastAsia"/>
          <w:color w:val="0000FF"/>
        </w:rPr>
        <w:t xml:space="preserve"> aqueous solutions with different concentrations.</w:t>
      </w:r>
    </w:p>
    <w:p w14:paraId="2673237F">
      <w:pPr>
        <w:widowControl/>
        <w:spacing w:line="360" w:lineRule="auto"/>
        <w:rPr>
          <w:rFonts w:eastAsiaTheme="minorEastAsia"/>
          <w:color w:val="0000FF"/>
        </w:rPr>
      </w:pPr>
      <w:r>
        <w:rPr>
          <w:rFonts w:hint="eastAsia" w:eastAsiaTheme="minorEastAsia"/>
          <w:color w:val="0000FF"/>
        </w:rPr>
        <w:t>Supplementary Video 6: Magnetically moving the Ag/Co micromotors.</w:t>
      </w:r>
    </w:p>
    <w:p w14:paraId="2A257A8E">
      <w:pPr>
        <w:widowControl/>
        <w:spacing w:line="360" w:lineRule="auto"/>
        <w:rPr>
          <w:rFonts w:eastAsiaTheme="minorEastAsia"/>
          <w:color w:val="0000FF"/>
        </w:rPr>
      </w:pPr>
      <w:r>
        <w:rPr>
          <w:rFonts w:hint="eastAsia" w:eastAsiaTheme="minorEastAsia"/>
          <w:color w:val="0000FF"/>
        </w:rPr>
        <w:t>Supplementary Video 7: Magnetically steering the moving direction of the bubble-spouting Ag/Co micromotors.</w:t>
      </w:r>
    </w:p>
    <w:p w14:paraId="7ADB74FF">
      <w:pPr>
        <w:widowControl/>
        <w:spacing w:line="360" w:lineRule="auto"/>
        <w:rPr>
          <w:rFonts w:eastAsiaTheme="minorEastAsia"/>
          <w:color w:val="0000FF"/>
        </w:rPr>
      </w:pPr>
      <w:r>
        <w:rPr>
          <w:rFonts w:hint="eastAsia" w:eastAsiaTheme="minorEastAsia"/>
          <w:color w:val="0000FF"/>
        </w:rPr>
        <w:t>Supplementary Video 8: Magnetically stirring the PS nanosphere suspensions promoted the attachment of the PS nanospheres onto the micromotors.</w:t>
      </w:r>
    </w:p>
    <w:p w14:paraId="50244B8E">
      <w:pPr>
        <w:widowControl/>
        <w:spacing w:line="360" w:lineRule="auto"/>
        <w:rPr>
          <w:rFonts w:eastAsiaTheme="minorEastAsia"/>
          <w:color w:val="0000FF"/>
        </w:rPr>
      </w:pPr>
      <w:r>
        <w:rPr>
          <w:rFonts w:hint="eastAsia" w:eastAsiaTheme="minorEastAsia"/>
          <w:color w:val="0000FF"/>
        </w:rPr>
        <w:t>Supplementary Video 9: A microbubble capturing PS nanospheres.</w:t>
      </w:r>
    </w:p>
    <w:p w14:paraId="1B73563D">
      <w:pPr>
        <w:rPr>
          <w:rFonts w:eastAsiaTheme="minorEastAsia"/>
          <w:b/>
          <w:bCs/>
        </w:rPr>
      </w:pPr>
      <w:r>
        <w:rPr>
          <w:rFonts w:hint="eastAsia" w:eastAsiaTheme="minorEastAsia"/>
          <w:b/>
          <w:bCs/>
        </w:rPr>
        <w:br w:type="page"/>
      </w:r>
    </w:p>
    <w:p w14:paraId="32C018DC">
      <w:pPr>
        <w:widowControl/>
        <w:spacing w:line="360" w:lineRule="auto"/>
        <w:rPr>
          <w:rFonts w:eastAsiaTheme="minorEastAsia"/>
          <w:b/>
          <w:bCs/>
        </w:rPr>
      </w:pPr>
      <w:r>
        <w:rPr>
          <w:rFonts w:hint="eastAsia" w:eastAsiaTheme="minorEastAsia"/>
          <w:b/>
          <w:bCs/>
        </w:rPr>
        <w:t>Part II. Supplementary figures</w:t>
      </w:r>
    </w:p>
    <w:p w14:paraId="0E867A54">
      <w:pPr>
        <w:widowControl/>
        <w:spacing w:line="360" w:lineRule="auto"/>
        <w:rPr>
          <w:rFonts w:eastAsiaTheme="minorEastAsia"/>
          <w:b/>
          <w:bCs/>
        </w:rPr>
      </w:pPr>
    </w:p>
    <w:p w14:paraId="580FAA27">
      <w:pPr>
        <w:jc w:val="center"/>
        <w:rPr>
          <w:rFonts w:eastAsiaTheme="minorEastAsia"/>
        </w:rPr>
      </w:pPr>
      <w:r>
        <w:rPr>
          <w:rFonts w:eastAsiaTheme="minorEastAsia"/>
        </w:rPr>
        <w:drawing>
          <wp:inline distT="0" distB="0" distL="0" distR="0">
            <wp:extent cx="2439035" cy="2339975"/>
            <wp:effectExtent l="0" t="0" r="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2439426" cy="2340000"/>
                    </a:xfrm>
                    <a:prstGeom prst="rect">
                      <a:avLst/>
                    </a:prstGeom>
                  </pic:spPr>
                </pic:pic>
              </a:graphicData>
            </a:graphic>
          </wp:inline>
        </w:drawing>
      </w:r>
    </w:p>
    <w:p w14:paraId="6BFF7880">
      <w:pPr>
        <w:spacing w:line="400" w:lineRule="exact"/>
        <w:rPr>
          <w:rFonts w:eastAsiaTheme="minorEastAsia"/>
          <w:color w:val="0000FF"/>
        </w:rPr>
      </w:pPr>
      <w:r>
        <w:rPr>
          <w:rFonts w:eastAsiaTheme="minorEastAsia"/>
          <w:b/>
          <w:color w:val="0000FF"/>
        </w:rPr>
        <w:t xml:space="preserve">Supplementary </w:t>
      </w:r>
      <w:r>
        <w:rPr>
          <w:rFonts w:hint="eastAsia" w:eastAsiaTheme="minorEastAsia"/>
          <w:b/>
          <w:color w:val="0000FF"/>
        </w:rPr>
        <w:t>F</w:t>
      </w:r>
      <w:r>
        <w:rPr>
          <w:rFonts w:eastAsiaTheme="minorEastAsia"/>
          <w:b/>
          <w:color w:val="0000FF"/>
        </w:rPr>
        <w:t>ig. 1</w:t>
      </w:r>
      <w:r>
        <w:rPr>
          <w:rFonts w:eastAsiaTheme="minorEastAsia"/>
          <w:color w:val="0000FF"/>
        </w:rPr>
        <w:t xml:space="preserve"> Chronoamperometric curve at 1.3 V. I</w:t>
      </w:r>
      <w:r>
        <w:rPr>
          <w:rFonts w:hint="eastAsia" w:eastAsiaTheme="minorEastAsia"/>
          <w:color w:val="0000FF"/>
        </w:rPr>
        <w:t>n</w:t>
      </w:r>
      <w:r>
        <w:rPr>
          <w:rFonts w:eastAsiaTheme="minorEastAsia"/>
          <w:color w:val="0000FF"/>
        </w:rPr>
        <w:t xml:space="preserve">set: Plot of the </w:t>
      </w:r>
      <w:r>
        <w:rPr>
          <w:rFonts w:hint="eastAsia" w:eastAsiaTheme="minorEastAsia"/>
          <w:i/>
          <w:color w:val="0000FF"/>
        </w:rPr>
        <w:t>i</w:t>
      </w:r>
      <w:r>
        <w:rPr>
          <w:rFonts w:eastAsiaTheme="minorEastAsia"/>
          <w:color w:val="0000FF"/>
        </w:rPr>
        <w:t>–</w:t>
      </w:r>
      <w:r>
        <w:rPr>
          <w:rFonts w:eastAsiaTheme="minorEastAsia"/>
          <w:i/>
          <w:color w:val="0000FF"/>
        </w:rPr>
        <w:t>t</w:t>
      </w:r>
      <w:r>
        <w:rPr>
          <w:rFonts w:eastAsiaTheme="minorEastAsia"/>
          <w:color w:val="0000FF"/>
          <w:vertAlign w:val="superscript"/>
        </w:rPr>
        <w:t>−1</w:t>
      </w:r>
      <w:r>
        <w:rPr>
          <w:rFonts w:hint="eastAsia" w:eastAsiaTheme="minorEastAsia"/>
          <w:color w:val="0000FF"/>
          <w:vertAlign w:val="superscript"/>
        </w:rPr>
        <w:t>/2</w:t>
      </w:r>
      <w:r>
        <w:rPr>
          <w:rFonts w:eastAsiaTheme="minorEastAsia"/>
          <w:color w:val="0000FF"/>
        </w:rPr>
        <w:t xml:space="preserve"> relationship.</w:t>
      </w:r>
    </w:p>
    <w:p w14:paraId="42BEBAA4">
      <w:pPr>
        <w:spacing w:line="400" w:lineRule="exact"/>
        <w:rPr>
          <w:rFonts w:eastAsiaTheme="minorEastAsia"/>
          <w:color w:val="0000FF"/>
        </w:rPr>
      </w:pPr>
    </w:p>
    <w:p w14:paraId="2A0AEE09">
      <w:pPr>
        <w:spacing w:line="400" w:lineRule="exact"/>
        <w:rPr>
          <w:rFonts w:eastAsiaTheme="minorEastAsia"/>
          <w:color w:val="0000FF"/>
        </w:rPr>
      </w:pPr>
      <w:r>
        <w:rPr>
          <w:rFonts w:hint="eastAsia" w:eastAsiaTheme="minorEastAsia"/>
          <w:color w:val="0000FF"/>
        </w:rPr>
        <w:t>T</w:t>
      </w:r>
      <w:r>
        <w:rPr>
          <w:rFonts w:eastAsiaTheme="minorEastAsia"/>
          <w:color w:val="0000FF"/>
        </w:rPr>
        <w:t xml:space="preserve">he current decay at the potential of 1.3 V followed the Cottrell equation: </w:t>
      </w:r>
    </w:p>
    <w:tbl>
      <w:tblPr>
        <w:tblStyle w:val="4"/>
        <w:tblW w:w="0" w:type="auto"/>
        <w:jc w:val="center"/>
        <w:tblLayout w:type="autofit"/>
        <w:tblCellMar>
          <w:top w:w="0" w:type="dxa"/>
          <w:left w:w="108" w:type="dxa"/>
          <w:bottom w:w="0" w:type="dxa"/>
          <w:right w:w="108" w:type="dxa"/>
        </w:tblCellMar>
      </w:tblPr>
      <w:tblGrid>
        <w:gridCol w:w="1084"/>
        <w:gridCol w:w="6316"/>
        <w:gridCol w:w="1122"/>
      </w:tblGrid>
      <w:tr w14:paraId="092FC2D6">
        <w:tblPrEx>
          <w:tblCellMar>
            <w:top w:w="0" w:type="dxa"/>
            <w:left w:w="108" w:type="dxa"/>
            <w:bottom w:w="0" w:type="dxa"/>
            <w:right w:w="108" w:type="dxa"/>
          </w:tblCellMar>
        </w:tblPrEx>
        <w:trPr>
          <w:jc w:val="center"/>
        </w:trPr>
        <w:tc>
          <w:tcPr>
            <w:tcW w:w="1134" w:type="dxa"/>
            <w:vAlign w:val="center"/>
          </w:tcPr>
          <w:p w14:paraId="005A9B8D">
            <w:pPr>
              <w:spacing w:before="120" w:after="120" w:line="360" w:lineRule="auto"/>
              <w:jc w:val="center"/>
              <w:rPr>
                <w:color w:val="0000FF"/>
              </w:rPr>
            </w:pPr>
          </w:p>
        </w:tc>
        <w:tc>
          <w:tcPr>
            <w:tcW w:w="6663" w:type="dxa"/>
            <w:vAlign w:val="center"/>
          </w:tcPr>
          <w:p w14:paraId="2F0E2041">
            <w:pPr>
              <w:spacing w:before="120" w:after="120" w:line="360" w:lineRule="auto"/>
              <w:jc w:val="center"/>
              <w:rPr>
                <w:i/>
                <w:color w:val="0000FF"/>
              </w:rPr>
            </w:pPr>
            <m:oMathPara>
              <m:oMath>
                <m:r>
                  <m:rPr/>
                  <w:rPr>
                    <w:rFonts w:ascii="Cambria Math" w:hAnsi="Cambria Math"/>
                    <w:color w:val="0000FF"/>
                  </w:rPr>
                  <m:t>i</m:t>
                </m:r>
                <m:d>
                  <m:dPr>
                    <m:ctrlPr>
                      <w:rPr>
                        <w:rFonts w:ascii="Cambria Math" w:hAnsi="Cambria Math"/>
                        <w:i/>
                        <w:color w:val="0000FF"/>
                      </w:rPr>
                    </m:ctrlPr>
                  </m:dPr>
                  <m:e>
                    <m:r>
                      <m:rPr/>
                      <w:rPr>
                        <w:rFonts w:ascii="Cambria Math" w:hAnsi="Cambria Math"/>
                        <w:color w:val="0000FF"/>
                      </w:rPr>
                      <m:t>t</m:t>
                    </m:r>
                    <m:ctrlPr>
                      <w:rPr>
                        <w:rFonts w:ascii="Cambria Math" w:hAnsi="Cambria Math"/>
                        <w:i/>
                        <w:color w:val="0000FF"/>
                      </w:rPr>
                    </m:ctrlPr>
                  </m:e>
                </m:d>
                <m:r>
                  <m:rPr/>
                  <w:rPr>
                    <w:rFonts w:ascii="Cambria Math" w:hAnsi="Cambria Math"/>
                    <w:color w:val="0000FF"/>
                  </w:rPr>
                  <m:t>=</m:t>
                </m:r>
                <m:f>
                  <m:fPr>
                    <m:ctrlPr>
                      <w:rPr>
                        <w:rFonts w:ascii="Cambria Math" w:hAnsi="Cambria Math"/>
                        <w:i/>
                        <w:color w:val="0000FF"/>
                      </w:rPr>
                    </m:ctrlPr>
                  </m:fPr>
                  <m:num>
                    <m:sSup>
                      <m:sSupPr>
                        <m:ctrlPr>
                          <w:rPr>
                            <w:rFonts w:ascii="Cambria Math" w:hAnsi="Cambria Math"/>
                            <w:i/>
                            <w:color w:val="0000FF"/>
                          </w:rPr>
                        </m:ctrlPr>
                      </m:sSupPr>
                      <m:e>
                        <m:r>
                          <m:rPr/>
                          <w:rPr>
                            <w:rFonts w:ascii="Cambria Math" w:hAnsi="Cambria Math"/>
                            <w:color w:val="0000FF"/>
                          </w:rPr>
                          <m:t>nFD</m:t>
                        </m:r>
                        <m:ctrlPr>
                          <w:rPr>
                            <w:rFonts w:ascii="Cambria Math" w:hAnsi="Cambria Math"/>
                            <w:i/>
                            <w:color w:val="0000FF"/>
                          </w:rPr>
                        </m:ctrlPr>
                      </m:e>
                      <m:sup>
                        <m:f>
                          <m:fPr>
                            <m:ctrlPr>
                              <w:rPr>
                                <w:rFonts w:ascii="Cambria Math" w:hAnsi="Cambria Math"/>
                                <w:color w:val="0000FF"/>
                              </w:rPr>
                            </m:ctrlPr>
                          </m:fPr>
                          <m:num>
                            <m:r>
                              <m:rPr>
                                <m:sty m:val="p"/>
                              </m:rPr>
                              <w:rPr>
                                <w:rFonts w:ascii="Cambria Math" w:hAnsi="Cambria Math"/>
                                <w:color w:val="0000FF"/>
                              </w:rPr>
                              <m:t>1</m:t>
                            </m:r>
                            <m:ctrlPr>
                              <w:rPr>
                                <w:rFonts w:ascii="Cambria Math" w:hAnsi="Cambria Math"/>
                                <w:color w:val="0000FF"/>
                              </w:rPr>
                            </m:ctrlPr>
                          </m:num>
                          <m:den>
                            <m:r>
                              <m:rPr>
                                <m:sty m:val="p"/>
                              </m:rPr>
                              <w:rPr>
                                <w:rFonts w:ascii="Cambria Math" w:hAnsi="Cambria Math"/>
                                <w:color w:val="0000FF"/>
                              </w:rPr>
                              <m:t>2</m:t>
                            </m:r>
                            <m:ctrlPr>
                              <w:rPr>
                                <w:rFonts w:ascii="Cambria Math" w:hAnsi="Cambria Math"/>
                                <w:color w:val="0000FF"/>
                              </w:rPr>
                            </m:ctrlPr>
                          </m:den>
                        </m:f>
                        <m:ctrlPr>
                          <w:rPr>
                            <w:rFonts w:ascii="Cambria Math" w:hAnsi="Cambria Math"/>
                            <w:i/>
                            <w:color w:val="0000FF"/>
                          </w:rPr>
                        </m:ctrlPr>
                      </m:sup>
                    </m:sSup>
                    <m:r>
                      <m:rPr/>
                      <w:rPr>
                        <w:rFonts w:ascii="Cambria Math" w:hAnsi="Cambria Math"/>
                        <w:color w:val="0000FF"/>
                      </w:rPr>
                      <m:t>C</m:t>
                    </m:r>
                    <m:ctrlPr>
                      <w:rPr>
                        <w:rFonts w:ascii="Cambria Math" w:hAnsi="Cambria Math"/>
                        <w:i/>
                        <w:color w:val="0000FF"/>
                      </w:rPr>
                    </m:ctrlPr>
                  </m:num>
                  <m:den>
                    <m:sSup>
                      <m:sSupPr>
                        <m:ctrlPr>
                          <w:rPr>
                            <w:rFonts w:ascii="Cambria Math" w:hAnsi="Cambria Math"/>
                            <w:i/>
                            <w:color w:val="0000FF"/>
                          </w:rPr>
                        </m:ctrlPr>
                      </m:sSupPr>
                      <m:e>
                        <m:r>
                          <m:rPr/>
                          <w:rPr>
                            <w:rFonts w:hint="eastAsia" w:ascii="Cambria Math" w:hAnsi="Cambria Math"/>
                            <w:color w:val="0000FF"/>
                          </w:rPr>
                          <m:t>π</m:t>
                        </m:r>
                        <m:ctrlPr>
                          <w:rPr>
                            <w:rFonts w:ascii="Cambria Math" w:hAnsi="Cambria Math"/>
                            <w:i/>
                            <w:color w:val="0000FF"/>
                          </w:rPr>
                        </m:ctrlPr>
                      </m:e>
                      <m:sup>
                        <m:f>
                          <m:fPr>
                            <m:ctrlPr>
                              <w:rPr>
                                <w:rFonts w:ascii="Cambria Math" w:hAnsi="Cambria Math"/>
                                <w:color w:val="0000FF"/>
                              </w:rPr>
                            </m:ctrlPr>
                          </m:fPr>
                          <m:num>
                            <m:r>
                              <m:rPr>
                                <m:sty m:val="p"/>
                              </m:rPr>
                              <w:rPr>
                                <w:rFonts w:ascii="Cambria Math" w:hAnsi="Cambria Math"/>
                                <w:color w:val="0000FF"/>
                              </w:rPr>
                              <m:t>1</m:t>
                            </m:r>
                            <m:ctrlPr>
                              <w:rPr>
                                <w:rFonts w:ascii="Cambria Math" w:hAnsi="Cambria Math"/>
                                <w:color w:val="0000FF"/>
                              </w:rPr>
                            </m:ctrlPr>
                          </m:num>
                          <m:den>
                            <m:r>
                              <m:rPr>
                                <m:sty m:val="p"/>
                              </m:rPr>
                              <w:rPr>
                                <w:rFonts w:ascii="Cambria Math" w:hAnsi="Cambria Math"/>
                                <w:color w:val="0000FF"/>
                              </w:rPr>
                              <m:t>2</m:t>
                            </m:r>
                            <m:ctrlPr>
                              <w:rPr>
                                <w:rFonts w:ascii="Cambria Math" w:hAnsi="Cambria Math"/>
                                <w:color w:val="0000FF"/>
                              </w:rPr>
                            </m:ctrlPr>
                          </m:den>
                        </m:f>
                        <m:ctrlPr>
                          <w:rPr>
                            <w:rFonts w:ascii="Cambria Math" w:hAnsi="Cambria Math"/>
                            <w:i/>
                            <w:color w:val="0000FF"/>
                          </w:rPr>
                        </m:ctrlPr>
                      </m:sup>
                    </m:sSup>
                    <m:sSup>
                      <m:sSupPr>
                        <m:ctrlPr>
                          <w:rPr>
                            <w:rFonts w:ascii="Cambria Math" w:hAnsi="Cambria Math"/>
                            <w:i/>
                            <w:color w:val="0000FF"/>
                          </w:rPr>
                        </m:ctrlPr>
                      </m:sSupPr>
                      <m:e>
                        <m:r>
                          <m:rPr/>
                          <w:rPr>
                            <w:rFonts w:ascii="Cambria Math" w:hAnsi="Cambria Math"/>
                            <w:color w:val="0000FF"/>
                          </w:rPr>
                          <m:t>t</m:t>
                        </m:r>
                        <m:ctrlPr>
                          <w:rPr>
                            <w:rFonts w:ascii="Cambria Math" w:hAnsi="Cambria Math"/>
                            <w:i/>
                            <w:color w:val="0000FF"/>
                          </w:rPr>
                        </m:ctrlPr>
                      </m:e>
                      <m:sup>
                        <m:f>
                          <m:fPr>
                            <m:ctrlPr>
                              <w:rPr>
                                <w:rFonts w:ascii="Cambria Math" w:hAnsi="Cambria Math"/>
                                <w:color w:val="0000FF"/>
                              </w:rPr>
                            </m:ctrlPr>
                          </m:fPr>
                          <m:num>
                            <m:r>
                              <m:rPr>
                                <m:sty m:val="p"/>
                              </m:rPr>
                              <w:rPr>
                                <w:rFonts w:ascii="Cambria Math" w:hAnsi="Cambria Math"/>
                                <w:color w:val="0000FF"/>
                              </w:rPr>
                              <m:t>1</m:t>
                            </m:r>
                            <m:ctrlPr>
                              <w:rPr>
                                <w:rFonts w:ascii="Cambria Math" w:hAnsi="Cambria Math"/>
                                <w:color w:val="0000FF"/>
                              </w:rPr>
                            </m:ctrlPr>
                          </m:num>
                          <m:den>
                            <m:r>
                              <m:rPr>
                                <m:sty m:val="p"/>
                              </m:rPr>
                              <w:rPr>
                                <w:rFonts w:ascii="Cambria Math" w:hAnsi="Cambria Math"/>
                                <w:color w:val="0000FF"/>
                              </w:rPr>
                              <m:t>2</m:t>
                            </m:r>
                            <m:ctrlPr>
                              <w:rPr>
                                <w:rFonts w:ascii="Cambria Math" w:hAnsi="Cambria Math"/>
                                <w:color w:val="0000FF"/>
                              </w:rPr>
                            </m:ctrlPr>
                          </m:den>
                        </m:f>
                        <m:ctrlPr>
                          <w:rPr>
                            <w:rFonts w:ascii="Cambria Math" w:hAnsi="Cambria Math"/>
                            <w:i/>
                            <w:color w:val="0000FF"/>
                          </w:rPr>
                        </m:ctrlPr>
                      </m:sup>
                    </m:sSup>
                    <m:ctrlPr>
                      <w:rPr>
                        <w:rFonts w:ascii="Cambria Math" w:hAnsi="Cambria Math"/>
                        <w:i/>
                        <w:color w:val="0000FF"/>
                      </w:rPr>
                    </m:ctrlPr>
                  </m:den>
                </m:f>
              </m:oMath>
            </m:oMathPara>
          </w:p>
        </w:tc>
        <w:tc>
          <w:tcPr>
            <w:tcW w:w="1151" w:type="dxa"/>
            <w:vAlign w:val="center"/>
          </w:tcPr>
          <w:p w14:paraId="4BF821A6">
            <w:pPr>
              <w:spacing w:before="120" w:after="120" w:line="360" w:lineRule="auto"/>
              <w:jc w:val="right"/>
              <w:rPr>
                <w:color w:val="0000FF"/>
              </w:rPr>
            </w:pPr>
            <w:r>
              <w:rPr>
                <w:color w:val="0000FF"/>
              </w:rPr>
              <w:t>(S1)</w:t>
            </w:r>
          </w:p>
        </w:tc>
      </w:tr>
    </w:tbl>
    <w:p w14:paraId="085243F1">
      <w:pPr>
        <w:spacing w:line="400" w:lineRule="exact"/>
        <w:rPr>
          <w:rFonts w:eastAsiaTheme="minorEastAsia"/>
          <w:color w:val="0000FF"/>
        </w:rPr>
      </w:pPr>
      <w:r>
        <w:rPr>
          <w:rFonts w:eastAsiaTheme="minorEastAsia"/>
          <w:color w:val="0000FF"/>
        </w:rPr>
        <w:t xml:space="preserve">where </w:t>
      </w:r>
      <w:r>
        <w:rPr>
          <w:rFonts w:eastAsiaTheme="minorEastAsia"/>
          <w:i/>
          <w:color w:val="0000FF"/>
        </w:rPr>
        <w:t>n</w:t>
      </w:r>
      <w:r>
        <w:rPr>
          <w:rFonts w:hint="eastAsia" w:eastAsiaTheme="minorEastAsia"/>
          <w:color w:val="0000FF"/>
        </w:rPr>
        <w:t>,</w:t>
      </w:r>
      <w:r>
        <w:rPr>
          <w:rFonts w:eastAsiaTheme="minorEastAsia"/>
          <w:color w:val="0000FF"/>
        </w:rPr>
        <w:t xml:space="preserve"> </w:t>
      </w:r>
      <w:r>
        <w:rPr>
          <w:rFonts w:eastAsiaTheme="minorEastAsia"/>
          <w:i/>
          <w:color w:val="0000FF"/>
        </w:rPr>
        <w:t>F</w:t>
      </w:r>
      <w:r>
        <w:rPr>
          <w:rFonts w:eastAsiaTheme="minorEastAsia"/>
          <w:color w:val="0000FF"/>
        </w:rPr>
        <w:t xml:space="preserve">, </w:t>
      </w:r>
      <w:r>
        <w:rPr>
          <w:rFonts w:eastAsiaTheme="minorEastAsia"/>
          <w:i/>
          <w:color w:val="0000FF"/>
        </w:rPr>
        <w:t>D</w:t>
      </w:r>
      <w:r>
        <w:rPr>
          <w:rFonts w:eastAsiaTheme="minorEastAsia"/>
          <w:color w:val="0000FF"/>
        </w:rPr>
        <w:t xml:space="preserve">, </w:t>
      </w:r>
      <w:r>
        <w:rPr>
          <w:rFonts w:eastAsiaTheme="minorEastAsia"/>
          <w:i/>
          <w:color w:val="0000FF"/>
        </w:rPr>
        <w:t>C</w:t>
      </w:r>
      <w:r>
        <w:rPr>
          <w:rFonts w:eastAsiaTheme="minorEastAsia"/>
          <w:color w:val="0000FF"/>
        </w:rPr>
        <w:t xml:space="preserve">, and </w:t>
      </w:r>
      <w:r>
        <w:rPr>
          <w:rFonts w:eastAsiaTheme="minorEastAsia"/>
          <w:i/>
          <w:color w:val="0000FF"/>
        </w:rPr>
        <w:t>t</w:t>
      </w:r>
      <w:r>
        <w:rPr>
          <w:rFonts w:eastAsiaTheme="minorEastAsia"/>
          <w:color w:val="0000FF"/>
        </w:rPr>
        <w:t xml:space="preserve"> are the elerctron transfer number, Faraday constant, the diffusion coefficient of Ag</w:t>
      </w:r>
      <w:r>
        <w:rPr>
          <w:rFonts w:eastAsiaTheme="minorEastAsia"/>
          <w:color w:val="0000FF"/>
          <w:vertAlign w:val="superscript"/>
        </w:rPr>
        <w:t>+</w:t>
      </w:r>
      <w:r>
        <w:rPr>
          <w:rFonts w:eastAsiaTheme="minorEastAsia"/>
          <w:color w:val="0000FF"/>
        </w:rPr>
        <w:t xml:space="preserve"> ions, the concentration of Ag</w:t>
      </w:r>
      <w:r>
        <w:rPr>
          <w:rFonts w:eastAsiaTheme="minorEastAsia"/>
          <w:color w:val="0000FF"/>
          <w:vertAlign w:val="superscript"/>
        </w:rPr>
        <w:t>+</w:t>
      </w:r>
      <w:r>
        <w:rPr>
          <w:rFonts w:eastAsiaTheme="minorEastAsia"/>
          <w:color w:val="0000FF"/>
        </w:rPr>
        <w:t xml:space="preserve"> </w:t>
      </w:r>
      <w:r>
        <w:rPr>
          <w:rFonts w:hint="eastAsia" w:eastAsiaTheme="minorEastAsia"/>
          <w:color w:val="0000FF"/>
        </w:rPr>
        <w:t>ions</w:t>
      </w:r>
      <w:r>
        <w:rPr>
          <w:rFonts w:eastAsiaTheme="minorEastAsia"/>
          <w:color w:val="0000FF"/>
        </w:rPr>
        <w:t xml:space="preserve"> in the bulk electrolyte, and the electrodeposition time, respectively. </w:t>
      </w:r>
    </w:p>
    <w:p w14:paraId="570530DE">
      <w:pPr>
        <w:widowControl/>
        <w:jc w:val="left"/>
        <w:rPr>
          <w:rFonts w:eastAsiaTheme="minorEastAsia"/>
        </w:rPr>
      </w:pPr>
      <w:r>
        <w:rPr>
          <w:rFonts w:eastAsiaTheme="minorEastAsia"/>
        </w:rPr>
        <w:br w:type="page"/>
      </w:r>
    </w:p>
    <w:p w14:paraId="7D3096F3">
      <w:pPr>
        <w:jc w:val="center"/>
        <w:rPr>
          <w:rFonts w:eastAsiaTheme="minorEastAsia"/>
        </w:rPr>
      </w:pPr>
      <w:r>
        <w:rPr>
          <w:rFonts w:eastAsiaTheme="minorEastAsia"/>
        </w:rPr>
        <w:drawing>
          <wp:inline distT="0" distB="0" distL="0" distR="0">
            <wp:extent cx="2528570" cy="2339975"/>
            <wp:effectExtent l="0" t="0" r="5080" b="317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2529091" cy="2340000"/>
                    </a:xfrm>
                    <a:prstGeom prst="rect">
                      <a:avLst/>
                    </a:prstGeom>
                  </pic:spPr>
                </pic:pic>
              </a:graphicData>
            </a:graphic>
          </wp:inline>
        </w:drawing>
      </w:r>
    </w:p>
    <w:p w14:paraId="4C1BF478">
      <w:pPr>
        <w:spacing w:line="400" w:lineRule="exact"/>
        <w:rPr>
          <w:rFonts w:eastAsiaTheme="minorEastAsia"/>
          <w:color w:val="0000FF"/>
        </w:rPr>
      </w:pPr>
      <w:r>
        <w:rPr>
          <w:rFonts w:eastAsiaTheme="minorEastAsia"/>
          <w:b/>
          <w:color w:val="0000FF"/>
        </w:rPr>
        <w:t xml:space="preserve">Supplementary </w:t>
      </w:r>
      <w:r>
        <w:rPr>
          <w:rFonts w:hint="eastAsia" w:eastAsiaTheme="minorEastAsia"/>
          <w:b/>
          <w:color w:val="0000FF"/>
        </w:rPr>
        <w:t>F</w:t>
      </w:r>
      <w:r>
        <w:rPr>
          <w:rFonts w:eastAsiaTheme="minorEastAsia"/>
          <w:b/>
          <w:color w:val="0000FF"/>
        </w:rPr>
        <w:t>ig. 2</w:t>
      </w:r>
      <w:r>
        <w:rPr>
          <w:rFonts w:eastAsiaTheme="minorEastAsia"/>
          <w:color w:val="0000FF"/>
        </w:rPr>
        <w:t xml:space="preserve"> Tafel plot of the Au electrode pre-deposited with </w:t>
      </w:r>
      <w:r>
        <w:rPr>
          <w:rFonts w:hint="eastAsia" w:eastAsiaTheme="minorEastAsia"/>
          <w:color w:val="0000FF"/>
        </w:rPr>
        <w:t>Ag</w:t>
      </w:r>
      <w:r>
        <w:rPr>
          <w:rFonts w:eastAsiaTheme="minorEastAsia"/>
          <w:color w:val="0000FF"/>
          <w:vertAlign w:val="subscript"/>
        </w:rPr>
        <w:t>7</w:t>
      </w:r>
      <w:r>
        <w:rPr>
          <w:rFonts w:eastAsiaTheme="minorEastAsia"/>
          <w:color w:val="0000FF"/>
        </w:rPr>
        <w:t>O</w:t>
      </w:r>
      <w:r>
        <w:rPr>
          <w:rFonts w:eastAsiaTheme="minorEastAsia"/>
          <w:color w:val="0000FF"/>
          <w:vertAlign w:val="subscript"/>
        </w:rPr>
        <w:t>8</w:t>
      </w:r>
      <w:r>
        <w:rPr>
          <w:rFonts w:eastAsiaTheme="minorEastAsia"/>
          <w:color w:val="0000FF"/>
        </w:rPr>
        <w:t>NO</w:t>
      </w:r>
      <w:r>
        <w:rPr>
          <w:rFonts w:eastAsiaTheme="minorEastAsia"/>
          <w:color w:val="0000FF"/>
          <w:vertAlign w:val="subscript"/>
        </w:rPr>
        <w:t>3</w:t>
      </w:r>
      <w:r>
        <w:rPr>
          <w:rFonts w:eastAsiaTheme="minorEastAsia"/>
          <w:color w:val="0000FF"/>
        </w:rPr>
        <w:t xml:space="preserve"> in 0.06 M AgNO</w:t>
      </w:r>
      <w:r>
        <w:rPr>
          <w:rFonts w:eastAsiaTheme="minorEastAsia"/>
          <w:color w:val="0000FF"/>
          <w:vertAlign w:val="subscript"/>
        </w:rPr>
        <w:t>3</w:t>
      </w:r>
      <w:r>
        <w:rPr>
          <w:rFonts w:eastAsiaTheme="minorEastAsia"/>
          <w:color w:val="0000FF"/>
        </w:rPr>
        <w:t>, 0.1 M KNO</w:t>
      </w:r>
      <w:r>
        <w:rPr>
          <w:rFonts w:eastAsiaTheme="minorEastAsia"/>
          <w:color w:val="0000FF"/>
          <w:vertAlign w:val="subscript"/>
        </w:rPr>
        <w:t>3</w:t>
      </w:r>
      <w:r>
        <w:rPr>
          <w:rFonts w:eastAsiaTheme="minorEastAsia"/>
          <w:color w:val="0000FF"/>
        </w:rPr>
        <w:t>, and 0.16 M H</w:t>
      </w:r>
      <w:r>
        <w:rPr>
          <w:rFonts w:eastAsiaTheme="minorEastAsia"/>
          <w:color w:val="0000FF"/>
          <w:vertAlign w:val="subscript"/>
        </w:rPr>
        <w:t>3</w:t>
      </w:r>
      <w:r>
        <w:rPr>
          <w:rFonts w:eastAsiaTheme="minorEastAsia"/>
          <w:color w:val="0000FF"/>
        </w:rPr>
        <w:t>BO</w:t>
      </w:r>
      <w:r>
        <w:rPr>
          <w:rFonts w:eastAsiaTheme="minorEastAsia"/>
          <w:color w:val="0000FF"/>
          <w:vertAlign w:val="subscript"/>
        </w:rPr>
        <w:t>3</w:t>
      </w:r>
      <w:r>
        <w:rPr>
          <w:rFonts w:eastAsiaTheme="minorEastAsia"/>
          <w:color w:val="0000FF"/>
        </w:rPr>
        <w:t>. Scan rate: 1 mV</w:t>
      </w:r>
      <w:r>
        <w:rPr>
          <w:rFonts w:hint="eastAsia" w:eastAsiaTheme="minorEastAsia"/>
          <w:color w:val="0000FF"/>
        </w:rPr>
        <w:t>/</w:t>
      </w:r>
      <w:r>
        <w:rPr>
          <w:rFonts w:eastAsiaTheme="minorEastAsia"/>
          <w:color w:val="0000FF"/>
        </w:rPr>
        <w:t>s.</w:t>
      </w:r>
    </w:p>
    <w:p w14:paraId="677E73BC">
      <w:pPr>
        <w:spacing w:line="400" w:lineRule="exact"/>
        <w:rPr>
          <w:rFonts w:eastAsiaTheme="minorEastAsia"/>
          <w:color w:val="0000FF"/>
        </w:rPr>
      </w:pPr>
    </w:p>
    <w:p w14:paraId="792AF2D2">
      <w:pPr>
        <w:spacing w:line="400" w:lineRule="exact"/>
        <w:rPr>
          <w:rFonts w:eastAsiaTheme="minorEastAsia"/>
          <w:color w:val="0000FF"/>
        </w:rPr>
      </w:pPr>
      <w:r>
        <w:rPr>
          <w:rFonts w:eastAsiaTheme="minorEastAsia"/>
          <w:color w:val="0000FF"/>
        </w:rPr>
        <w:t>According to the Tafel plot, the equilibrium potential for the Ag</w:t>
      </w:r>
      <w:r>
        <w:rPr>
          <w:rFonts w:eastAsiaTheme="minorEastAsia"/>
          <w:color w:val="0000FF"/>
          <w:vertAlign w:val="subscript"/>
        </w:rPr>
        <w:t>7</w:t>
      </w:r>
      <w:r>
        <w:rPr>
          <w:rFonts w:eastAsiaTheme="minorEastAsia"/>
          <w:color w:val="0000FF"/>
        </w:rPr>
        <w:t>O</w:t>
      </w:r>
      <w:r>
        <w:rPr>
          <w:rFonts w:eastAsiaTheme="minorEastAsia"/>
          <w:color w:val="0000FF"/>
          <w:vertAlign w:val="subscript"/>
        </w:rPr>
        <w:t>8</w:t>
      </w:r>
      <w:r>
        <w:rPr>
          <w:rFonts w:eastAsiaTheme="minorEastAsia"/>
          <w:color w:val="0000FF"/>
        </w:rPr>
        <w:t>NO</w:t>
      </w:r>
      <w:r>
        <w:rPr>
          <w:rFonts w:eastAsiaTheme="minorEastAsia"/>
          <w:color w:val="0000FF"/>
          <w:vertAlign w:val="subscript"/>
        </w:rPr>
        <w:t>3</w:t>
      </w:r>
      <w:r>
        <w:rPr>
          <w:rFonts w:eastAsiaTheme="minorEastAsia"/>
          <w:color w:val="0000FF"/>
        </w:rPr>
        <w:t xml:space="preserve"> electrodeposition was approximately 1.24 V (vs. Ag/AgCl), with an exchange current density of 9 × 10</w:t>
      </w:r>
      <w:r>
        <w:rPr>
          <w:rFonts w:eastAsiaTheme="minorEastAsia"/>
          <w:color w:val="0000FF"/>
          <w:vertAlign w:val="superscript"/>
        </w:rPr>
        <w:t>−6</w:t>
      </w:r>
      <w:r>
        <w:rPr>
          <w:rFonts w:eastAsiaTheme="minorEastAsia"/>
          <w:color w:val="0000FF"/>
        </w:rPr>
        <w:t xml:space="preserve"> A/cm</w:t>
      </w:r>
      <w:r>
        <w:rPr>
          <w:rFonts w:eastAsiaTheme="minorEastAsia"/>
          <w:color w:val="0000FF"/>
          <w:vertAlign w:val="superscript"/>
        </w:rPr>
        <w:t>2</w:t>
      </w:r>
      <w:r>
        <w:rPr>
          <w:rFonts w:eastAsiaTheme="minorEastAsia"/>
          <w:color w:val="0000FF"/>
        </w:rPr>
        <w:t xml:space="preserve">. From the anode Tafel equation (equation S2), the anode transfer coefficient (β) was calculated to be 0.82 based on the slope of the anode Tafel plot. </w:t>
      </w:r>
    </w:p>
    <w:tbl>
      <w:tblPr>
        <w:tblStyle w:val="15"/>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684"/>
        <w:gridCol w:w="3153"/>
        <w:gridCol w:w="2685"/>
      </w:tblGrid>
      <w:tr w14:paraId="36FF51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575" w:type="pct"/>
            <w:vAlign w:val="center"/>
          </w:tcPr>
          <w:p w14:paraId="7FB26855">
            <w:pPr>
              <w:adjustRightInd w:val="0"/>
              <w:snapToGrid w:val="0"/>
              <w:spacing w:before="120" w:after="120" w:line="360" w:lineRule="auto"/>
              <w:jc w:val="center"/>
              <w:rPr>
                <w:rFonts w:eastAsia="仿宋" w:cs="Times New Roman"/>
                <w:color w:val="0000FF"/>
                <w:kern w:val="0"/>
                <w:szCs w:val="24"/>
              </w:rPr>
            </w:pPr>
          </w:p>
        </w:tc>
        <w:tc>
          <w:tcPr>
            <w:tcW w:w="1850" w:type="pct"/>
            <w:vAlign w:val="center"/>
          </w:tcPr>
          <w:p w14:paraId="7A59836E">
            <w:pPr>
              <w:adjustRightInd w:val="0"/>
              <w:snapToGrid w:val="0"/>
              <w:spacing w:before="120" w:after="120" w:line="360" w:lineRule="auto"/>
              <w:ind w:firstLine="480" w:firstLineChars="200"/>
              <w:jc w:val="center"/>
              <w:rPr>
                <w:rFonts w:eastAsia="仿宋" w:cs="Times New Roman"/>
                <w:i/>
                <w:color w:val="0000FF"/>
                <w:kern w:val="0"/>
                <w:szCs w:val="24"/>
              </w:rPr>
            </w:pPr>
            <m:oMathPara>
              <m:oMath>
                <m:r>
                  <m:rPr>
                    <m:sty m:val="p"/>
                  </m:rPr>
                  <w:rPr>
                    <w:rFonts w:hint="eastAsia" w:ascii="Cambria Math" w:hAnsi="Cambria Math" w:eastAsia="仿宋" w:cs="Times New Roman"/>
                    <w:color w:val="0000FF"/>
                    <w:kern w:val="0"/>
                    <w:szCs w:val="24"/>
                  </w:rPr>
                  <w:sym w:font="Symbol" w:char="F068"/>
                </m:r>
                <m:r>
                  <m:rPr/>
                  <w:rPr>
                    <w:rFonts w:ascii="Cambria Math" w:hAnsi="Cambria Math" w:eastAsia="仿宋" w:cs="Times New Roman"/>
                    <w:color w:val="0000FF"/>
                    <w:kern w:val="0"/>
                    <w:szCs w:val="24"/>
                  </w:rPr>
                  <m:t>=</m:t>
                </m:r>
                <m:f>
                  <m:fPr>
                    <m:ctrlPr>
                      <w:rPr>
                        <w:rFonts w:ascii="Cambria Math" w:hAnsi="Cambria Math" w:eastAsia="仿宋" w:cs="Times New Roman"/>
                        <w:i/>
                        <w:color w:val="0000FF"/>
                        <w:kern w:val="0"/>
                        <w:szCs w:val="24"/>
                      </w:rPr>
                    </m:ctrlPr>
                  </m:fPr>
                  <m:num>
                    <m:r>
                      <m:rPr>
                        <m:sty m:val="p"/>
                      </m:rPr>
                      <w:rPr>
                        <w:rFonts w:ascii="Cambria Math" w:hAnsi="Cambria Math" w:eastAsia="仿宋" w:cs="Times New Roman"/>
                        <w:color w:val="0000FF"/>
                        <w:kern w:val="0"/>
                        <w:szCs w:val="24"/>
                      </w:rPr>
                      <m:t>2.3</m:t>
                    </m:r>
                    <m:r>
                      <m:rPr/>
                      <w:rPr>
                        <w:rFonts w:ascii="Cambria Math" w:hAnsi="Cambria Math" w:eastAsia="仿宋" w:cs="Times New Roman"/>
                        <w:color w:val="0000FF"/>
                        <w:kern w:val="0"/>
                        <w:szCs w:val="24"/>
                      </w:rPr>
                      <m:t>RT</m:t>
                    </m:r>
                    <m:ctrlPr>
                      <w:rPr>
                        <w:rFonts w:ascii="Cambria Math" w:hAnsi="Cambria Math" w:eastAsia="仿宋" w:cs="Times New Roman"/>
                        <w:i/>
                        <w:color w:val="0000FF"/>
                        <w:kern w:val="0"/>
                        <w:szCs w:val="24"/>
                      </w:rPr>
                    </m:ctrlPr>
                  </m:num>
                  <m:den>
                    <m:r>
                      <m:rPr/>
                      <w:rPr>
                        <w:rFonts w:hint="eastAsia" w:ascii="Cambria Math" w:hAnsi="Cambria Math" w:eastAsia="仿宋" w:cs="Times New Roman"/>
                        <w:color w:val="0000FF"/>
                        <w:kern w:val="0"/>
                        <w:szCs w:val="24"/>
                      </w:rPr>
                      <m:t>β</m:t>
                    </m:r>
                    <m:r>
                      <m:rPr/>
                      <w:rPr>
                        <w:rFonts w:ascii="Cambria Math" w:hAnsi="Cambria Math" w:eastAsia="仿宋" w:cs="Times New Roman"/>
                        <w:color w:val="0000FF"/>
                        <w:kern w:val="0"/>
                        <w:szCs w:val="24"/>
                      </w:rPr>
                      <m:t>F</m:t>
                    </m:r>
                    <m:ctrlPr>
                      <w:rPr>
                        <w:rFonts w:ascii="Cambria Math" w:hAnsi="Cambria Math" w:eastAsia="仿宋" w:cs="Times New Roman"/>
                        <w:i/>
                        <w:color w:val="0000FF"/>
                        <w:kern w:val="0"/>
                        <w:szCs w:val="24"/>
                      </w:rPr>
                    </m:ctrlPr>
                  </m:den>
                </m:f>
                <m:r>
                  <m:rPr>
                    <m:sty m:val="p"/>
                  </m:rPr>
                  <w:rPr>
                    <w:rFonts w:ascii="Cambria Math" w:hAnsi="Cambria Math" w:eastAsia="仿宋" w:cs="Times New Roman"/>
                    <w:color w:val="0000FF"/>
                    <w:kern w:val="0"/>
                    <w:szCs w:val="24"/>
                  </w:rPr>
                  <m:t>lg</m:t>
                </m:r>
                <m:sSub>
                  <m:sSubPr>
                    <m:ctrlPr>
                      <w:rPr>
                        <w:rFonts w:ascii="Cambria Math" w:hAnsi="Cambria Math" w:eastAsia="仿宋" w:cs="Times New Roman"/>
                        <w:i/>
                        <w:color w:val="0000FF"/>
                        <w:kern w:val="0"/>
                        <w:szCs w:val="24"/>
                      </w:rPr>
                    </m:ctrlPr>
                  </m:sSubPr>
                  <m:e>
                    <m:r>
                      <m:rPr/>
                      <w:rPr>
                        <w:rFonts w:ascii="Cambria Math" w:hAnsi="Cambria Math" w:eastAsia="仿宋" w:cs="Times New Roman"/>
                        <w:color w:val="0000FF"/>
                        <w:kern w:val="0"/>
                        <w:szCs w:val="24"/>
                      </w:rPr>
                      <m:t>i</m:t>
                    </m:r>
                    <m:ctrlPr>
                      <w:rPr>
                        <w:rFonts w:ascii="Cambria Math" w:hAnsi="Cambria Math" w:eastAsia="仿宋" w:cs="Times New Roman"/>
                        <w:i/>
                        <w:color w:val="0000FF"/>
                        <w:kern w:val="0"/>
                        <w:szCs w:val="24"/>
                      </w:rPr>
                    </m:ctrlPr>
                  </m:e>
                  <m:sub>
                    <m:r>
                      <m:rPr>
                        <m:sty m:val="p"/>
                      </m:rPr>
                      <w:rPr>
                        <w:rFonts w:ascii="Cambria Math" w:hAnsi="Cambria Math" w:eastAsia="仿宋" w:cs="Times New Roman"/>
                        <w:color w:val="0000FF"/>
                        <w:kern w:val="0"/>
                        <w:szCs w:val="24"/>
                      </w:rPr>
                      <m:t>0</m:t>
                    </m:r>
                    <m:ctrlPr>
                      <w:rPr>
                        <w:rFonts w:ascii="Cambria Math" w:hAnsi="Cambria Math" w:eastAsia="仿宋" w:cs="Times New Roman"/>
                        <w:i/>
                        <w:color w:val="0000FF"/>
                        <w:kern w:val="0"/>
                        <w:szCs w:val="24"/>
                      </w:rPr>
                    </m:ctrlPr>
                  </m:sub>
                </m:sSub>
                <m:r>
                  <m:rPr/>
                  <w:rPr>
                    <w:rFonts w:ascii="Cambria Math" w:hAnsi="Cambria Math" w:eastAsia="仿宋" w:cs="Times New Roman"/>
                    <w:color w:val="0000FF"/>
                    <w:kern w:val="0"/>
                    <w:szCs w:val="24"/>
                  </w:rPr>
                  <m:t>−</m:t>
                </m:r>
                <m:f>
                  <m:fPr>
                    <m:ctrlPr>
                      <w:rPr>
                        <w:rFonts w:ascii="Cambria Math" w:hAnsi="Cambria Math" w:eastAsia="仿宋" w:cs="Times New Roman"/>
                        <w:i/>
                        <w:color w:val="0000FF"/>
                        <w:kern w:val="0"/>
                        <w:szCs w:val="24"/>
                      </w:rPr>
                    </m:ctrlPr>
                  </m:fPr>
                  <m:num>
                    <m:r>
                      <m:rPr>
                        <m:sty m:val="p"/>
                      </m:rPr>
                      <w:rPr>
                        <w:rFonts w:ascii="Cambria Math" w:hAnsi="Cambria Math" w:eastAsia="仿宋" w:cs="Times New Roman"/>
                        <w:color w:val="0000FF"/>
                        <w:kern w:val="0"/>
                        <w:szCs w:val="24"/>
                      </w:rPr>
                      <m:t>2.3</m:t>
                    </m:r>
                    <m:r>
                      <m:rPr/>
                      <w:rPr>
                        <w:rFonts w:ascii="Cambria Math" w:hAnsi="Cambria Math" w:eastAsia="仿宋" w:cs="Times New Roman"/>
                        <w:color w:val="0000FF"/>
                        <w:kern w:val="0"/>
                        <w:szCs w:val="24"/>
                      </w:rPr>
                      <m:t>RT</m:t>
                    </m:r>
                    <m:ctrlPr>
                      <w:rPr>
                        <w:rFonts w:ascii="Cambria Math" w:hAnsi="Cambria Math" w:eastAsia="仿宋" w:cs="Times New Roman"/>
                        <w:i/>
                        <w:color w:val="0000FF"/>
                        <w:kern w:val="0"/>
                        <w:szCs w:val="24"/>
                      </w:rPr>
                    </m:ctrlPr>
                  </m:num>
                  <m:den>
                    <m:r>
                      <m:rPr/>
                      <w:rPr>
                        <w:rFonts w:hint="eastAsia" w:ascii="Cambria Math" w:hAnsi="Cambria Math" w:eastAsia="仿宋" w:cs="Times New Roman"/>
                        <w:color w:val="0000FF"/>
                        <w:kern w:val="0"/>
                        <w:szCs w:val="24"/>
                      </w:rPr>
                      <m:t>β</m:t>
                    </m:r>
                    <m:r>
                      <m:rPr/>
                      <w:rPr>
                        <w:rFonts w:ascii="Cambria Math" w:hAnsi="Cambria Math" w:eastAsia="仿宋" w:cs="Times New Roman"/>
                        <w:color w:val="0000FF"/>
                        <w:kern w:val="0"/>
                        <w:szCs w:val="24"/>
                      </w:rPr>
                      <m:t>F</m:t>
                    </m:r>
                    <m:ctrlPr>
                      <w:rPr>
                        <w:rFonts w:ascii="Cambria Math" w:hAnsi="Cambria Math" w:eastAsia="仿宋" w:cs="Times New Roman"/>
                        <w:i/>
                        <w:color w:val="0000FF"/>
                        <w:kern w:val="0"/>
                        <w:szCs w:val="24"/>
                      </w:rPr>
                    </m:ctrlPr>
                  </m:den>
                </m:f>
                <m:r>
                  <m:rPr>
                    <m:sty m:val="p"/>
                  </m:rPr>
                  <w:rPr>
                    <w:rFonts w:ascii="Cambria Math" w:hAnsi="Cambria Math" w:eastAsia="仿宋" w:cs="Times New Roman"/>
                    <w:color w:val="0000FF"/>
                    <w:kern w:val="0"/>
                    <w:szCs w:val="24"/>
                  </w:rPr>
                  <m:t>lg</m:t>
                </m:r>
                <m:r>
                  <m:rPr/>
                  <w:rPr>
                    <w:rFonts w:ascii="Cambria Math" w:hAnsi="Cambria Math" w:eastAsia="仿宋" w:cs="Times New Roman"/>
                    <w:color w:val="0000FF"/>
                    <w:kern w:val="0"/>
                    <w:szCs w:val="24"/>
                  </w:rPr>
                  <m:t>i</m:t>
                </m:r>
              </m:oMath>
            </m:oMathPara>
          </w:p>
        </w:tc>
        <w:tc>
          <w:tcPr>
            <w:tcW w:w="1575" w:type="pct"/>
            <w:vAlign w:val="center"/>
          </w:tcPr>
          <w:p w14:paraId="57140B38">
            <w:pPr>
              <w:adjustRightInd w:val="0"/>
              <w:snapToGrid w:val="0"/>
              <w:spacing w:before="120" w:after="120" w:line="360" w:lineRule="auto"/>
              <w:jc w:val="right"/>
              <w:rPr>
                <w:rFonts w:eastAsia="仿宋" w:cs="Times New Roman"/>
                <w:color w:val="0000FF"/>
                <w:kern w:val="0"/>
                <w:szCs w:val="24"/>
              </w:rPr>
            </w:pPr>
            <w:r>
              <w:rPr>
                <w:rFonts w:hint="eastAsia" w:eastAsia="仿宋" w:cs="Times New Roman"/>
                <w:color w:val="0000FF"/>
                <w:kern w:val="0"/>
                <w:szCs w:val="24"/>
              </w:rPr>
              <w:t>(</w:t>
            </w:r>
            <w:r>
              <w:rPr>
                <w:rFonts w:eastAsia="仿宋" w:cs="Times New Roman"/>
                <w:color w:val="0000FF"/>
                <w:kern w:val="0"/>
                <w:szCs w:val="24"/>
              </w:rPr>
              <w:t>S2)</w:t>
            </w:r>
          </w:p>
        </w:tc>
      </w:tr>
    </w:tbl>
    <w:p w14:paraId="7BEEA24F">
      <w:pPr>
        <w:widowControl/>
        <w:jc w:val="left"/>
        <w:rPr>
          <w:rFonts w:eastAsiaTheme="minorEastAsia"/>
          <w:b/>
        </w:rPr>
      </w:pPr>
      <w:r>
        <w:rPr>
          <w:rFonts w:eastAsiaTheme="minorEastAsia"/>
          <w:b/>
        </w:rPr>
        <w:br w:type="page"/>
      </w:r>
    </w:p>
    <w:p w14:paraId="0CD59FD2">
      <w:pPr>
        <w:jc w:val="center"/>
        <w:rPr>
          <w:rFonts w:eastAsiaTheme="minorEastAsia"/>
          <w:b/>
        </w:rPr>
      </w:pPr>
      <w:r>
        <w:rPr>
          <w:rFonts w:eastAsiaTheme="minorEastAsia"/>
          <w:b/>
        </w:rPr>
        <w:drawing>
          <wp:inline distT="0" distB="0" distL="0" distR="0">
            <wp:extent cx="4611370" cy="215963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4611783" cy="2160000"/>
                    </a:xfrm>
                    <a:prstGeom prst="rect">
                      <a:avLst/>
                    </a:prstGeom>
                  </pic:spPr>
                </pic:pic>
              </a:graphicData>
            </a:graphic>
          </wp:inline>
        </w:drawing>
      </w:r>
    </w:p>
    <w:p w14:paraId="7A60FD26">
      <w:pPr>
        <w:spacing w:line="400" w:lineRule="exact"/>
        <w:rPr>
          <w:rFonts w:eastAsiaTheme="minorEastAsia"/>
          <w:color w:val="0000FF"/>
        </w:rPr>
      </w:pPr>
      <w:r>
        <w:rPr>
          <w:rFonts w:eastAsiaTheme="minorEastAsia"/>
          <w:b/>
          <w:color w:val="0000FF"/>
        </w:rPr>
        <w:t xml:space="preserve">Supplementary </w:t>
      </w:r>
      <w:r>
        <w:rPr>
          <w:rFonts w:hint="eastAsia" w:eastAsiaTheme="minorEastAsia"/>
          <w:b/>
          <w:color w:val="0000FF"/>
        </w:rPr>
        <w:t>F</w:t>
      </w:r>
      <w:r>
        <w:rPr>
          <w:rFonts w:eastAsiaTheme="minorEastAsia"/>
          <w:b/>
          <w:color w:val="0000FF"/>
        </w:rPr>
        <w:t xml:space="preserve">ig. 3 </w:t>
      </w:r>
      <w:r>
        <w:rPr>
          <w:rFonts w:eastAsiaTheme="minorEastAsia"/>
          <w:color w:val="0000FF"/>
        </w:rPr>
        <w:t>(a) Chronoamperometric curve at 1.6 V. (b) Dimensionless chronoamperometric curve after subtracting the double-layer charging time period.</w:t>
      </w:r>
    </w:p>
    <w:p w14:paraId="75DC8E0B">
      <w:pPr>
        <w:spacing w:line="400" w:lineRule="exact"/>
        <w:rPr>
          <w:rFonts w:eastAsiaTheme="minorEastAsia"/>
          <w:color w:val="0000FF"/>
        </w:rPr>
      </w:pPr>
    </w:p>
    <w:p w14:paraId="294223EC">
      <w:pPr>
        <w:spacing w:line="400" w:lineRule="exact"/>
        <w:rPr>
          <w:rFonts w:eastAsiaTheme="minorEastAsia"/>
          <w:color w:val="0000FF"/>
        </w:rPr>
      </w:pPr>
      <w:r>
        <w:rPr>
          <w:rFonts w:hint="eastAsia" w:eastAsiaTheme="minorEastAsia"/>
          <w:color w:val="0000FF"/>
        </w:rPr>
        <w:t>T</w:t>
      </w:r>
      <w:r>
        <w:rPr>
          <w:rFonts w:eastAsiaTheme="minorEastAsia"/>
          <w:color w:val="0000FF"/>
        </w:rPr>
        <w:t xml:space="preserve">he dimensionless forms of the </w:t>
      </w:r>
      <w:r>
        <w:rPr>
          <w:color w:val="0000FF"/>
          <w:szCs w:val="24"/>
        </w:rPr>
        <w:t>chronoamperometric</w:t>
      </w:r>
      <w:r>
        <w:rPr>
          <w:rFonts w:eastAsiaTheme="minorEastAsia"/>
          <w:color w:val="0000FF"/>
        </w:rPr>
        <w:t xml:space="preserve"> curves for instantaneous and progressive nucleation were expressed as equation S3 and S4, respectively. </w:t>
      </w:r>
    </w:p>
    <w:tbl>
      <w:tblPr>
        <w:tblStyle w:val="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7"/>
        <w:gridCol w:w="5574"/>
        <w:gridCol w:w="898"/>
        <w:gridCol w:w="977"/>
      </w:tblGrid>
      <w:tr w14:paraId="76C42D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857" w:type="dxa"/>
            <w:vAlign w:val="center"/>
          </w:tcPr>
          <w:p w14:paraId="6968EC2C">
            <w:pPr>
              <w:spacing w:before="120" w:after="120"/>
              <w:jc w:val="center"/>
              <w:rPr>
                <w:color w:val="0000FF"/>
              </w:rPr>
            </w:pPr>
          </w:p>
        </w:tc>
        <w:tc>
          <w:tcPr>
            <w:tcW w:w="5574" w:type="dxa"/>
            <w:vAlign w:val="center"/>
          </w:tcPr>
          <w:p w14:paraId="79395336">
            <w:pPr>
              <w:spacing w:before="120" w:after="120"/>
              <w:jc w:val="center"/>
              <w:rPr>
                <w:color w:val="0000FF"/>
              </w:rPr>
            </w:pPr>
            <m:oMathPara>
              <m:oMath>
                <m:f>
                  <m:fPr>
                    <m:ctrlPr>
                      <w:rPr>
                        <w:rFonts w:ascii="Cambria Math" w:hAnsi="Cambria Math"/>
                        <w:i/>
                        <w:color w:val="0000FF"/>
                      </w:rPr>
                    </m:ctrlPr>
                  </m:fPr>
                  <m:num>
                    <m:sSup>
                      <m:sSupPr>
                        <m:ctrlPr>
                          <w:rPr>
                            <w:rFonts w:ascii="Cambria Math" w:hAnsi="Cambria Math"/>
                            <w:color w:val="0000FF"/>
                          </w:rPr>
                        </m:ctrlPr>
                      </m:sSupPr>
                      <m:e>
                        <m:r>
                          <m:rPr/>
                          <w:rPr>
                            <w:rFonts w:ascii="Cambria Math" w:hAnsi="Cambria Math"/>
                            <w:color w:val="0000FF"/>
                          </w:rPr>
                          <m:t>I</m:t>
                        </m:r>
                        <m:ctrlPr>
                          <w:rPr>
                            <w:rFonts w:ascii="Cambria Math" w:hAnsi="Cambria Math"/>
                            <w:color w:val="0000FF"/>
                          </w:rPr>
                        </m:ctrlPr>
                      </m:e>
                      <m:sup>
                        <m:r>
                          <m:rPr>
                            <m:sty m:val="p"/>
                          </m:rPr>
                          <w:rPr>
                            <w:rFonts w:ascii="Cambria Math" w:hAnsi="Cambria Math"/>
                            <w:color w:val="0000FF"/>
                          </w:rPr>
                          <m:t>2</m:t>
                        </m:r>
                        <m:ctrlPr>
                          <w:rPr>
                            <w:rFonts w:ascii="Cambria Math" w:hAnsi="Cambria Math"/>
                            <w:color w:val="0000FF"/>
                          </w:rPr>
                        </m:ctrlPr>
                      </m:sup>
                    </m:sSup>
                    <m:ctrlPr>
                      <w:rPr>
                        <w:rFonts w:ascii="Cambria Math" w:hAnsi="Cambria Math"/>
                        <w:i/>
                        <w:color w:val="0000FF"/>
                      </w:rPr>
                    </m:ctrlPr>
                  </m:num>
                  <m:den>
                    <m:sSubSup>
                      <m:sSubSupPr>
                        <m:ctrlPr>
                          <w:rPr>
                            <w:rFonts w:ascii="Cambria Math" w:hAnsi="Cambria Math"/>
                            <w:i/>
                            <w:color w:val="0000FF"/>
                          </w:rPr>
                        </m:ctrlPr>
                      </m:sSubSupPr>
                      <m:e>
                        <m:r>
                          <m:rPr/>
                          <w:rPr>
                            <w:rFonts w:ascii="Cambria Math" w:hAnsi="Cambria Math"/>
                            <w:color w:val="0000FF"/>
                          </w:rPr>
                          <m:t>I</m:t>
                        </m:r>
                        <m:ctrlPr>
                          <w:rPr>
                            <w:rFonts w:ascii="Cambria Math" w:hAnsi="Cambria Math"/>
                            <w:i/>
                            <w:color w:val="0000FF"/>
                          </w:rPr>
                        </m:ctrlPr>
                      </m:e>
                      <m:sub>
                        <m:r>
                          <m:rPr>
                            <m:sty m:val="p"/>
                          </m:rPr>
                          <w:rPr>
                            <w:rFonts w:ascii="Cambria Math" w:hAnsi="Cambria Math"/>
                            <w:color w:val="0000FF"/>
                          </w:rPr>
                          <m:t>m</m:t>
                        </m:r>
                        <m:ctrlPr>
                          <w:rPr>
                            <w:rFonts w:ascii="Cambria Math" w:hAnsi="Cambria Math"/>
                            <w:i/>
                            <w:color w:val="0000FF"/>
                          </w:rPr>
                        </m:ctrlPr>
                      </m:sub>
                      <m:sup>
                        <m:r>
                          <m:rPr/>
                          <w:rPr>
                            <w:rFonts w:ascii="Cambria Math" w:hAnsi="Cambria Math"/>
                            <w:color w:val="0000FF"/>
                          </w:rPr>
                          <m:t>2</m:t>
                        </m:r>
                        <m:ctrlPr>
                          <w:rPr>
                            <w:rFonts w:ascii="Cambria Math" w:hAnsi="Cambria Math"/>
                            <w:i/>
                            <w:color w:val="0000FF"/>
                          </w:rPr>
                        </m:ctrlPr>
                      </m:sup>
                    </m:sSubSup>
                    <m:ctrlPr>
                      <w:rPr>
                        <w:rFonts w:ascii="Cambria Math" w:hAnsi="Cambria Math"/>
                        <w:i/>
                        <w:color w:val="0000FF"/>
                      </w:rPr>
                    </m:ctrlPr>
                  </m:den>
                </m:f>
                <m:r>
                  <m:rPr/>
                  <w:rPr>
                    <w:rFonts w:ascii="Cambria Math" w:hAnsi="Cambria Math"/>
                    <w:color w:val="0000FF"/>
                  </w:rPr>
                  <m:t>=</m:t>
                </m:r>
                <m:f>
                  <m:fPr>
                    <m:ctrlPr>
                      <w:rPr>
                        <w:rFonts w:ascii="Cambria Math" w:hAnsi="Cambria Math"/>
                        <w:i/>
                        <w:color w:val="0000FF"/>
                      </w:rPr>
                    </m:ctrlPr>
                  </m:fPr>
                  <m:num>
                    <m:r>
                      <m:rPr/>
                      <w:rPr>
                        <w:rFonts w:ascii="Cambria Math" w:hAnsi="Cambria Math"/>
                        <w:color w:val="0000FF"/>
                      </w:rPr>
                      <m:t>1.9542</m:t>
                    </m:r>
                    <m:ctrlPr>
                      <w:rPr>
                        <w:rFonts w:ascii="Cambria Math" w:hAnsi="Cambria Math"/>
                        <w:i/>
                        <w:color w:val="0000FF"/>
                      </w:rPr>
                    </m:ctrlPr>
                  </m:num>
                  <m:den>
                    <m:r>
                      <m:rPr/>
                      <w:rPr>
                        <w:rFonts w:ascii="Cambria Math" w:hAnsi="Cambria Math"/>
                        <w:color w:val="0000FF"/>
                      </w:rPr>
                      <m:t>t/</m:t>
                    </m:r>
                    <m:sSub>
                      <m:sSubPr>
                        <m:ctrlPr>
                          <w:rPr>
                            <w:rFonts w:ascii="Cambria Math" w:hAnsi="Cambria Math"/>
                            <w:i/>
                            <w:color w:val="0000FF"/>
                          </w:rPr>
                        </m:ctrlPr>
                      </m:sSubPr>
                      <m:e>
                        <m:r>
                          <m:rPr/>
                          <w:rPr>
                            <w:rFonts w:ascii="Cambria Math" w:hAnsi="Cambria Math"/>
                            <w:color w:val="0000FF"/>
                          </w:rPr>
                          <m:t>t</m:t>
                        </m:r>
                        <m:ctrlPr>
                          <w:rPr>
                            <w:rFonts w:ascii="Cambria Math" w:hAnsi="Cambria Math"/>
                            <w:i/>
                            <w:color w:val="0000FF"/>
                          </w:rPr>
                        </m:ctrlPr>
                      </m:e>
                      <m:sub>
                        <m:r>
                          <m:rPr>
                            <m:sty m:val="p"/>
                          </m:rPr>
                          <w:rPr>
                            <w:rFonts w:ascii="Cambria Math" w:hAnsi="Cambria Math"/>
                            <w:color w:val="0000FF"/>
                          </w:rPr>
                          <m:t>m</m:t>
                        </m:r>
                        <m:ctrlPr>
                          <w:rPr>
                            <w:rFonts w:ascii="Cambria Math" w:hAnsi="Cambria Math"/>
                            <w:i/>
                            <w:color w:val="0000FF"/>
                          </w:rPr>
                        </m:ctrlPr>
                      </m:sub>
                    </m:sSub>
                    <m:ctrlPr>
                      <w:rPr>
                        <w:rFonts w:ascii="Cambria Math" w:hAnsi="Cambria Math"/>
                        <w:i/>
                        <w:color w:val="0000FF"/>
                      </w:rPr>
                    </m:ctrlPr>
                  </m:den>
                </m:f>
                <m:sSup>
                  <m:sSupPr>
                    <m:ctrlPr>
                      <w:rPr>
                        <w:rFonts w:ascii="Cambria Math" w:hAnsi="Cambria Math"/>
                        <w:i/>
                        <w:color w:val="0000FF"/>
                      </w:rPr>
                    </m:ctrlPr>
                  </m:sSupPr>
                  <m:e>
                    <m:d>
                      <m:dPr>
                        <m:begChr m:val="{"/>
                        <m:endChr m:val="}"/>
                        <m:ctrlPr>
                          <w:rPr>
                            <w:rFonts w:ascii="Cambria Math" w:hAnsi="Cambria Math"/>
                            <w:i/>
                            <w:color w:val="0000FF"/>
                          </w:rPr>
                        </m:ctrlPr>
                      </m:dPr>
                      <m:e>
                        <m:r>
                          <m:rPr/>
                          <w:rPr>
                            <w:rFonts w:ascii="Cambria Math" w:hAnsi="Cambria Math"/>
                            <w:color w:val="0000FF"/>
                          </w:rPr>
                          <m:t>1−</m:t>
                        </m:r>
                        <m:func>
                          <m:funcPr>
                            <m:ctrlPr>
                              <w:rPr>
                                <w:rFonts w:ascii="Cambria Math" w:hAnsi="Cambria Math"/>
                                <w:color w:val="0000FF"/>
                              </w:rPr>
                            </m:ctrlPr>
                          </m:funcPr>
                          <m:fName>
                            <m:r>
                              <m:rPr>
                                <m:sty m:val="p"/>
                              </m:rPr>
                              <w:rPr>
                                <w:rFonts w:ascii="Cambria Math" w:hAnsi="Cambria Math"/>
                                <w:color w:val="0000FF"/>
                              </w:rPr>
                              <m:t>exp</m:t>
                            </m:r>
                            <m:ctrlPr>
                              <w:rPr>
                                <w:rFonts w:ascii="Cambria Math" w:hAnsi="Cambria Math"/>
                                <w:i/>
                                <w:color w:val="0000FF"/>
                              </w:rPr>
                            </m:ctrlPr>
                          </m:fName>
                          <m:e>
                            <m:d>
                              <m:dPr>
                                <m:begChr m:val="["/>
                                <m:endChr m:val="]"/>
                                <m:ctrlPr>
                                  <w:rPr>
                                    <w:rFonts w:ascii="Cambria Math" w:hAnsi="Cambria Math"/>
                                    <w:i/>
                                    <w:color w:val="0000FF"/>
                                  </w:rPr>
                                </m:ctrlPr>
                              </m:dPr>
                              <m:e>
                                <m:r>
                                  <m:rPr/>
                                  <w:rPr>
                                    <w:rFonts w:ascii="Cambria Math" w:hAnsi="Cambria Math"/>
                                    <w:color w:val="0000FF"/>
                                  </w:rPr>
                                  <m:t>−1.2564</m:t>
                                </m:r>
                                <m:d>
                                  <m:dPr>
                                    <m:ctrlPr>
                                      <w:rPr>
                                        <w:rFonts w:ascii="Cambria Math" w:hAnsi="Cambria Math"/>
                                        <w:i/>
                                        <w:color w:val="0000FF"/>
                                      </w:rPr>
                                    </m:ctrlPr>
                                  </m:dPr>
                                  <m:e>
                                    <m:f>
                                      <m:fPr>
                                        <m:ctrlPr>
                                          <w:rPr>
                                            <w:rFonts w:ascii="Cambria Math" w:hAnsi="Cambria Math"/>
                                            <w:i/>
                                            <w:color w:val="0000FF"/>
                                          </w:rPr>
                                        </m:ctrlPr>
                                      </m:fPr>
                                      <m:num>
                                        <m:r>
                                          <m:rPr/>
                                          <w:rPr>
                                            <w:rFonts w:ascii="Cambria Math" w:hAnsi="Cambria Math"/>
                                            <w:color w:val="0000FF"/>
                                          </w:rPr>
                                          <m:t>t</m:t>
                                        </m:r>
                                        <m:ctrlPr>
                                          <w:rPr>
                                            <w:rFonts w:ascii="Cambria Math" w:hAnsi="Cambria Math"/>
                                            <w:i/>
                                            <w:color w:val="0000FF"/>
                                          </w:rPr>
                                        </m:ctrlPr>
                                      </m:num>
                                      <m:den>
                                        <m:sSub>
                                          <m:sSubPr>
                                            <m:ctrlPr>
                                              <w:rPr>
                                                <w:rFonts w:ascii="Cambria Math" w:hAnsi="Cambria Math"/>
                                                <w:i/>
                                                <w:color w:val="0000FF"/>
                                              </w:rPr>
                                            </m:ctrlPr>
                                          </m:sSubPr>
                                          <m:e>
                                            <m:r>
                                              <m:rPr/>
                                              <w:rPr>
                                                <w:rFonts w:ascii="Cambria Math" w:hAnsi="Cambria Math"/>
                                                <w:color w:val="0000FF"/>
                                              </w:rPr>
                                              <m:t>t</m:t>
                                            </m:r>
                                            <m:ctrlPr>
                                              <w:rPr>
                                                <w:rFonts w:ascii="Cambria Math" w:hAnsi="Cambria Math"/>
                                                <w:i/>
                                                <w:color w:val="0000FF"/>
                                              </w:rPr>
                                            </m:ctrlPr>
                                          </m:e>
                                          <m:sub>
                                            <m:r>
                                              <m:rPr>
                                                <m:sty m:val="p"/>
                                              </m:rPr>
                                              <w:rPr>
                                                <w:rFonts w:ascii="Cambria Math" w:hAnsi="Cambria Math"/>
                                                <w:color w:val="0000FF"/>
                                              </w:rPr>
                                              <m:t>m</m:t>
                                            </m:r>
                                            <m:ctrlPr>
                                              <w:rPr>
                                                <w:rFonts w:ascii="Cambria Math" w:hAnsi="Cambria Math"/>
                                                <w:i/>
                                                <w:color w:val="0000FF"/>
                                              </w:rPr>
                                            </m:ctrlPr>
                                          </m:sub>
                                        </m:sSub>
                                        <m:ctrlPr>
                                          <w:rPr>
                                            <w:rFonts w:ascii="Cambria Math" w:hAnsi="Cambria Math"/>
                                            <w:i/>
                                            <w:color w:val="0000FF"/>
                                          </w:rPr>
                                        </m:ctrlPr>
                                      </m:den>
                                    </m:f>
                                    <m:ctrlPr>
                                      <w:rPr>
                                        <w:rFonts w:ascii="Cambria Math" w:hAnsi="Cambria Math"/>
                                        <w:i/>
                                        <w:color w:val="0000FF"/>
                                      </w:rPr>
                                    </m:ctrlPr>
                                  </m:e>
                                </m:d>
                                <m:ctrlPr>
                                  <w:rPr>
                                    <w:rFonts w:ascii="Cambria Math" w:hAnsi="Cambria Math"/>
                                    <w:i/>
                                    <w:color w:val="0000FF"/>
                                  </w:rPr>
                                </m:ctrlPr>
                              </m:e>
                            </m:d>
                            <m:ctrlPr>
                              <w:rPr>
                                <w:rFonts w:ascii="Cambria Math" w:hAnsi="Cambria Math"/>
                                <w:color w:val="0000FF"/>
                              </w:rPr>
                            </m:ctrlPr>
                          </m:e>
                        </m:func>
                        <m:ctrlPr>
                          <w:rPr>
                            <w:rFonts w:ascii="Cambria Math" w:hAnsi="Cambria Math"/>
                            <w:i/>
                            <w:color w:val="0000FF"/>
                          </w:rPr>
                        </m:ctrlPr>
                      </m:e>
                    </m:d>
                    <m:ctrlPr>
                      <w:rPr>
                        <w:rFonts w:ascii="Cambria Math" w:hAnsi="Cambria Math"/>
                        <w:i/>
                        <w:color w:val="0000FF"/>
                      </w:rPr>
                    </m:ctrlPr>
                  </m:e>
                  <m:sup>
                    <m:r>
                      <m:rPr/>
                      <w:rPr>
                        <w:rFonts w:ascii="Cambria Math" w:hAnsi="Cambria Math"/>
                        <w:color w:val="0000FF"/>
                      </w:rPr>
                      <m:t>2</m:t>
                    </m:r>
                    <m:ctrlPr>
                      <w:rPr>
                        <w:rFonts w:ascii="Cambria Math" w:hAnsi="Cambria Math"/>
                        <w:i/>
                        <w:color w:val="0000FF"/>
                      </w:rPr>
                    </m:ctrlPr>
                  </m:sup>
                </m:sSup>
              </m:oMath>
            </m:oMathPara>
          </w:p>
        </w:tc>
        <w:tc>
          <w:tcPr>
            <w:tcW w:w="898" w:type="dxa"/>
          </w:tcPr>
          <w:p w14:paraId="273A28CB">
            <w:pPr>
              <w:spacing w:before="120" w:after="120"/>
              <w:jc w:val="right"/>
              <w:rPr>
                <w:color w:val="0000FF"/>
              </w:rPr>
            </w:pPr>
          </w:p>
        </w:tc>
        <w:tc>
          <w:tcPr>
            <w:tcW w:w="977" w:type="dxa"/>
            <w:vAlign w:val="center"/>
          </w:tcPr>
          <w:p w14:paraId="7D3BB60E">
            <w:pPr>
              <w:spacing w:before="120" w:after="120"/>
              <w:jc w:val="right"/>
              <w:rPr>
                <w:color w:val="0000FF"/>
              </w:rPr>
            </w:pPr>
            <w:r>
              <w:rPr>
                <w:color w:val="0000FF"/>
              </w:rPr>
              <w:t>(S3)</w:t>
            </w:r>
          </w:p>
        </w:tc>
      </w:tr>
      <w:tr w14:paraId="60805B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857" w:type="dxa"/>
            <w:vAlign w:val="center"/>
          </w:tcPr>
          <w:p w14:paraId="5F1CD3FA">
            <w:pPr>
              <w:spacing w:before="120" w:after="120"/>
              <w:jc w:val="center"/>
              <w:rPr>
                <w:color w:val="0000FF"/>
              </w:rPr>
            </w:pPr>
          </w:p>
        </w:tc>
        <w:tc>
          <w:tcPr>
            <w:tcW w:w="5574" w:type="dxa"/>
            <w:vAlign w:val="center"/>
          </w:tcPr>
          <w:p w14:paraId="6FFD0FEF">
            <w:pPr>
              <w:spacing w:before="120" w:after="120"/>
              <w:jc w:val="center"/>
              <w:rPr>
                <w:color w:val="0000FF"/>
              </w:rPr>
            </w:pPr>
            <m:oMathPara>
              <m:oMath>
                <m:f>
                  <m:fPr>
                    <m:ctrlPr>
                      <w:rPr>
                        <w:rFonts w:ascii="Cambria Math" w:hAnsi="Cambria Math"/>
                        <w:i/>
                        <w:color w:val="0000FF"/>
                      </w:rPr>
                    </m:ctrlPr>
                  </m:fPr>
                  <m:num>
                    <m:sSup>
                      <m:sSupPr>
                        <m:ctrlPr>
                          <w:rPr>
                            <w:rFonts w:ascii="Cambria Math" w:hAnsi="Cambria Math"/>
                            <w:color w:val="0000FF"/>
                          </w:rPr>
                        </m:ctrlPr>
                      </m:sSupPr>
                      <m:e>
                        <m:r>
                          <m:rPr/>
                          <w:rPr>
                            <w:rFonts w:ascii="Cambria Math" w:hAnsi="Cambria Math"/>
                            <w:color w:val="0000FF"/>
                          </w:rPr>
                          <m:t>I</m:t>
                        </m:r>
                        <m:ctrlPr>
                          <w:rPr>
                            <w:rFonts w:ascii="Cambria Math" w:hAnsi="Cambria Math"/>
                            <w:color w:val="0000FF"/>
                          </w:rPr>
                        </m:ctrlPr>
                      </m:e>
                      <m:sup>
                        <m:r>
                          <m:rPr>
                            <m:sty m:val="p"/>
                          </m:rPr>
                          <w:rPr>
                            <w:rFonts w:ascii="Cambria Math" w:hAnsi="Cambria Math"/>
                            <w:color w:val="0000FF"/>
                          </w:rPr>
                          <m:t>2</m:t>
                        </m:r>
                        <m:ctrlPr>
                          <w:rPr>
                            <w:rFonts w:ascii="Cambria Math" w:hAnsi="Cambria Math"/>
                            <w:color w:val="0000FF"/>
                          </w:rPr>
                        </m:ctrlPr>
                      </m:sup>
                    </m:sSup>
                    <m:ctrlPr>
                      <w:rPr>
                        <w:rFonts w:ascii="Cambria Math" w:hAnsi="Cambria Math"/>
                        <w:i/>
                        <w:color w:val="0000FF"/>
                      </w:rPr>
                    </m:ctrlPr>
                  </m:num>
                  <m:den>
                    <m:sSubSup>
                      <m:sSubSupPr>
                        <m:ctrlPr>
                          <w:rPr>
                            <w:rFonts w:ascii="Cambria Math" w:hAnsi="Cambria Math"/>
                            <w:i/>
                            <w:color w:val="0000FF"/>
                          </w:rPr>
                        </m:ctrlPr>
                      </m:sSubSupPr>
                      <m:e>
                        <m:r>
                          <m:rPr/>
                          <w:rPr>
                            <w:rFonts w:ascii="Cambria Math" w:hAnsi="Cambria Math"/>
                            <w:color w:val="0000FF"/>
                          </w:rPr>
                          <m:t>I</m:t>
                        </m:r>
                        <m:ctrlPr>
                          <w:rPr>
                            <w:rFonts w:ascii="Cambria Math" w:hAnsi="Cambria Math"/>
                            <w:i/>
                            <w:color w:val="0000FF"/>
                          </w:rPr>
                        </m:ctrlPr>
                      </m:e>
                      <m:sub>
                        <m:r>
                          <m:rPr>
                            <m:sty m:val="p"/>
                          </m:rPr>
                          <w:rPr>
                            <w:rFonts w:ascii="Cambria Math" w:hAnsi="Cambria Math"/>
                            <w:color w:val="0000FF"/>
                          </w:rPr>
                          <m:t>m</m:t>
                        </m:r>
                        <m:ctrlPr>
                          <w:rPr>
                            <w:rFonts w:ascii="Cambria Math" w:hAnsi="Cambria Math"/>
                            <w:i/>
                            <w:color w:val="0000FF"/>
                          </w:rPr>
                        </m:ctrlPr>
                      </m:sub>
                      <m:sup>
                        <m:r>
                          <m:rPr>
                            <m:sty m:val="p"/>
                          </m:rPr>
                          <w:rPr>
                            <w:rFonts w:ascii="Cambria Math" w:hAnsi="Cambria Math"/>
                            <w:color w:val="0000FF"/>
                          </w:rPr>
                          <m:t>2</m:t>
                        </m:r>
                        <m:ctrlPr>
                          <w:rPr>
                            <w:rFonts w:ascii="Cambria Math" w:hAnsi="Cambria Math"/>
                            <w:i/>
                            <w:color w:val="0000FF"/>
                          </w:rPr>
                        </m:ctrlPr>
                      </m:sup>
                    </m:sSubSup>
                    <m:ctrlPr>
                      <w:rPr>
                        <w:rFonts w:ascii="Cambria Math" w:hAnsi="Cambria Math"/>
                        <w:i/>
                        <w:color w:val="0000FF"/>
                      </w:rPr>
                    </m:ctrlPr>
                  </m:den>
                </m:f>
                <m:r>
                  <m:rPr/>
                  <w:rPr>
                    <w:rFonts w:ascii="Cambria Math" w:hAnsi="Cambria Math"/>
                    <w:color w:val="0000FF"/>
                  </w:rPr>
                  <m:t>=</m:t>
                </m:r>
                <m:f>
                  <m:fPr>
                    <m:ctrlPr>
                      <w:rPr>
                        <w:rFonts w:ascii="Cambria Math" w:hAnsi="Cambria Math"/>
                        <w:i/>
                        <w:color w:val="0000FF"/>
                      </w:rPr>
                    </m:ctrlPr>
                  </m:fPr>
                  <m:num>
                    <m:r>
                      <m:rPr/>
                      <w:rPr>
                        <w:rFonts w:ascii="Cambria Math" w:hAnsi="Cambria Math"/>
                        <w:color w:val="0000FF"/>
                      </w:rPr>
                      <m:t>1.2254</m:t>
                    </m:r>
                    <m:ctrlPr>
                      <w:rPr>
                        <w:rFonts w:ascii="Cambria Math" w:hAnsi="Cambria Math"/>
                        <w:i/>
                        <w:color w:val="0000FF"/>
                      </w:rPr>
                    </m:ctrlPr>
                  </m:num>
                  <m:den>
                    <m:r>
                      <m:rPr/>
                      <w:rPr>
                        <w:rFonts w:ascii="Cambria Math" w:hAnsi="Cambria Math"/>
                        <w:color w:val="0000FF"/>
                      </w:rPr>
                      <m:t>t/</m:t>
                    </m:r>
                    <m:sSub>
                      <m:sSubPr>
                        <m:ctrlPr>
                          <w:rPr>
                            <w:rFonts w:ascii="Cambria Math" w:hAnsi="Cambria Math"/>
                            <w:i/>
                            <w:color w:val="0000FF"/>
                          </w:rPr>
                        </m:ctrlPr>
                      </m:sSubPr>
                      <m:e>
                        <m:r>
                          <m:rPr/>
                          <w:rPr>
                            <w:rFonts w:ascii="Cambria Math" w:hAnsi="Cambria Math"/>
                            <w:color w:val="0000FF"/>
                          </w:rPr>
                          <m:t>t</m:t>
                        </m:r>
                        <m:ctrlPr>
                          <w:rPr>
                            <w:rFonts w:ascii="Cambria Math" w:hAnsi="Cambria Math"/>
                            <w:i/>
                            <w:color w:val="0000FF"/>
                          </w:rPr>
                        </m:ctrlPr>
                      </m:e>
                      <m:sub>
                        <m:r>
                          <m:rPr>
                            <m:sty m:val="p"/>
                          </m:rPr>
                          <w:rPr>
                            <w:rFonts w:ascii="Cambria Math" w:hAnsi="Cambria Math"/>
                            <w:color w:val="0000FF"/>
                          </w:rPr>
                          <m:t>m</m:t>
                        </m:r>
                        <m:ctrlPr>
                          <w:rPr>
                            <w:rFonts w:ascii="Cambria Math" w:hAnsi="Cambria Math"/>
                            <w:i/>
                            <w:color w:val="0000FF"/>
                          </w:rPr>
                        </m:ctrlPr>
                      </m:sub>
                    </m:sSub>
                    <m:ctrlPr>
                      <w:rPr>
                        <w:rFonts w:ascii="Cambria Math" w:hAnsi="Cambria Math"/>
                        <w:i/>
                        <w:color w:val="0000FF"/>
                      </w:rPr>
                    </m:ctrlPr>
                  </m:den>
                </m:f>
                <m:sSup>
                  <m:sSupPr>
                    <m:ctrlPr>
                      <w:rPr>
                        <w:rFonts w:ascii="Cambria Math" w:hAnsi="Cambria Math"/>
                        <w:i/>
                        <w:color w:val="0000FF"/>
                      </w:rPr>
                    </m:ctrlPr>
                  </m:sSupPr>
                  <m:e>
                    <m:d>
                      <m:dPr>
                        <m:begChr m:val="{"/>
                        <m:endChr m:val="}"/>
                        <m:ctrlPr>
                          <w:rPr>
                            <w:rFonts w:ascii="Cambria Math" w:hAnsi="Cambria Math"/>
                            <w:i/>
                            <w:color w:val="0000FF"/>
                          </w:rPr>
                        </m:ctrlPr>
                      </m:dPr>
                      <m:e>
                        <m:r>
                          <m:rPr/>
                          <w:rPr>
                            <w:rFonts w:ascii="Cambria Math" w:hAnsi="Cambria Math"/>
                            <w:color w:val="0000FF"/>
                          </w:rPr>
                          <m:t>1−</m:t>
                        </m:r>
                        <m:func>
                          <m:funcPr>
                            <m:ctrlPr>
                              <w:rPr>
                                <w:rFonts w:ascii="Cambria Math" w:hAnsi="Cambria Math"/>
                                <w:color w:val="0000FF"/>
                              </w:rPr>
                            </m:ctrlPr>
                          </m:funcPr>
                          <m:fName>
                            <m:r>
                              <m:rPr>
                                <m:sty m:val="p"/>
                              </m:rPr>
                              <w:rPr>
                                <w:rFonts w:ascii="Cambria Math" w:hAnsi="Cambria Math"/>
                                <w:color w:val="0000FF"/>
                              </w:rPr>
                              <m:t>exp</m:t>
                            </m:r>
                            <m:ctrlPr>
                              <w:rPr>
                                <w:rFonts w:ascii="Cambria Math" w:hAnsi="Cambria Math"/>
                                <w:i/>
                                <w:color w:val="0000FF"/>
                              </w:rPr>
                            </m:ctrlPr>
                          </m:fName>
                          <m:e>
                            <m:d>
                              <m:dPr>
                                <m:begChr m:val="["/>
                                <m:endChr m:val="]"/>
                                <m:ctrlPr>
                                  <w:rPr>
                                    <w:rFonts w:ascii="Cambria Math" w:hAnsi="Cambria Math"/>
                                    <w:i/>
                                    <w:color w:val="0000FF"/>
                                  </w:rPr>
                                </m:ctrlPr>
                              </m:dPr>
                              <m:e>
                                <m:r>
                                  <m:rPr/>
                                  <w:rPr>
                                    <w:rFonts w:ascii="Cambria Math" w:hAnsi="Cambria Math"/>
                                    <w:color w:val="0000FF"/>
                                  </w:rPr>
                                  <m:t>−2.3367</m:t>
                                </m:r>
                                <m:sSup>
                                  <m:sSupPr>
                                    <m:ctrlPr>
                                      <w:rPr>
                                        <w:rFonts w:ascii="Cambria Math" w:hAnsi="Cambria Math"/>
                                        <w:i/>
                                        <w:color w:val="0000FF"/>
                                      </w:rPr>
                                    </m:ctrlPr>
                                  </m:sSupPr>
                                  <m:e>
                                    <m:d>
                                      <m:dPr>
                                        <m:ctrlPr>
                                          <w:rPr>
                                            <w:rFonts w:ascii="Cambria Math" w:hAnsi="Cambria Math"/>
                                            <w:i/>
                                            <w:color w:val="0000FF"/>
                                          </w:rPr>
                                        </m:ctrlPr>
                                      </m:dPr>
                                      <m:e>
                                        <m:f>
                                          <m:fPr>
                                            <m:ctrlPr>
                                              <w:rPr>
                                                <w:rFonts w:ascii="Cambria Math" w:hAnsi="Cambria Math"/>
                                                <w:i/>
                                                <w:color w:val="0000FF"/>
                                              </w:rPr>
                                            </m:ctrlPr>
                                          </m:fPr>
                                          <m:num>
                                            <m:r>
                                              <m:rPr/>
                                              <w:rPr>
                                                <w:rFonts w:ascii="Cambria Math" w:hAnsi="Cambria Math"/>
                                                <w:color w:val="0000FF"/>
                                              </w:rPr>
                                              <m:t>t</m:t>
                                            </m:r>
                                            <m:ctrlPr>
                                              <w:rPr>
                                                <w:rFonts w:ascii="Cambria Math" w:hAnsi="Cambria Math"/>
                                                <w:i/>
                                                <w:color w:val="0000FF"/>
                                              </w:rPr>
                                            </m:ctrlPr>
                                          </m:num>
                                          <m:den>
                                            <m:sSub>
                                              <m:sSubPr>
                                                <m:ctrlPr>
                                                  <w:rPr>
                                                    <w:rFonts w:ascii="Cambria Math" w:hAnsi="Cambria Math"/>
                                                    <w:i/>
                                                    <w:color w:val="0000FF"/>
                                                  </w:rPr>
                                                </m:ctrlPr>
                                              </m:sSubPr>
                                              <m:e>
                                                <m:r>
                                                  <m:rPr/>
                                                  <w:rPr>
                                                    <w:rFonts w:ascii="Cambria Math" w:hAnsi="Cambria Math"/>
                                                    <w:color w:val="0000FF"/>
                                                  </w:rPr>
                                                  <m:t>t</m:t>
                                                </m:r>
                                                <m:ctrlPr>
                                                  <w:rPr>
                                                    <w:rFonts w:ascii="Cambria Math" w:hAnsi="Cambria Math"/>
                                                    <w:i/>
                                                    <w:color w:val="0000FF"/>
                                                  </w:rPr>
                                                </m:ctrlPr>
                                              </m:e>
                                              <m:sub>
                                                <m:r>
                                                  <m:rPr>
                                                    <m:sty m:val="p"/>
                                                  </m:rPr>
                                                  <w:rPr>
                                                    <w:rFonts w:ascii="Cambria Math" w:hAnsi="Cambria Math"/>
                                                    <w:color w:val="0000FF"/>
                                                  </w:rPr>
                                                  <m:t>m</m:t>
                                                </m:r>
                                                <m:ctrlPr>
                                                  <w:rPr>
                                                    <w:rFonts w:ascii="Cambria Math" w:hAnsi="Cambria Math"/>
                                                    <w:i/>
                                                    <w:color w:val="0000FF"/>
                                                  </w:rPr>
                                                </m:ctrlPr>
                                              </m:sub>
                                            </m:sSub>
                                            <m:ctrlPr>
                                              <w:rPr>
                                                <w:rFonts w:ascii="Cambria Math" w:hAnsi="Cambria Math"/>
                                                <w:i/>
                                                <w:color w:val="0000FF"/>
                                              </w:rPr>
                                            </m:ctrlPr>
                                          </m:den>
                                        </m:f>
                                        <m:ctrlPr>
                                          <w:rPr>
                                            <w:rFonts w:ascii="Cambria Math" w:hAnsi="Cambria Math"/>
                                            <w:i/>
                                            <w:color w:val="0000FF"/>
                                          </w:rPr>
                                        </m:ctrlPr>
                                      </m:e>
                                    </m:d>
                                    <m:ctrlPr>
                                      <w:rPr>
                                        <w:rFonts w:ascii="Cambria Math" w:hAnsi="Cambria Math"/>
                                        <w:i/>
                                        <w:color w:val="0000FF"/>
                                      </w:rPr>
                                    </m:ctrlPr>
                                  </m:e>
                                  <m:sup>
                                    <m:r>
                                      <m:rPr/>
                                      <w:rPr>
                                        <w:rFonts w:ascii="Cambria Math" w:hAnsi="Cambria Math"/>
                                        <w:color w:val="0000FF"/>
                                      </w:rPr>
                                      <m:t>2</m:t>
                                    </m:r>
                                    <m:ctrlPr>
                                      <w:rPr>
                                        <w:rFonts w:ascii="Cambria Math" w:hAnsi="Cambria Math"/>
                                        <w:i/>
                                        <w:color w:val="0000FF"/>
                                      </w:rPr>
                                    </m:ctrlPr>
                                  </m:sup>
                                </m:sSup>
                                <m:ctrlPr>
                                  <w:rPr>
                                    <w:rFonts w:ascii="Cambria Math" w:hAnsi="Cambria Math"/>
                                    <w:i/>
                                    <w:color w:val="0000FF"/>
                                  </w:rPr>
                                </m:ctrlPr>
                              </m:e>
                            </m:d>
                            <m:ctrlPr>
                              <w:rPr>
                                <w:rFonts w:ascii="Cambria Math" w:hAnsi="Cambria Math"/>
                                <w:color w:val="0000FF"/>
                              </w:rPr>
                            </m:ctrlPr>
                          </m:e>
                        </m:func>
                        <m:ctrlPr>
                          <w:rPr>
                            <w:rFonts w:ascii="Cambria Math" w:hAnsi="Cambria Math"/>
                            <w:i/>
                            <w:color w:val="0000FF"/>
                          </w:rPr>
                        </m:ctrlPr>
                      </m:e>
                    </m:d>
                    <m:ctrlPr>
                      <w:rPr>
                        <w:rFonts w:ascii="Cambria Math" w:hAnsi="Cambria Math"/>
                        <w:i/>
                        <w:color w:val="0000FF"/>
                      </w:rPr>
                    </m:ctrlPr>
                  </m:e>
                  <m:sup>
                    <m:r>
                      <m:rPr/>
                      <w:rPr>
                        <w:rFonts w:ascii="Cambria Math" w:hAnsi="Cambria Math"/>
                        <w:color w:val="0000FF"/>
                      </w:rPr>
                      <m:t>2</m:t>
                    </m:r>
                    <m:ctrlPr>
                      <w:rPr>
                        <w:rFonts w:ascii="Cambria Math" w:hAnsi="Cambria Math"/>
                        <w:i/>
                        <w:color w:val="0000FF"/>
                      </w:rPr>
                    </m:ctrlPr>
                  </m:sup>
                </m:sSup>
              </m:oMath>
            </m:oMathPara>
          </w:p>
        </w:tc>
        <w:tc>
          <w:tcPr>
            <w:tcW w:w="898" w:type="dxa"/>
          </w:tcPr>
          <w:p w14:paraId="5A59362A">
            <w:pPr>
              <w:spacing w:before="120" w:after="120"/>
              <w:jc w:val="right"/>
              <w:rPr>
                <w:color w:val="0000FF"/>
              </w:rPr>
            </w:pPr>
          </w:p>
        </w:tc>
        <w:tc>
          <w:tcPr>
            <w:tcW w:w="977" w:type="dxa"/>
            <w:vAlign w:val="center"/>
          </w:tcPr>
          <w:p w14:paraId="2B7FCA4B">
            <w:pPr>
              <w:spacing w:before="120" w:after="120"/>
              <w:jc w:val="right"/>
              <w:rPr>
                <w:color w:val="0000FF"/>
              </w:rPr>
            </w:pPr>
            <w:r>
              <w:rPr>
                <w:color w:val="0000FF"/>
              </w:rPr>
              <w:t>(S4)</w:t>
            </w:r>
          </w:p>
        </w:tc>
      </w:tr>
    </w:tbl>
    <w:p w14:paraId="373CE602">
      <w:pPr>
        <w:rPr>
          <w:rFonts w:eastAsiaTheme="minorEastAsia"/>
        </w:rPr>
      </w:pPr>
    </w:p>
    <w:p w14:paraId="3650A68E">
      <w:pPr>
        <w:widowControl/>
        <w:jc w:val="left"/>
        <w:rPr>
          <w:rFonts w:eastAsiaTheme="minorEastAsia"/>
        </w:rPr>
      </w:pPr>
      <w:r>
        <w:rPr>
          <w:rFonts w:eastAsiaTheme="minorEastAsia"/>
        </w:rPr>
        <w:br w:type="page"/>
      </w:r>
    </w:p>
    <w:p w14:paraId="4F126888">
      <w:pPr>
        <w:jc w:val="center"/>
        <w:rPr>
          <w:rFonts w:eastAsiaTheme="minorEastAsia"/>
        </w:rPr>
      </w:pPr>
      <w:r>
        <w:rPr>
          <w:rFonts w:eastAsiaTheme="minorEastAsia"/>
        </w:rPr>
        <w:drawing>
          <wp:inline distT="0" distB="0" distL="0" distR="0">
            <wp:extent cx="3097530" cy="2339975"/>
            <wp:effectExtent l="0" t="0" r="7620" b="31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098131" cy="2340000"/>
                    </a:xfrm>
                    <a:prstGeom prst="rect">
                      <a:avLst/>
                    </a:prstGeom>
                  </pic:spPr>
                </pic:pic>
              </a:graphicData>
            </a:graphic>
          </wp:inline>
        </w:drawing>
      </w:r>
    </w:p>
    <w:p w14:paraId="1041062C">
      <w:pPr>
        <w:spacing w:line="400" w:lineRule="exact"/>
        <w:rPr>
          <w:color w:val="0000FF"/>
        </w:rPr>
      </w:pPr>
      <w:r>
        <w:rPr>
          <w:rFonts w:eastAsiaTheme="minorEastAsia"/>
          <w:b/>
          <w:color w:val="0000FF"/>
        </w:rPr>
        <w:t xml:space="preserve">Supplementary </w:t>
      </w:r>
      <w:r>
        <w:rPr>
          <w:rFonts w:hint="eastAsia" w:eastAsiaTheme="minorEastAsia"/>
          <w:b/>
          <w:color w:val="0000FF"/>
        </w:rPr>
        <w:t>F</w:t>
      </w:r>
      <w:r>
        <w:rPr>
          <w:rFonts w:eastAsiaTheme="minorEastAsia"/>
          <w:b/>
          <w:color w:val="0000FF"/>
        </w:rPr>
        <w:t xml:space="preserve">ig. 4 </w:t>
      </w:r>
      <w:r>
        <w:rPr>
          <w:color w:val="0000FF"/>
        </w:rPr>
        <w:t>Model used for the simulation of the deposition of Ag</w:t>
      </w:r>
      <w:r>
        <w:rPr>
          <w:color w:val="0000FF"/>
          <w:vertAlign w:val="subscript"/>
        </w:rPr>
        <w:t>7</w:t>
      </w:r>
      <w:r>
        <w:rPr>
          <w:color w:val="0000FF"/>
        </w:rPr>
        <w:t>O</w:t>
      </w:r>
      <w:r>
        <w:rPr>
          <w:color w:val="0000FF"/>
          <w:vertAlign w:val="subscript"/>
        </w:rPr>
        <w:t>8</w:t>
      </w:r>
      <w:r>
        <w:rPr>
          <w:color w:val="0000FF"/>
        </w:rPr>
        <w:t>NO</w:t>
      </w:r>
      <w:r>
        <w:rPr>
          <w:color w:val="0000FF"/>
          <w:vertAlign w:val="subscript"/>
        </w:rPr>
        <w:t>3</w:t>
      </w:r>
      <w:r>
        <w:rPr>
          <w:color w:val="0000FF"/>
        </w:rPr>
        <w:t>. The red dotted frame indicates the Ag</w:t>
      </w:r>
      <w:r>
        <w:rPr>
          <w:color w:val="0000FF"/>
          <w:vertAlign w:val="subscript"/>
        </w:rPr>
        <w:t>7</w:t>
      </w:r>
      <w:r>
        <w:rPr>
          <w:color w:val="0000FF"/>
        </w:rPr>
        <w:t>O</w:t>
      </w:r>
      <w:r>
        <w:rPr>
          <w:color w:val="0000FF"/>
          <w:vertAlign w:val="subscript"/>
        </w:rPr>
        <w:t>8</w:t>
      </w:r>
      <w:r>
        <w:rPr>
          <w:color w:val="0000FF"/>
        </w:rPr>
        <w:t>NO</w:t>
      </w:r>
      <w:r>
        <w:rPr>
          <w:color w:val="0000FF"/>
          <w:vertAlign w:val="subscript"/>
        </w:rPr>
        <w:t xml:space="preserve">3 </w:t>
      </w:r>
      <w:r>
        <w:rPr>
          <w:color w:val="0000FF"/>
        </w:rPr>
        <w:t xml:space="preserve">micropyramids serving as the anodes. Scale bar: 2 </w:t>
      </w:r>
      <w:r>
        <w:rPr>
          <w:rFonts w:ascii="Symbol" w:hAnsi="Symbol" w:eastAsiaTheme="minorEastAsia"/>
          <w:color w:val="0000FF"/>
        </w:rPr>
        <w:t></w:t>
      </w:r>
      <w:r>
        <w:rPr>
          <w:color w:val="0000FF"/>
        </w:rPr>
        <w:t>m.</w:t>
      </w:r>
    </w:p>
    <w:p w14:paraId="29967484">
      <w:pPr>
        <w:widowControl/>
        <w:jc w:val="left"/>
      </w:pPr>
      <w:r>
        <w:br w:type="page"/>
      </w:r>
    </w:p>
    <w:p w14:paraId="0C00BE14">
      <w:pPr>
        <w:jc w:val="center"/>
        <w:rPr>
          <w:rFonts w:eastAsiaTheme="minorEastAsia"/>
        </w:rPr>
      </w:pPr>
      <w:r>
        <w:drawing>
          <wp:inline distT="0" distB="0" distL="0" distR="0">
            <wp:extent cx="4954270" cy="2159635"/>
            <wp:effectExtent l="0" t="0" r="0" b="0"/>
            <wp:docPr id="1150322919" name="图片 115032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322919" name="图片 1150322919"/>
                    <pic:cNvPicPr>
                      <a:picLocks noChangeAspect="1"/>
                    </pic:cNvPicPr>
                  </pic:nvPicPr>
                  <pic:blipFill>
                    <a:blip r:embed="rId9" cstate="hqprint">
                      <a:extLst>
                        <a:ext uri="{28A0092B-C50C-407E-A947-70E740481C1C}">
                          <a14:useLocalDpi xmlns:a14="http://schemas.microsoft.com/office/drawing/2010/main" val="0"/>
                        </a:ext>
                      </a:extLst>
                    </a:blip>
                    <a:srcRect l="500" t="943" r="52081" b="69818"/>
                    <a:stretch>
                      <a:fillRect/>
                    </a:stretch>
                  </pic:blipFill>
                  <pic:spPr>
                    <a:xfrm>
                      <a:off x="0" y="0"/>
                      <a:ext cx="4954409" cy="2160000"/>
                    </a:xfrm>
                    <a:prstGeom prst="rect">
                      <a:avLst/>
                    </a:prstGeom>
                    <a:ln>
                      <a:noFill/>
                    </a:ln>
                  </pic:spPr>
                </pic:pic>
              </a:graphicData>
            </a:graphic>
          </wp:inline>
        </w:drawing>
      </w:r>
    </w:p>
    <w:p w14:paraId="1388BBBE">
      <w:pPr>
        <w:spacing w:line="400" w:lineRule="exact"/>
        <w:rPr>
          <w:rFonts w:eastAsiaTheme="minorEastAsia"/>
          <w:bCs/>
          <w:color w:val="0000FF"/>
        </w:rPr>
      </w:pPr>
      <w:r>
        <w:rPr>
          <w:rFonts w:eastAsiaTheme="minorEastAsia"/>
          <w:b/>
          <w:color w:val="0000FF"/>
        </w:rPr>
        <w:t xml:space="preserve">Supplementary </w:t>
      </w:r>
      <w:r>
        <w:rPr>
          <w:rFonts w:hint="eastAsia" w:eastAsiaTheme="minorEastAsia"/>
          <w:b/>
          <w:color w:val="0000FF"/>
        </w:rPr>
        <w:t>F</w:t>
      </w:r>
      <w:r>
        <w:rPr>
          <w:rFonts w:eastAsiaTheme="minorEastAsia"/>
          <w:b/>
          <w:color w:val="0000FF"/>
        </w:rPr>
        <w:t xml:space="preserve">ig. 5 </w:t>
      </w:r>
      <w:r>
        <w:rPr>
          <w:bCs/>
          <w:color w:val="0000FF"/>
        </w:rPr>
        <w:t>(a) Ag</w:t>
      </w:r>
      <w:r>
        <w:rPr>
          <w:bCs/>
          <w:color w:val="0000FF"/>
          <w:vertAlign w:val="subscript"/>
        </w:rPr>
        <w:t>7</w:t>
      </w:r>
      <w:r>
        <w:rPr>
          <w:bCs/>
          <w:color w:val="0000FF"/>
        </w:rPr>
        <w:t>O</w:t>
      </w:r>
      <w:r>
        <w:rPr>
          <w:bCs/>
          <w:color w:val="0000FF"/>
          <w:vertAlign w:val="subscript"/>
        </w:rPr>
        <w:t>8</w:t>
      </w:r>
      <w:r>
        <w:rPr>
          <w:bCs/>
          <w:color w:val="0000FF"/>
        </w:rPr>
        <w:t>NO</w:t>
      </w:r>
      <w:r>
        <w:rPr>
          <w:bCs/>
          <w:color w:val="0000FF"/>
          <w:vertAlign w:val="subscript"/>
        </w:rPr>
        <w:t>3</w:t>
      </w:r>
      <w:r>
        <w:rPr>
          <w:bCs/>
          <w:color w:val="0000FF"/>
        </w:rPr>
        <w:t xml:space="preserve"> </w:t>
      </w:r>
      <w:r>
        <w:rPr>
          <w:rFonts w:cs="Times New Roman" w:eastAsiaTheme="minorEastAsia"/>
          <w:bCs/>
          <w:color w:val="0000FF"/>
        </w:rPr>
        <w:t>m</w:t>
      </w:r>
      <w:r>
        <w:rPr>
          <w:rFonts w:hint="eastAsia"/>
          <w:bCs/>
          <w:color w:val="0000FF"/>
        </w:rPr>
        <w:t>i</w:t>
      </w:r>
      <w:r>
        <w:rPr>
          <w:bCs/>
          <w:color w:val="0000FF"/>
        </w:rPr>
        <w:t>cropyramids electrodeposited at 2 V for 120 s. (b) Ag</w:t>
      </w:r>
      <w:r>
        <w:rPr>
          <w:bCs/>
          <w:color w:val="0000FF"/>
          <w:vertAlign w:val="subscript"/>
        </w:rPr>
        <w:t>7</w:t>
      </w:r>
      <w:r>
        <w:rPr>
          <w:bCs/>
          <w:color w:val="0000FF"/>
        </w:rPr>
        <w:t>O</w:t>
      </w:r>
      <w:r>
        <w:rPr>
          <w:bCs/>
          <w:color w:val="0000FF"/>
          <w:vertAlign w:val="subscript"/>
        </w:rPr>
        <w:t>8</w:t>
      </w:r>
      <w:r>
        <w:rPr>
          <w:bCs/>
          <w:color w:val="0000FF"/>
        </w:rPr>
        <w:t>NO</w:t>
      </w:r>
      <w:r>
        <w:rPr>
          <w:bCs/>
          <w:color w:val="0000FF"/>
          <w:vertAlign w:val="subscript"/>
        </w:rPr>
        <w:t xml:space="preserve">3 </w:t>
      </w:r>
      <w:r>
        <w:rPr>
          <w:bCs/>
          <w:color w:val="0000FF"/>
        </w:rPr>
        <w:t xml:space="preserve">nanorods electrodeposited at 10 V for 10 s. </w:t>
      </w:r>
    </w:p>
    <w:p w14:paraId="7F971D85">
      <w:pPr>
        <w:widowControl/>
        <w:jc w:val="center"/>
        <w:rPr>
          <w:rFonts w:eastAsiaTheme="minorEastAsia"/>
        </w:rPr>
      </w:pPr>
      <w:r>
        <w:rPr>
          <w:rFonts w:eastAsiaTheme="minorEastAsia"/>
        </w:rPr>
        <w:br w:type="page"/>
      </w:r>
      <w:r>
        <w:rPr>
          <w:rFonts w:eastAsiaTheme="minorEastAsia"/>
        </w:rPr>
        <w:drawing>
          <wp:inline distT="0" distB="0" distL="0" distR="0">
            <wp:extent cx="2814320" cy="2339975"/>
            <wp:effectExtent l="0" t="0" r="508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814513" cy="2340000"/>
                    </a:xfrm>
                    <a:prstGeom prst="rect">
                      <a:avLst/>
                    </a:prstGeom>
                  </pic:spPr>
                </pic:pic>
              </a:graphicData>
            </a:graphic>
          </wp:inline>
        </w:drawing>
      </w:r>
    </w:p>
    <w:p w14:paraId="63546BAE">
      <w:pPr>
        <w:spacing w:line="400" w:lineRule="exact"/>
        <w:rPr>
          <w:rFonts w:eastAsiaTheme="minorEastAsia"/>
        </w:rPr>
      </w:pPr>
      <w:r>
        <w:rPr>
          <w:rFonts w:eastAsiaTheme="minorEastAsia"/>
          <w:b/>
        </w:rPr>
        <w:t xml:space="preserve">Supplementary </w:t>
      </w:r>
      <w:r>
        <w:rPr>
          <w:rFonts w:hint="eastAsia" w:eastAsiaTheme="minorEastAsia"/>
          <w:b/>
        </w:rPr>
        <w:t>F</w:t>
      </w:r>
      <w:r>
        <w:rPr>
          <w:rFonts w:eastAsiaTheme="minorEastAsia"/>
          <w:b/>
        </w:rPr>
        <w:t xml:space="preserve">ig. 6 </w:t>
      </w:r>
      <w:r>
        <w:rPr>
          <w:rFonts w:eastAsiaTheme="minorEastAsia"/>
        </w:rPr>
        <w:t>XRD pattern of the electrodeposited Ag</w:t>
      </w:r>
      <w:r>
        <w:rPr>
          <w:rFonts w:eastAsiaTheme="minorEastAsia"/>
          <w:vertAlign w:val="subscript"/>
        </w:rPr>
        <w:t>7</w:t>
      </w:r>
      <w:r>
        <w:rPr>
          <w:rFonts w:eastAsiaTheme="minorEastAsia"/>
        </w:rPr>
        <w:t>O</w:t>
      </w:r>
      <w:r>
        <w:rPr>
          <w:rFonts w:eastAsiaTheme="minorEastAsia"/>
          <w:vertAlign w:val="subscript"/>
        </w:rPr>
        <w:t>8</w:t>
      </w:r>
      <w:r>
        <w:rPr>
          <w:rFonts w:eastAsiaTheme="minorEastAsia"/>
        </w:rPr>
        <w:t>NO</w:t>
      </w:r>
      <w:r>
        <w:rPr>
          <w:rFonts w:eastAsiaTheme="minorEastAsia"/>
          <w:vertAlign w:val="subscript"/>
        </w:rPr>
        <w:t>3</w:t>
      </w:r>
      <w:r>
        <w:rPr>
          <w:rFonts w:eastAsiaTheme="minorEastAsia"/>
        </w:rPr>
        <w:t xml:space="preserve"> MBPs.</w:t>
      </w:r>
    </w:p>
    <w:p w14:paraId="38B3CF7F">
      <w:pPr>
        <w:widowControl/>
        <w:jc w:val="left"/>
        <w:rPr>
          <w:rFonts w:eastAsiaTheme="minorEastAsia"/>
        </w:rPr>
      </w:pPr>
      <w:r>
        <w:rPr>
          <w:rFonts w:eastAsiaTheme="minorEastAsia"/>
        </w:rPr>
        <w:br w:type="page"/>
      </w:r>
    </w:p>
    <w:p w14:paraId="652C1A72">
      <w:pPr>
        <w:widowControl/>
        <w:jc w:val="left"/>
        <w:rPr>
          <w:rFonts w:eastAsiaTheme="minorEastAsia"/>
        </w:rPr>
      </w:pPr>
    </w:p>
    <w:p w14:paraId="67FF630D">
      <w:pPr>
        <w:widowControl/>
        <w:jc w:val="center"/>
        <w:rPr>
          <w:rFonts w:eastAsiaTheme="minorEastAsia"/>
          <w:b/>
        </w:rPr>
      </w:pPr>
      <w:r>
        <w:rPr>
          <w:rFonts w:eastAsiaTheme="minorEastAsia"/>
          <w:b/>
        </w:rPr>
        <w:drawing>
          <wp:inline distT="0" distB="0" distL="0" distR="0">
            <wp:extent cx="5282565" cy="963295"/>
            <wp:effectExtent l="0" t="0" r="0" b="825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324070" cy="971172"/>
                    </a:xfrm>
                    <a:prstGeom prst="rect">
                      <a:avLst/>
                    </a:prstGeom>
                  </pic:spPr>
                </pic:pic>
              </a:graphicData>
            </a:graphic>
          </wp:inline>
        </w:drawing>
      </w:r>
    </w:p>
    <w:p w14:paraId="4B87C92E">
      <w:pPr>
        <w:widowControl/>
        <w:spacing w:line="400" w:lineRule="exact"/>
        <w:rPr>
          <w:rFonts w:eastAsiaTheme="minorEastAsia"/>
        </w:rPr>
      </w:pPr>
      <w:r>
        <w:rPr>
          <w:rFonts w:hint="eastAsia" w:eastAsiaTheme="minorEastAsia"/>
          <w:b/>
        </w:rPr>
        <w:t>S</w:t>
      </w:r>
      <w:r>
        <w:rPr>
          <w:rFonts w:eastAsiaTheme="minorEastAsia"/>
          <w:b/>
        </w:rPr>
        <w:t xml:space="preserve">upplementary Fig. 7 </w:t>
      </w:r>
      <w:r>
        <w:rPr>
          <w:rFonts w:eastAsiaTheme="minorEastAsia"/>
        </w:rPr>
        <w:t>Morphology evolution of Ag</w:t>
      </w:r>
      <w:r>
        <w:rPr>
          <w:rFonts w:eastAsiaTheme="minorEastAsia"/>
          <w:vertAlign w:val="subscript"/>
        </w:rPr>
        <w:t>7</w:t>
      </w:r>
      <w:r>
        <w:rPr>
          <w:rFonts w:eastAsiaTheme="minorEastAsia"/>
        </w:rPr>
        <w:t>O</w:t>
      </w:r>
      <w:r>
        <w:rPr>
          <w:rFonts w:eastAsiaTheme="minorEastAsia"/>
          <w:vertAlign w:val="subscript"/>
        </w:rPr>
        <w:t>8</w:t>
      </w:r>
      <w:r>
        <w:rPr>
          <w:rFonts w:eastAsiaTheme="minorEastAsia"/>
        </w:rPr>
        <w:t>NO</w:t>
      </w:r>
      <w:r>
        <w:rPr>
          <w:rFonts w:eastAsiaTheme="minorEastAsia"/>
          <w:vertAlign w:val="subscript"/>
        </w:rPr>
        <w:t>3</w:t>
      </w:r>
      <w:r>
        <w:rPr>
          <w:rFonts w:eastAsiaTheme="minorEastAsia"/>
        </w:rPr>
        <w:t xml:space="preserve"> microstructures during the gradually increasing process of the potential. (I) to (IV): Uniform Ag</w:t>
      </w:r>
      <w:r>
        <w:rPr>
          <w:rFonts w:eastAsiaTheme="minorEastAsia"/>
          <w:vertAlign w:val="subscript"/>
        </w:rPr>
        <w:t>7</w:t>
      </w:r>
      <w:r>
        <w:rPr>
          <w:rFonts w:eastAsiaTheme="minorEastAsia"/>
        </w:rPr>
        <w:t>O</w:t>
      </w:r>
      <w:r>
        <w:rPr>
          <w:rFonts w:eastAsiaTheme="minorEastAsia"/>
          <w:vertAlign w:val="subscript"/>
        </w:rPr>
        <w:t>8</w:t>
      </w:r>
      <w:r>
        <w:rPr>
          <w:rFonts w:eastAsiaTheme="minorEastAsia"/>
        </w:rPr>
        <w:t>NO</w:t>
      </w:r>
      <w:r>
        <w:rPr>
          <w:rFonts w:eastAsiaTheme="minorEastAsia"/>
          <w:vertAlign w:val="subscript"/>
        </w:rPr>
        <w:t>3</w:t>
      </w:r>
      <w:r>
        <w:rPr>
          <w:rFonts w:eastAsiaTheme="minorEastAsia"/>
        </w:rPr>
        <w:t xml:space="preserve"> microstructures selectively peeled off from the electrode surface by ultrasonic treatment after the potential rising to 2 V, 4 V, 6 V, and 8 V, respectively. </w:t>
      </w:r>
      <w:r>
        <w:t>Inset: a single Ag</w:t>
      </w:r>
      <w:r>
        <w:rPr>
          <w:vertAlign w:val="subscript"/>
        </w:rPr>
        <w:t>7</w:t>
      </w:r>
      <w:r>
        <w:t>O</w:t>
      </w:r>
      <w:r>
        <w:rPr>
          <w:vertAlign w:val="subscript"/>
        </w:rPr>
        <w:t>8</w:t>
      </w:r>
      <w:r>
        <w:t>NO</w:t>
      </w:r>
      <w:r>
        <w:rPr>
          <w:vertAlign w:val="subscript"/>
        </w:rPr>
        <w:t xml:space="preserve">3 </w:t>
      </w:r>
      <w:r>
        <w:rPr>
          <w:rFonts w:eastAsiaTheme="minorEastAsia"/>
        </w:rPr>
        <w:t>microstructure</w:t>
      </w:r>
      <w:r>
        <w:t xml:space="preserve">. Scale bar: 10 </w:t>
      </w:r>
      <w:r>
        <w:rPr>
          <w:rFonts w:ascii="Symbol" w:hAnsi="Symbol" w:eastAsiaTheme="minorEastAsia"/>
        </w:rPr>
        <w:t></w:t>
      </w:r>
      <w:r>
        <w:t>m</w:t>
      </w:r>
      <w:r>
        <w:rPr>
          <w:rFonts w:hint="eastAsia" w:eastAsiaTheme="minorEastAsia"/>
        </w:rPr>
        <w:t>,</w:t>
      </w:r>
      <w:r>
        <w:rPr>
          <w:rFonts w:eastAsiaTheme="minorEastAsia"/>
        </w:rPr>
        <w:t xml:space="preserve"> inset, 5</w:t>
      </w:r>
      <w:r>
        <w:rPr>
          <w:rFonts w:asciiTheme="minorEastAsia" w:hAnsiTheme="minorEastAsia" w:eastAsiaTheme="minorEastAsia"/>
        </w:rPr>
        <w:t xml:space="preserve"> </w:t>
      </w:r>
      <w:r>
        <w:rPr>
          <w:rFonts w:ascii="Symbol" w:hAnsi="Symbol" w:eastAsiaTheme="minorEastAsia"/>
        </w:rPr>
        <w:t></w:t>
      </w:r>
      <w:r>
        <w:t>m</w:t>
      </w:r>
      <w:r>
        <w:rPr>
          <w:rFonts w:hint="eastAsia" w:eastAsiaTheme="minorEastAsia"/>
        </w:rPr>
        <w:t>.</w:t>
      </w:r>
    </w:p>
    <w:p w14:paraId="333DD349">
      <w:pPr>
        <w:widowControl/>
        <w:jc w:val="left"/>
        <w:rPr>
          <w:rFonts w:eastAsiaTheme="minorEastAsia"/>
        </w:rPr>
      </w:pPr>
      <w:r>
        <w:rPr>
          <w:rFonts w:eastAsiaTheme="minorEastAsia"/>
        </w:rPr>
        <w:br w:type="page"/>
      </w:r>
    </w:p>
    <w:p w14:paraId="65DF6EBC">
      <w:pPr>
        <w:widowControl/>
        <w:jc w:val="center"/>
        <w:rPr>
          <w:rFonts w:eastAsiaTheme="minorEastAsia"/>
        </w:rPr>
      </w:pPr>
      <w:r>
        <w:rPr>
          <w:rFonts w:eastAsiaTheme="minorEastAsia"/>
        </w:rPr>
        <w:drawing>
          <wp:inline distT="0" distB="0" distL="0" distR="0">
            <wp:extent cx="5104130" cy="2809875"/>
            <wp:effectExtent l="0" t="0" r="127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104130" cy="2809875"/>
                    </a:xfrm>
                    <a:prstGeom prst="rect">
                      <a:avLst/>
                    </a:prstGeom>
                  </pic:spPr>
                </pic:pic>
              </a:graphicData>
            </a:graphic>
          </wp:inline>
        </w:drawing>
      </w:r>
    </w:p>
    <w:p w14:paraId="47A80C9F">
      <w:pPr>
        <w:widowControl/>
        <w:spacing w:line="400" w:lineRule="exact"/>
        <w:rPr>
          <w:rFonts w:eastAsiaTheme="minorEastAsia"/>
        </w:rPr>
      </w:pPr>
      <w:r>
        <w:rPr>
          <w:rFonts w:hint="eastAsia" w:eastAsiaTheme="minorEastAsia"/>
          <w:b/>
        </w:rPr>
        <w:t>S</w:t>
      </w:r>
      <w:r>
        <w:rPr>
          <w:rFonts w:eastAsiaTheme="minorEastAsia"/>
          <w:b/>
        </w:rPr>
        <w:t xml:space="preserve">upplementary Fig. 8 </w:t>
      </w:r>
      <w:r>
        <w:rPr>
          <w:rFonts w:eastAsiaTheme="minorEastAsia"/>
        </w:rPr>
        <w:t xml:space="preserve">Schematic of the </w:t>
      </w:r>
      <w:r>
        <w:rPr>
          <w:rFonts w:hint="eastAsia" w:eastAsiaTheme="minorEastAsia"/>
        </w:rPr>
        <w:t>h</w:t>
      </w:r>
      <w:r>
        <w:rPr>
          <w:rFonts w:eastAsiaTheme="minorEastAsia"/>
        </w:rPr>
        <w:t>igh-throughput production of Ag</w:t>
      </w:r>
      <w:r>
        <w:rPr>
          <w:rFonts w:eastAsiaTheme="minorEastAsia"/>
          <w:vertAlign w:val="subscript"/>
        </w:rPr>
        <w:t>7</w:t>
      </w:r>
      <w:r>
        <w:rPr>
          <w:rFonts w:eastAsiaTheme="minorEastAsia"/>
        </w:rPr>
        <w:t>O</w:t>
      </w:r>
      <w:r>
        <w:rPr>
          <w:rFonts w:eastAsiaTheme="minorEastAsia"/>
          <w:vertAlign w:val="subscript"/>
        </w:rPr>
        <w:t>8</w:t>
      </w:r>
      <w:r>
        <w:rPr>
          <w:rFonts w:eastAsiaTheme="minorEastAsia"/>
        </w:rPr>
        <w:t>NO</w:t>
      </w:r>
      <w:r>
        <w:rPr>
          <w:rFonts w:eastAsiaTheme="minorEastAsia"/>
          <w:vertAlign w:val="subscript"/>
        </w:rPr>
        <w:t xml:space="preserve">3 </w:t>
      </w:r>
      <w:r>
        <w:rPr>
          <w:rFonts w:eastAsiaTheme="minorEastAsia"/>
        </w:rPr>
        <w:t xml:space="preserve">MBPs through electrodeposition, sonication, and regrowth cycles. </w:t>
      </w:r>
    </w:p>
    <w:p w14:paraId="14F8FFF0">
      <w:pPr>
        <w:widowControl/>
        <w:jc w:val="left"/>
        <w:rPr>
          <w:rFonts w:eastAsiaTheme="minorEastAsia"/>
        </w:rPr>
      </w:pPr>
      <w:r>
        <w:rPr>
          <w:rFonts w:eastAsiaTheme="minorEastAsia"/>
        </w:rPr>
        <w:br w:type="page"/>
      </w:r>
    </w:p>
    <w:p w14:paraId="2F7F5B4D">
      <w:pPr>
        <w:widowControl/>
        <w:jc w:val="center"/>
        <w:rPr>
          <w:rFonts w:eastAsiaTheme="minorEastAsia"/>
        </w:rPr>
      </w:pPr>
      <w:r>
        <w:rPr>
          <w:rFonts w:eastAsiaTheme="minorEastAsia"/>
        </w:rPr>
        <w:drawing>
          <wp:inline distT="0" distB="0" distL="0" distR="0">
            <wp:extent cx="3921760" cy="3681095"/>
            <wp:effectExtent l="0" t="0" r="2540" b="19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921760" cy="3681095"/>
                    </a:xfrm>
                    <a:prstGeom prst="rect">
                      <a:avLst/>
                    </a:prstGeom>
                  </pic:spPr>
                </pic:pic>
              </a:graphicData>
            </a:graphic>
          </wp:inline>
        </w:drawing>
      </w:r>
    </w:p>
    <w:p w14:paraId="43DE6CE4">
      <w:pPr>
        <w:widowControl/>
        <w:spacing w:line="400" w:lineRule="exact"/>
        <w:rPr>
          <w:rFonts w:eastAsiaTheme="minorEastAsia"/>
          <w:b/>
          <w:color w:val="0000FF"/>
        </w:rPr>
      </w:pPr>
      <w:r>
        <w:rPr>
          <w:rFonts w:hint="eastAsia" w:eastAsiaTheme="minorEastAsia"/>
          <w:b/>
          <w:color w:val="0000FF"/>
        </w:rPr>
        <w:t>S</w:t>
      </w:r>
      <w:r>
        <w:rPr>
          <w:rFonts w:eastAsiaTheme="minorEastAsia"/>
          <w:b/>
          <w:color w:val="0000FF"/>
        </w:rPr>
        <w:t xml:space="preserve">upplementary Fig. 9 </w:t>
      </w:r>
      <w:r>
        <w:rPr>
          <w:rFonts w:eastAsiaTheme="minorEastAsia"/>
          <w:color w:val="0000FF"/>
        </w:rPr>
        <w:t>Potential–</w:t>
      </w:r>
      <w:r>
        <w:rPr>
          <w:rFonts w:hint="eastAsia" w:eastAsiaTheme="minorEastAsia"/>
          <w:color w:val="0000FF"/>
        </w:rPr>
        <w:t>p</w:t>
      </w:r>
      <w:r>
        <w:rPr>
          <w:rFonts w:eastAsiaTheme="minorEastAsia"/>
          <w:color w:val="0000FF"/>
        </w:rPr>
        <w:t xml:space="preserve">H </w:t>
      </w:r>
      <w:r>
        <w:rPr>
          <w:rFonts w:hint="eastAsia" w:eastAsiaTheme="minorEastAsia"/>
          <w:color w:val="0000FF"/>
        </w:rPr>
        <w:t>e</w:t>
      </w:r>
      <w:r>
        <w:rPr>
          <w:rFonts w:eastAsiaTheme="minorEastAsia"/>
          <w:color w:val="0000FF"/>
        </w:rPr>
        <w:t>q</w:t>
      </w:r>
      <w:r>
        <w:rPr>
          <w:rFonts w:hint="eastAsia" w:eastAsiaTheme="minorEastAsia"/>
          <w:color w:val="0000FF"/>
        </w:rPr>
        <w:t>uilibrium</w:t>
      </w:r>
      <w:r>
        <w:rPr>
          <w:rFonts w:eastAsiaTheme="minorEastAsia"/>
          <w:color w:val="0000FF"/>
        </w:rPr>
        <w:t xml:space="preserve"> diagram for the system silver-water. (</w:t>
      </w:r>
      <w:r>
        <w:rPr>
          <w:rFonts w:eastAsiaTheme="minorEastAsia"/>
          <w:i/>
          <w:color w:val="0000FF"/>
        </w:rPr>
        <w:t>T</w:t>
      </w:r>
      <w:r>
        <w:rPr>
          <w:rFonts w:eastAsiaTheme="minorEastAsia"/>
          <w:color w:val="0000FF"/>
        </w:rPr>
        <w:t xml:space="preserve">: </w:t>
      </w:r>
      <w:r>
        <w:rPr>
          <w:rFonts w:hint="eastAsia" w:eastAsiaTheme="minorEastAsia"/>
          <w:color w:val="0000FF"/>
        </w:rPr>
        <w:t>2</w:t>
      </w:r>
      <w:r>
        <w:rPr>
          <w:rFonts w:eastAsiaTheme="minorEastAsia"/>
          <w:color w:val="0000FF"/>
        </w:rPr>
        <w:t xml:space="preserve">5 ℃; Concentration of Ag </w:t>
      </w:r>
      <w:r>
        <w:rPr>
          <w:rFonts w:hint="eastAsia" w:eastAsiaTheme="minorEastAsia"/>
          <w:color w:val="0000FF"/>
        </w:rPr>
        <w:t>and</w:t>
      </w:r>
      <w:r>
        <w:rPr>
          <w:rFonts w:eastAsiaTheme="minorEastAsia"/>
          <w:color w:val="0000FF"/>
        </w:rPr>
        <w:t xml:space="preserve"> Co: </w:t>
      </w:r>
      <w:r>
        <w:rPr>
          <w:rFonts w:hint="eastAsia" w:eastAsiaTheme="minorEastAsia"/>
          <w:color w:val="0000FF"/>
        </w:rPr>
        <w:t>1</w:t>
      </w:r>
      <w:r>
        <w:rPr>
          <w:rFonts w:eastAsiaTheme="minorEastAsia"/>
          <w:color w:val="0000FF"/>
        </w:rPr>
        <w:t>0</w:t>
      </w:r>
      <w:r>
        <w:rPr>
          <w:rFonts w:eastAsiaTheme="minorEastAsia"/>
          <w:color w:val="0000FF"/>
          <w:vertAlign w:val="superscript"/>
        </w:rPr>
        <w:t>−2</w:t>
      </w:r>
      <w:r>
        <w:rPr>
          <w:rFonts w:eastAsiaTheme="minorEastAsia"/>
          <w:color w:val="0000FF"/>
        </w:rPr>
        <w:t xml:space="preserve"> M). The pink, green, and cyan regions represent the equilibrium zones of high-valent silver. The orange region represents the </w:t>
      </w:r>
      <w:r>
        <w:rPr>
          <w:rFonts w:hint="eastAsia" w:eastAsiaTheme="minorEastAsia"/>
          <w:color w:val="0000FF"/>
        </w:rPr>
        <w:t>e</w:t>
      </w:r>
      <w:r>
        <w:rPr>
          <w:rFonts w:eastAsiaTheme="minorEastAsia"/>
          <w:color w:val="0000FF"/>
        </w:rPr>
        <w:t>q</w:t>
      </w:r>
      <w:r>
        <w:rPr>
          <w:rFonts w:hint="eastAsia" w:eastAsiaTheme="minorEastAsia"/>
          <w:color w:val="0000FF"/>
        </w:rPr>
        <w:t>uilibrium</w:t>
      </w:r>
      <w:r>
        <w:rPr>
          <w:rFonts w:eastAsiaTheme="minorEastAsia"/>
          <w:color w:val="0000FF"/>
        </w:rPr>
        <w:t xml:space="preserve"> zone of Co</w:t>
      </w:r>
      <w:r>
        <w:rPr>
          <w:rFonts w:eastAsiaTheme="minorEastAsia"/>
          <w:color w:val="0000FF"/>
          <w:vertAlign w:val="superscript"/>
        </w:rPr>
        <w:t>2+</w:t>
      </w:r>
      <w:r>
        <w:rPr>
          <w:rFonts w:eastAsiaTheme="minorEastAsia"/>
          <w:color w:val="0000FF"/>
        </w:rPr>
        <w:t xml:space="preserve">. </w:t>
      </w:r>
    </w:p>
    <w:p w14:paraId="47045173">
      <w:pPr>
        <w:widowControl/>
        <w:jc w:val="left"/>
        <w:rPr>
          <w:rFonts w:eastAsiaTheme="minorEastAsia"/>
        </w:rPr>
      </w:pPr>
      <w:r>
        <w:rPr>
          <w:rFonts w:eastAsiaTheme="minorEastAsia"/>
        </w:rPr>
        <w:br w:type="page"/>
      </w:r>
    </w:p>
    <w:p w14:paraId="0BB594D4">
      <w:pPr>
        <w:widowControl/>
        <w:jc w:val="center"/>
        <w:rPr>
          <w:rFonts w:eastAsiaTheme="minorEastAsia"/>
          <w:b/>
        </w:rPr>
      </w:pPr>
      <w:r>
        <w:rPr>
          <w:rFonts w:eastAsiaTheme="minorEastAsia"/>
          <w:b/>
        </w:rPr>
        <w:drawing>
          <wp:inline distT="0" distB="0" distL="0" distR="0">
            <wp:extent cx="2797810" cy="2339975"/>
            <wp:effectExtent l="0" t="0" r="254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798280" cy="2340000"/>
                    </a:xfrm>
                    <a:prstGeom prst="rect">
                      <a:avLst/>
                    </a:prstGeom>
                  </pic:spPr>
                </pic:pic>
              </a:graphicData>
            </a:graphic>
          </wp:inline>
        </w:drawing>
      </w:r>
    </w:p>
    <w:p w14:paraId="501B39A5">
      <w:pPr>
        <w:widowControl/>
        <w:rPr>
          <w:rFonts w:eastAsiaTheme="minorEastAsia"/>
          <w:color w:val="0000FF"/>
        </w:rPr>
      </w:pPr>
      <w:r>
        <w:rPr>
          <w:rFonts w:hint="eastAsia" w:eastAsiaTheme="minorEastAsia"/>
          <w:b/>
          <w:color w:val="0000FF"/>
        </w:rPr>
        <w:t>S</w:t>
      </w:r>
      <w:r>
        <w:rPr>
          <w:rFonts w:eastAsiaTheme="minorEastAsia"/>
          <w:b/>
          <w:color w:val="0000FF"/>
        </w:rPr>
        <w:t xml:space="preserve">upplementary Fig. 10 </w:t>
      </w:r>
      <w:r>
        <w:rPr>
          <w:rFonts w:eastAsiaTheme="minorEastAsia"/>
          <w:color w:val="0000FF"/>
        </w:rPr>
        <w:t>XRD pattern of the AgCoO</w:t>
      </w:r>
      <w:r>
        <w:rPr>
          <w:rFonts w:eastAsiaTheme="minorEastAsia"/>
          <w:color w:val="0000FF"/>
          <w:vertAlign w:val="subscript"/>
        </w:rPr>
        <w:t>2</w:t>
      </w:r>
      <w:r>
        <w:rPr>
          <w:rFonts w:eastAsiaTheme="minorEastAsia"/>
          <w:color w:val="0000FF"/>
        </w:rPr>
        <w:t xml:space="preserve"> MBPs on gold substrates.</w:t>
      </w:r>
    </w:p>
    <w:p w14:paraId="3F7F445C">
      <w:pPr>
        <w:rPr>
          <w:rFonts w:eastAsiaTheme="minorEastAsia"/>
        </w:rPr>
      </w:pPr>
      <w:r>
        <w:rPr>
          <w:rFonts w:eastAsiaTheme="minorEastAsia"/>
        </w:rPr>
        <w:br w:type="page"/>
      </w:r>
    </w:p>
    <w:p w14:paraId="106E59F6">
      <w:pPr>
        <w:spacing w:line="360" w:lineRule="auto"/>
        <w:ind w:firstLine="480" w:firstLineChars="200"/>
        <w:rPr>
          <w:rFonts w:cs="Times New Roman"/>
          <w:color w:val="0000FF"/>
        </w:rPr>
      </w:pPr>
      <w:r>
        <w:rPr>
          <w:rFonts w:cs="Times New Roman"/>
          <w:color w:val="0000FF"/>
        </w:rPr>
        <w:drawing>
          <wp:inline distT="0" distB="0" distL="0" distR="0">
            <wp:extent cx="5060315" cy="4596130"/>
            <wp:effectExtent l="0" t="0" r="6985" b="1270"/>
            <wp:docPr id="11388118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811840" name="图片 13"/>
                    <pic:cNvPicPr>
                      <a:picLocks noChangeAspect="1" noChangeArrowheads="1"/>
                    </pic:cNvPicPr>
                  </pic:nvPicPr>
                  <pic:blipFill>
                    <a:blip r:embed="rId15" cstate="print">
                      <a:extLst>
                        <a:ext uri="{28A0092B-C50C-407E-A947-70E740481C1C}">
                          <a14:useLocalDpi xmlns:a14="http://schemas.microsoft.com/office/drawing/2010/main" val="0"/>
                        </a:ext>
                      </a:extLst>
                    </a:blip>
                    <a:srcRect t="4259" b="4920"/>
                    <a:stretch>
                      <a:fillRect/>
                    </a:stretch>
                  </pic:blipFill>
                  <pic:spPr>
                    <a:xfrm>
                      <a:off x="0" y="0"/>
                      <a:ext cx="5060315" cy="4596130"/>
                    </a:xfrm>
                    <a:prstGeom prst="rect">
                      <a:avLst/>
                    </a:prstGeom>
                    <a:noFill/>
                    <a:ln>
                      <a:noFill/>
                    </a:ln>
                  </pic:spPr>
                </pic:pic>
              </a:graphicData>
            </a:graphic>
          </wp:inline>
        </w:drawing>
      </w:r>
    </w:p>
    <w:p w14:paraId="747DF25A">
      <w:pPr>
        <w:keepNext/>
        <w:keepLines/>
        <w:spacing w:before="120" w:after="290" w:line="360" w:lineRule="auto"/>
        <w:rPr>
          <w:rFonts w:cs="Times New Roman"/>
          <w:color w:val="0000FF"/>
          <w:szCs w:val="24"/>
        </w:rPr>
      </w:pPr>
      <w:r>
        <w:rPr>
          <w:rFonts w:hint="eastAsia" w:eastAsiaTheme="minorEastAsia"/>
          <w:b/>
          <w:color w:val="0000FF"/>
        </w:rPr>
        <w:t>S</w:t>
      </w:r>
      <w:r>
        <w:rPr>
          <w:rFonts w:eastAsiaTheme="minorEastAsia"/>
          <w:b/>
          <w:color w:val="0000FF"/>
        </w:rPr>
        <w:t>upplementary Fig. 1</w:t>
      </w:r>
      <w:r>
        <w:rPr>
          <w:rFonts w:hint="eastAsia" w:eastAsiaTheme="minorEastAsia"/>
          <w:b/>
          <w:color w:val="0000FF"/>
        </w:rPr>
        <w:t>1</w:t>
      </w:r>
      <w:r>
        <w:rPr>
          <w:rFonts w:cs="Times New Roman"/>
          <w:b/>
          <w:color w:val="0000FF"/>
          <w:szCs w:val="24"/>
        </w:rPr>
        <w:t xml:space="preserve"> </w:t>
      </w:r>
      <w:r>
        <w:rPr>
          <w:rFonts w:cs="Times New Roman"/>
          <w:color w:val="0000FF"/>
          <w:szCs w:val="24"/>
        </w:rPr>
        <w:t>Selectively peeling off AgNiO</w:t>
      </w:r>
      <w:r>
        <w:rPr>
          <w:rFonts w:cs="Times New Roman"/>
          <w:color w:val="0000FF"/>
          <w:szCs w:val="24"/>
          <w:vertAlign w:val="subscript"/>
        </w:rPr>
        <w:t>2</w:t>
      </w:r>
      <w:r>
        <w:rPr>
          <w:rFonts w:cs="Times New Roman"/>
          <w:color w:val="0000FF"/>
          <w:szCs w:val="24"/>
        </w:rPr>
        <w:t xml:space="preserve"> microtorpedoes from the electrode surface. (A) AgNiO</w:t>
      </w:r>
      <w:r>
        <w:rPr>
          <w:rFonts w:cs="Times New Roman"/>
          <w:color w:val="0000FF"/>
          <w:szCs w:val="24"/>
          <w:vertAlign w:val="subscript"/>
        </w:rPr>
        <w:t xml:space="preserve">2 </w:t>
      </w:r>
      <w:r>
        <w:rPr>
          <w:rFonts w:cs="Times New Roman"/>
          <w:color w:val="0000FF"/>
          <w:szCs w:val="24"/>
        </w:rPr>
        <w:t>microtorpedoes on the anode electrode surface. (B-D) AgNiO</w:t>
      </w:r>
      <w:r>
        <w:rPr>
          <w:rFonts w:cs="Times New Roman"/>
          <w:color w:val="0000FF"/>
          <w:szCs w:val="24"/>
          <w:vertAlign w:val="subscript"/>
        </w:rPr>
        <w:t xml:space="preserve">2 </w:t>
      </w:r>
      <w:r>
        <w:rPr>
          <w:rFonts w:cs="Times New Roman"/>
          <w:color w:val="0000FF"/>
          <w:szCs w:val="24"/>
        </w:rPr>
        <w:t xml:space="preserve">microtorpedoes selectively peeled off from the electrode surface. </w:t>
      </w:r>
    </w:p>
    <w:p w14:paraId="1EC76B8C">
      <w:pPr>
        <w:rPr>
          <w:rFonts w:cs="Times New Roman"/>
          <w:color w:val="0000FF"/>
          <w:szCs w:val="24"/>
        </w:rPr>
      </w:pPr>
      <w:r>
        <w:rPr>
          <w:rFonts w:cs="Times New Roman"/>
          <w:color w:val="0000FF"/>
          <w:szCs w:val="24"/>
        </w:rPr>
        <w:br w:type="page"/>
      </w:r>
    </w:p>
    <w:p w14:paraId="63758F48">
      <w:pPr>
        <w:keepNext/>
        <w:keepLines/>
        <w:spacing w:before="120" w:after="290" w:line="360" w:lineRule="auto"/>
        <w:rPr>
          <w:rFonts w:eastAsia="宋体" w:cs="Times New Roman"/>
          <w:bCs/>
          <w:color w:val="0000FF"/>
          <w:szCs w:val="24"/>
        </w:rPr>
      </w:pPr>
      <w:r>
        <w:rPr>
          <w:rFonts w:hint="eastAsia" w:eastAsiaTheme="minorEastAsia"/>
          <w:b/>
          <w:color w:val="0000FF"/>
        </w:rPr>
        <w:t>S</w:t>
      </w:r>
      <w:r>
        <w:rPr>
          <w:rFonts w:eastAsiaTheme="minorEastAsia"/>
          <w:b/>
          <w:color w:val="0000FF"/>
        </w:rPr>
        <w:t>upplementary Fig. 1</w:t>
      </w:r>
      <w:r>
        <w:rPr>
          <w:rFonts w:hint="eastAsia" w:eastAsiaTheme="minorEastAsia"/>
          <w:b/>
          <w:color w:val="0000FF"/>
        </w:rPr>
        <w:t>2</w:t>
      </w:r>
      <w:r>
        <w:rPr>
          <w:rFonts w:cs="Times New Roman"/>
          <w:b/>
          <w:color w:val="0000FF"/>
          <w:szCs w:val="24"/>
        </w:rPr>
        <w:t xml:space="preserve"> </w:t>
      </w:r>
      <w:r>
        <w:rPr>
          <w:rFonts w:cs="Times New Roman"/>
          <w:bCs/>
          <w:color w:val="0000FF"/>
          <w:szCs w:val="24"/>
        </w:rPr>
        <w:drawing>
          <wp:anchor distT="0" distB="0" distL="0" distR="0" simplePos="0" relativeHeight="251659264" behindDoc="0" locked="0" layoutInCell="1" allowOverlap="1">
            <wp:simplePos x="0" y="0"/>
            <wp:positionH relativeFrom="column">
              <wp:posOffset>-1905</wp:posOffset>
            </wp:positionH>
            <wp:positionV relativeFrom="paragraph">
              <wp:posOffset>22225</wp:posOffset>
            </wp:positionV>
            <wp:extent cx="5252085" cy="1536065"/>
            <wp:effectExtent l="0" t="0" r="5715" b="635"/>
            <wp:wrapSquare wrapText="bothSides"/>
            <wp:docPr id="12272074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207472" name="图片 1"/>
                    <pic:cNvPicPr>
                      <a:picLocks noChangeAspect="1" noChangeArrowheads="1"/>
                    </pic:cNvPicPr>
                  </pic:nvPicPr>
                  <pic:blipFill>
                    <a:blip r:embed="rId16" cstate="print">
                      <a:extLst>
                        <a:ext uri="{28A0092B-C50C-407E-A947-70E740481C1C}">
                          <a14:useLocalDpi xmlns:a14="http://schemas.microsoft.com/office/drawing/2010/main" val="0"/>
                        </a:ext>
                      </a:extLst>
                    </a:blip>
                    <a:srcRect l="5342" t="6616" r="2804" b="50869"/>
                    <a:stretch>
                      <a:fillRect/>
                    </a:stretch>
                  </pic:blipFill>
                  <pic:spPr>
                    <a:xfrm>
                      <a:off x="0" y="0"/>
                      <a:ext cx="5252085" cy="1536065"/>
                    </a:xfrm>
                    <a:prstGeom prst="rect">
                      <a:avLst/>
                    </a:prstGeom>
                    <a:noFill/>
                    <a:ln>
                      <a:noFill/>
                    </a:ln>
                  </pic:spPr>
                </pic:pic>
              </a:graphicData>
            </a:graphic>
          </wp:anchor>
        </w:drawing>
      </w:r>
      <w:r>
        <w:rPr>
          <w:rFonts w:hint="eastAsia" w:eastAsia="宋体" w:cs="Times New Roman"/>
          <w:bCs/>
          <w:color w:val="0000FF"/>
          <w:szCs w:val="24"/>
        </w:rPr>
        <w:t>EDX element mapping of the AgCoO</w:t>
      </w:r>
      <w:r>
        <w:rPr>
          <w:rFonts w:hint="eastAsia" w:eastAsia="宋体" w:cs="Times New Roman"/>
          <w:bCs/>
          <w:color w:val="0000FF"/>
          <w:szCs w:val="24"/>
          <w:vertAlign w:val="subscript"/>
        </w:rPr>
        <w:t>2</w:t>
      </w:r>
      <w:r>
        <w:rPr>
          <w:rFonts w:hint="eastAsia" w:eastAsia="宋体" w:cs="Times New Roman"/>
          <w:bCs/>
          <w:color w:val="0000FF"/>
          <w:szCs w:val="24"/>
        </w:rPr>
        <w:t xml:space="preserve"> BMPs.</w:t>
      </w:r>
    </w:p>
    <w:p w14:paraId="3006AA8E">
      <w:pPr>
        <w:rPr>
          <w:rFonts w:eastAsia="宋体" w:cs="Times New Roman"/>
          <w:bCs/>
          <w:color w:val="0000FF"/>
          <w:szCs w:val="24"/>
        </w:rPr>
      </w:pPr>
      <w:r>
        <w:rPr>
          <w:rFonts w:hint="eastAsia" w:eastAsia="宋体" w:cs="Times New Roman"/>
          <w:bCs/>
          <w:color w:val="0000FF"/>
          <w:szCs w:val="24"/>
        </w:rPr>
        <w:br w:type="page"/>
      </w:r>
    </w:p>
    <w:p w14:paraId="0AC9C48F">
      <w:pPr>
        <w:spacing w:line="360" w:lineRule="auto"/>
        <w:rPr>
          <w:rFonts w:cs="Times New Roman"/>
          <w:color w:val="0000FF"/>
        </w:rPr>
      </w:pPr>
      <w:r>
        <w:rPr>
          <w:rFonts w:cs="Times New Roman"/>
          <w:color w:val="0000FF"/>
        </w:rPr>
        <w:drawing>
          <wp:inline distT="0" distB="0" distL="0" distR="0">
            <wp:extent cx="5260340" cy="1269365"/>
            <wp:effectExtent l="0" t="0" r="10160" b="635"/>
            <wp:docPr id="5616374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637451" name="图片 2"/>
                    <pic:cNvPicPr>
                      <a:picLocks noChangeAspect="1" noChangeArrowheads="1"/>
                    </pic:cNvPicPr>
                  </pic:nvPicPr>
                  <pic:blipFill>
                    <a:blip r:embed="rId17" cstate="print">
                      <a:extLst>
                        <a:ext uri="{28A0092B-C50C-407E-A947-70E740481C1C}">
                          <a14:useLocalDpi xmlns:a14="http://schemas.microsoft.com/office/drawing/2010/main" val="0"/>
                        </a:ext>
                      </a:extLst>
                    </a:blip>
                    <a:srcRect l="5565" t="65226" r="3052" b="9056"/>
                    <a:stretch>
                      <a:fillRect/>
                    </a:stretch>
                  </pic:blipFill>
                  <pic:spPr>
                    <a:xfrm>
                      <a:off x="0" y="0"/>
                      <a:ext cx="5260340" cy="1269365"/>
                    </a:xfrm>
                    <a:prstGeom prst="rect">
                      <a:avLst/>
                    </a:prstGeom>
                    <a:noFill/>
                    <a:ln>
                      <a:noFill/>
                    </a:ln>
                  </pic:spPr>
                </pic:pic>
              </a:graphicData>
            </a:graphic>
          </wp:inline>
        </w:drawing>
      </w:r>
    </w:p>
    <w:p w14:paraId="7986538C">
      <w:pPr>
        <w:keepNext/>
        <w:keepLines/>
        <w:spacing w:before="120" w:after="290" w:line="360" w:lineRule="auto"/>
        <w:rPr>
          <w:rFonts w:cs="Times New Roman"/>
          <w:color w:val="0000FF"/>
          <w:szCs w:val="24"/>
        </w:rPr>
      </w:pPr>
      <w:r>
        <w:rPr>
          <w:rFonts w:hint="eastAsia" w:eastAsia="宋体" w:cs="Times New Roman"/>
          <w:b/>
          <w:color w:val="0000FF"/>
          <w:szCs w:val="24"/>
        </w:rPr>
        <w:t>Supplementary Fig. 13</w:t>
      </w:r>
      <w:r>
        <w:rPr>
          <w:rFonts w:cs="Times New Roman"/>
          <w:b/>
          <w:color w:val="0000FF"/>
          <w:szCs w:val="24"/>
        </w:rPr>
        <w:t xml:space="preserve"> </w:t>
      </w:r>
      <w:r>
        <w:rPr>
          <w:rFonts w:cs="Times New Roman"/>
          <w:color w:val="0000FF"/>
          <w:szCs w:val="24"/>
        </w:rPr>
        <w:t>TEM image of the hollow AgCoO</w:t>
      </w:r>
      <w:r>
        <w:rPr>
          <w:rFonts w:cs="Times New Roman"/>
          <w:color w:val="0000FF"/>
          <w:szCs w:val="24"/>
          <w:vertAlign w:val="subscript"/>
        </w:rPr>
        <w:t>2</w:t>
      </w:r>
      <w:r>
        <w:rPr>
          <w:rFonts w:cs="Times New Roman"/>
          <w:color w:val="0000FF"/>
          <w:szCs w:val="24"/>
        </w:rPr>
        <w:t xml:space="preserve"> </w:t>
      </w:r>
      <w:r>
        <w:rPr>
          <w:rFonts w:hint="eastAsia" w:eastAsia="宋体" w:cs="Times New Roman"/>
          <w:color w:val="0000FF"/>
          <w:szCs w:val="24"/>
        </w:rPr>
        <w:t xml:space="preserve">microparticle (Left) and </w:t>
      </w:r>
      <w:r>
        <w:rPr>
          <w:rFonts w:cs="Times New Roman"/>
          <w:color w:val="0000FF"/>
          <w:szCs w:val="24"/>
        </w:rPr>
        <w:t>and elemental mapping results of the hollow AgCoO</w:t>
      </w:r>
      <w:r>
        <w:rPr>
          <w:rFonts w:cs="Times New Roman"/>
          <w:color w:val="0000FF"/>
          <w:szCs w:val="24"/>
          <w:vertAlign w:val="subscript"/>
        </w:rPr>
        <w:t>2</w:t>
      </w:r>
      <w:r>
        <w:rPr>
          <w:rFonts w:cs="Times New Roman"/>
          <w:color w:val="0000FF"/>
          <w:szCs w:val="24"/>
        </w:rPr>
        <w:t xml:space="preserve"> </w:t>
      </w:r>
      <w:r>
        <w:rPr>
          <w:rFonts w:hint="eastAsia" w:eastAsia="宋体" w:cs="Times New Roman"/>
          <w:color w:val="0000FF"/>
          <w:szCs w:val="24"/>
        </w:rPr>
        <w:t>microparticle</w:t>
      </w:r>
      <w:r>
        <w:rPr>
          <w:rFonts w:cs="Times New Roman"/>
          <w:color w:val="0000FF"/>
          <w:szCs w:val="24"/>
        </w:rPr>
        <w:t>.</w:t>
      </w:r>
    </w:p>
    <w:p w14:paraId="31402B81">
      <w:pPr>
        <w:keepNext/>
        <w:keepLines/>
        <w:spacing w:before="120" w:after="290" w:line="360" w:lineRule="auto"/>
        <w:rPr>
          <w:rFonts w:eastAsia="宋体" w:cs="Times New Roman"/>
          <w:bCs/>
          <w:color w:val="0000FF"/>
          <w:szCs w:val="24"/>
        </w:rPr>
      </w:pPr>
    </w:p>
    <w:p w14:paraId="05D1C145">
      <w:pPr>
        <w:widowControl/>
        <w:rPr>
          <w:rFonts w:eastAsiaTheme="minorEastAsia"/>
        </w:rPr>
      </w:pPr>
    </w:p>
    <w:p w14:paraId="5AF01987">
      <w:pPr>
        <w:widowControl/>
        <w:jc w:val="left"/>
        <w:rPr>
          <w:rFonts w:eastAsiaTheme="minorEastAsia"/>
        </w:rPr>
      </w:pPr>
      <w:r>
        <w:rPr>
          <w:rFonts w:eastAsiaTheme="minorEastAsia"/>
        </w:rPr>
        <w:br w:type="page"/>
      </w:r>
    </w:p>
    <w:p w14:paraId="4810495A">
      <w:pPr>
        <w:widowControl/>
        <w:jc w:val="center"/>
        <w:rPr>
          <w:rFonts w:eastAsiaTheme="minorEastAsia"/>
        </w:rPr>
      </w:pPr>
      <w:r>
        <w:rPr>
          <w:rFonts w:eastAsiaTheme="minorEastAsia"/>
        </w:rPr>
        <w:drawing>
          <wp:inline distT="0" distB="0" distL="0" distR="0">
            <wp:extent cx="2417445" cy="2434590"/>
            <wp:effectExtent l="0" t="0" r="8255"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417445" cy="2434590"/>
                    </a:xfrm>
                    <a:prstGeom prst="rect">
                      <a:avLst/>
                    </a:prstGeom>
                  </pic:spPr>
                </pic:pic>
              </a:graphicData>
            </a:graphic>
          </wp:inline>
        </w:drawing>
      </w:r>
    </w:p>
    <w:p w14:paraId="33DADE75">
      <w:pPr>
        <w:widowControl/>
        <w:spacing w:line="400" w:lineRule="exact"/>
        <w:rPr>
          <w:rFonts w:eastAsiaTheme="minorEastAsia"/>
        </w:rPr>
      </w:pPr>
      <w:r>
        <w:rPr>
          <w:rFonts w:hint="eastAsia" w:eastAsiaTheme="minorEastAsia"/>
          <w:b/>
        </w:rPr>
        <w:t>S</w:t>
      </w:r>
      <w:r>
        <w:rPr>
          <w:rFonts w:eastAsiaTheme="minorEastAsia"/>
          <w:b/>
        </w:rPr>
        <w:t>upplementary Fig. 1</w:t>
      </w:r>
      <w:r>
        <w:rPr>
          <w:rFonts w:hint="eastAsia" w:eastAsiaTheme="minorEastAsia"/>
          <w:b/>
        </w:rPr>
        <w:t>4</w:t>
      </w:r>
      <w:r>
        <w:rPr>
          <w:rFonts w:eastAsiaTheme="minorEastAsia"/>
          <w:b/>
        </w:rPr>
        <w:t xml:space="preserve"> </w:t>
      </w:r>
      <w:r>
        <w:rPr>
          <w:rFonts w:eastAsiaTheme="minorEastAsia"/>
        </w:rPr>
        <w:t xml:space="preserve">Change of the weight ratio of Ag to Co </w:t>
      </w:r>
      <w:r>
        <w:rPr>
          <w:rFonts w:hint="eastAsia" w:eastAsiaTheme="minorEastAsia"/>
          <w:color w:val="0000FF"/>
        </w:rPr>
        <w:t xml:space="preserve">within the Ag/Co micromotors prepared by </w:t>
      </w:r>
      <w:r>
        <w:rPr>
          <w:rFonts w:hint="eastAsia"/>
          <w:color w:val="0000FF"/>
          <w:szCs w:val="24"/>
        </w:rPr>
        <w:t xml:space="preserve">varying the reaction time between </w:t>
      </w:r>
      <w:r>
        <w:rPr>
          <w:color w:val="0000FF"/>
          <w:szCs w:val="24"/>
        </w:rPr>
        <w:t>Ag</w:t>
      </w:r>
      <w:r>
        <w:rPr>
          <w:color w:val="0000FF"/>
          <w:szCs w:val="24"/>
          <w:vertAlign w:val="subscript"/>
        </w:rPr>
        <w:t>7</w:t>
      </w:r>
      <w:r>
        <w:rPr>
          <w:color w:val="0000FF"/>
          <w:szCs w:val="24"/>
        </w:rPr>
        <w:t>O</w:t>
      </w:r>
      <w:r>
        <w:rPr>
          <w:color w:val="0000FF"/>
          <w:szCs w:val="24"/>
          <w:vertAlign w:val="subscript"/>
        </w:rPr>
        <w:t>8</w:t>
      </w:r>
      <w:r>
        <w:rPr>
          <w:color w:val="0000FF"/>
          <w:szCs w:val="24"/>
        </w:rPr>
        <w:t>NO</w:t>
      </w:r>
      <w:r>
        <w:rPr>
          <w:color w:val="0000FF"/>
          <w:szCs w:val="24"/>
          <w:vertAlign w:val="subscript"/>
        </w:rPr>
        <w:t>3</w:t>
      </w:r>
      <w:r>
        <w:rPr>
          <w:color w:val="0000FF"/>
          <w:szCs w:val="24"/>
        </w:rPr>
        <w:t xml:space="preserve"> MBPs</w:t>
      </w:r>
      <w:r>
        <w:rPr>
          <w:rFonts w:hint="eastAsia"/>
          <w:color w:val="0000FF"/>
          <w:szCs w:val="24"/>
        </w:rPr>
        <w:t xml:space="preserve"> and Co</w:t>
      </w:r>
      <w:r>
        <w:rPr>
          <w:rFonts w:hint="eastAsia"/>
          <w:color w:val="0000FF"/>
          <w:szCs w:val="24"/>
          <w:vertAlign w:val="superscript"/>
        </w:rPr>
        <w:t>2+</w:t>
      </w:r>
      <w:r>
        <w:rPr>
          <w:rFonts w:hint="eastAsia"/>
          <w:color w:val="0000FF"/>
          <w:szCs w:val="24"/>
        </w:rPr>
        <w:t xml:space="preserve"> ions</w:t>
      </w:r>
      <w:r>
        <w:rPr>
          <w:rFonts w:eastAsiaTheme="minorEastAsia"/>
        </w:rPr>
        <w:t>. Error bars show the mean ± SD (n = 3)</w:t>
      </w:r>
    </w:p>
    <w:p w14:paraId="6E950365">
      <w:pPr>
        <w:rPr>
          <w:rFonts w:eastAsiaTheme="minorEastAsia"/>
        </w:rPr>
      </w:pPr>
      <w:r>
        <w:rPr>
          <w:rFonts w:eastAsiaTheme="minorEastAsia"/>
        </w:rPr>
        <w:br w:type="page"/>
      </w:r>
    </w:p>
    <w:p w14:paraId="65B0322D">
      <w:pPr>
        <w:jc w:val="center"/>
        <w:rPr>
          <w:rFonts w:eastAsiaTheme="minorEastAsia"/>
        </w:rPr>
      </w:pPr>
      <w:r>
        <w:rPr>
          <w:rFonts w:hint="eastAsia" w:eastAsiaTheme="minorEastAsia"/>
        </w:rPr>
        <w:drawing>
          <wp:inline distT="0" distB="0" distL="0" distR="0">
            <wp:extent cx="2687955" cy="212407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697369" cy="2131635"/>
                    </a:xfrm>
                    <a:prstGeom prst="rect">
                      <a:avLst/>
                    </a:prstGeom>
                  </pic:spPr>
                </pic:pic>
              </a:graphicData>
            </a:graphic>
          </wp:inline>
        </w:drawing>
      </w:r>
    </w:p>
    <w:p w14:paraId="3381C52F">
      <w:r>
        <w:rPr>
          <w:rFonts w:eastAsiaTheme="minorEastAsia"/>
          <w:b/>
        </w:rPr>
        <w:t xml:space="preserve">Supplementary </w:t>
      </w:r>
      <w:r>
        <w:rPr>
          <w:rFonts w:hint="eastAsia" w:eastAsiaTheme="minorEastAsia"/>
          <w:b/>
        </w:rPr>
        <w:t>F</w:t>
      </w:r>
      <w:r>
        <w:rPr>
          <w:rFonts w:eastAsiaTheme="minorEastAsia"/>
          <w:b/>
        </w:rPr>
        <w:t>ig. 1</w:t>
      </w:r>
      <w:r>
        <w:rPr>
          <w:rFonts w:hint="eastAsia" w:eastAsiaTheme="minorEastAsia"/>
          <w:b/>
        </w:rPr>
        <w:t>5</w:t>
      </w:r>
      <w:r>
        <w:t xml:space="preserve"> Enlarged magnetic hysteresis loop. </w:t>
      </w:r>
    </w:p>
    <w:p w14:paraId="147677F0">
      <w:r>
        <w:br w:type="page"/>
      </w:r>
    </w:p>
    <w:p w14:paraId="1FE40031">
      <w:pPr>
        <w:spacing w:line="360" w:lineRule="auto"/>
        <w:rPr>
          <w:rFonts w:cs="Times New Roman"/>
          <w:color w:val="0000FF"/>
          <w:szCs w:val="24"/>
        </w:rPr>
      </w:pPr>
      <w:r>
        <w:rPr>
          <w:rFonts w:cs="Times New Roman"/>
          <w:b/>
          <w:bCs/>
          <w:color w:val="0000FF"/>
          <w:szCs w:val="24"/>
        </w:rPr>
        <w:drawing>
          <wp:anchor distT="0" distB="0" distL="0" distR="0" simplePos="0" relativeHeight="251660288" behindDoc="0" locked="0" layoutInCell="1" allowOverlap="1">
            <wp:simplePos x="0" y="0"/>
            <wp:positionH relativeFrom="column">
              <wp:posOffset>-17145</wp:posOffset>
            </wp:positionH>
            <wp:positionV relativeFrom="paragraph">
              <wp:posOffset>39370</wp:posOffset>
            </wp:positionV>
            <wp:extent cx="5273675" cy="2457450"/>
            <wp:effectExtent l="0" t="0" r="9525" b="6350"/>
            <wp:wrapSquare wrapText="bothSides"/>
            <wp:docPr id="15483073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07307" name="图片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73675" cy="2457450"/>
                    </a:xfrm>
                    <a:prstGeom prst="rect">
                      <a:avLst/>
                    </a:prstGeom>
                    <a:noFill/>
                    <a:ln>
                      <a:noFill/>
                    </a:ln>
                  </pic:spPr>
                </pic:pic>
              </a:graphicData>
            </a:graphic>
          </wp:anchor>
        </w:drawing>
      </w:r>
      <w:r>
        <w:rPr>
          <w:rFonts w:hint="eastAsia" w:eastAsia="宋体" w:cs="Times New Roman"/>
          <w:b/>
          <w:bCs/>
          <w:color w:val="0000FF"/>
          <w:szCs w:val="24"/>
        </w:rPr>
        <w:t>Supplementary Fig. 16</w:t>
      </w:r>
      <w:r>
        <w:rPr>
          <w:rFonts w:cs="Times New Roman"/>
          <w:b/>
          <w:bCs/>
          <w:color w:val="0000FF"/>
          <w:szCs w:val="24"/>
        </w:rPr>
        <w:t xml:space="preserve"> </w:t>
      </w:r>
      <w:r>
        <w:rPr>
          <w:rFonts w:hint="eastAsia" w:cs="Times New Roman"/>
          <w:color w:val="0000FF"/>
          <w:szCs w:val="24"/>
        </w:rPr>
        <w:t>Separation of the</w:t>
      </w:r>
      <w:r>
        <w:rPr>
          <w:rFonts w:cs="Times New Roman"/>
          <w:color w:val="0000FF"/>
          <w:szCs w:val="24"/>
        </w:rPr>
        <w:t xml:space="preserve"> Ag/Co micromotors </w:t>
      </w:r>
      <w:r>
        <w:rPr>
          <w:rFonts w:hint="eastAsia" w:cs="Times New Roman"/>
          <w:color w:val="0000FF"/>
          <w:szCs w:val="24"/>
        </w:rPr>
        <w:t xml:space="preserve">from water </w:t>
      </w:r>
      <w:r>
        <w:rPr>
          <w:rFonts w:cs="Times New Roman"/>
          <w:color w:val="0000FF"/>
          <w:szCs w:val="24"/>
        </w:rPr>
        <w:t xml:space="preserve">with a </w:t>
      </w:r>
      <w:r>
        <w:rPr>
          <w:rFonts w:hint="eastAsia" w:cs="Times New Roman"/>
          <w:color w:val="0000FF"/>
          <w:szCs w:val="24"/>
        </w:rPr>
        <w:t xml:space="preserve">NdFeB </w:t>
      </w:r>
      <w:r>
        <w:rPr>
          <w:rFonts w:cs="Times New Roman"/>
          <w:color w:val="0000FF"/>
          <w:szCs w:val="24"/>
        </w:rPr>
        <w:t>magnet</w:t>
      </w:r>
      <w:r>
        <w:rPr>
          <w:rFonts w:hint="eastAsia" w:cs="Times New Roman"/>
          <w:color w:val="0000FF"/>
          <w:szCs w:val="24"/>
        </w:rPr>
        <w:t>.</w:t>
      </w:r>
    </w:p>
    <w:p w14:paraId="08E80EA7">
      <w:pPr>
        <w:rPr>
          <w:rFonts w:cs="Times New Roman"/>
          <w:color w:val="0000FF"/>
          <w:szCs w:val="24"/>
        </w:rPr>
      </w:pPr>
      <w:r>
        <w:rPr>
          <w:rFonts w:hint="eastAsia" w:cs="Times New Roman"/>
          <w:color w:val="0000FF"/>
          <w:szCs w:val="24"/>
        </w:rPr>
        <w:br w:type="page"/>
      </w:r>
    </w:p>
    <w:p w14:paraId="4986CEA5">
      <w:pPr>
        <w:spacing w:line="360" w:lineRule="auto"/>
        <w:rPr>
          <w:rFonts w:cs="Times New Roman"/>
          <w:color w:val="0000FF"/>
          <w:szCs w:val="24"/>
        </w:rPr>
      </w:pPr>
      <w:r>
        <w:rPr>
          <w:rFonts w:hint="eastAsia" w:cs="Times New Roman"/>
          <w:color w:val="0000FF"/>
          <w:szCs w:val="24"/>
        </w:rPr>
        <w:drawing>
          <wp:inline distT="0" distB="0" distL="114300" distR="114300">
            <wp:extent cx="5259070" cy="4682490"/>
            <wp:effectExtent l="0" t="0" r="11430" b="3810"/>
            <wp:docPr id="14" name="图片 14" descr="Figure 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igure R1"/>
                    <pic:cNvPicPr>
                      <a:picLocks noChangeAspect="1"/>
                    </pic:cNvPicPr>
                  </pic:nvPicPr>
                  <pic:blipFill>
                    <a:blip r:embed="rId21"/>
                    <a:stretch>
                      <a:fillRect/>
                    </a:stretch>
                  </pic:blipFill>
                  <pic:spPr>
                    <a:xfrm>
                      <a:off x="0" y="0"/>
                      <a:ext cx="5259070" cy="4682490"/>
                    </a:xfrm>
                    <a:prstGeom prst="rect">
                      <a:avLst/>
                    </a:prstGeom>
                  </pic:spPr>
                </pic:pic>
              </a:graphicData>
            </a:graphic>
          </wp:inline>
        </w:drawing>
      </w:r>
    </w:p>
    <w:p w14:paraId="53B26FB3">
      <w:pPr>
        <w:widowControl/>
        <w:spacing w:line="360" w:lineRule="auto"/>
        <w:rPr>
          <w:rFonts w:cs="Times New Roman"/>
          <w:color w:val="0000FF"/>
          <w:szCs w:val="24"/>
        </w:rPr>
      </w:pPr>
      <w:r>
        <w:rPr>
          <w:rFonts w:hint="eastAsia" w:cs="Times New Roman"/>
          <w:b/>
          <w:bCs/>
          <w:color w:val="0000FF"/>
          <w:szCs w:val="24"/>
        </w:rPr>
        <w:t xml:space="preserve">Supplementary Fig. 17 </w:t>
      </w:r>
      <w:r>
        <w:rPr>
          <w:rFonts w:hint="eastAsia" w:cs="Times New Roman"/>
          <w:color w:val="0000FF"/>
          <w:szCs w:val="24"/>
        </w:rPr>
        <w:t xml:space="preserve">Schematics of oxygen bubble formation at site A, B, and C of the Ag/Co micromotors and the moving behavior propelled by the release of oxygen bubbles. </w:t>
      </w:r>
    </w:p>
    <w:p w14:paraId="7F74051C">
      <w:pPr>
        <w:rPr>
          <w:rFonts w:cs="Times New Roman"/>
          <w:color w:val="0000FF"/>
          <w:szCs w:val="24"/>
        </w:rPr>
      </w:pPr>
      <w:r>
        <w:rPr>
          <w:rFonts w:hint="eastAsia" w:cs="Times New Roman"/>
          <w:color w:val="0000FF"/>
          <w:szCs w:val="24"/>
        </w:rPr>
        <w:br w:type="page"/>
      </w:r>
    </w:p>
    <w:p w14:paraId="20F4F045">
      <w:pPr>
        <w:jc w:val="center"/>
        <w:rPr>
          <w:rFonts w:cs="Times New Roman" w:eastAsiaTheme="minorEastAsia"/>
        </w:rPr>
      </w:pPr>
      <w:r>
        <w:rPr>
          <w:rFonts w:cs="Times New Roman" w:eastAsiaTheme="minorEastAsia"/>
        </w:rPr>
        <w:drawing>
          <wp:inline distT="0" distB="0" distL="0" distR="0">
            <wp:extent cx="3764280" cy="2699385"/>
            <wp:effectExtent l="0" t="0" r="762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764280" cy="2699385"/>
                    </a:xfrm>
                    <a:prstGeom prst="rect">
                      <a:avLst/>
                    </a:prstGeom>
                  </pic:spPr>
                </pic:pic>
              </a:graphicData>
            </a:graphic>
          </wp:inline>
        </w:drawing>
      </w:r>
    </w:p>
    <w:p w14:paraId="6FB24C86">
      <w:pPr>
        <w:spacing w:line="400" w:lineRule="exact"/>
        <w:rPr>
          <w:rFonts w:cs="仿宋"/>
          <w:szCs w:val="21"/>
        </w:rPr>
      </w:pPr>
      <w:r>
        <w:rPr>
          <w:rFonts w:eastAsiaTheme="minorEastAsia"/>
          <w:b/>
        </w:rPr>
        <w:t>Supplementary Fig.</w:t>
      </w:r>
      <w:r>
        <w:rPr>
          <w:b/>
        </w:rPr>
        <w:t xml:space="preserve"> 1</w:t>
      </w:r>
      <w:r>
        <w:rPr>
          <w:rFonts w:hint="eastAsia" w:eastAsia="宋体"/>
          <w:b/>
        </w:rPr>
        <w:t>8</w:t>
      </w:r>
      <w:r>
        <w:rPr>
          <w:b/>
        </w:rPr>
        <w:t xml:space="preserve"> </w:t>
      </w:r>
      <w:r>
        <w:rPr>
          <w:rFonts w:cs="仿宋"/>
          <w:szCs w:val="21"/>
        </w:rPr>
        <w:t xml:space="preserve">Schematic of the bubble formation and detachment on </w:t>
      </w:r>
      <w:r>
        <w:rPr>
          <w:rFonts w:hint="eastAsia" w:cs="仿宋"/>
          <w:szCs w:val="21"/>
        </w:rPr>
        <w:t>the</w:t>
      </w:r>
      <w:r>
        <w:rPr>
          <w:rFonts w:cs="仿宋"/>
          <w:szCs w:val="21"/>
        </w:rPr>
        <w:t xml:space="preserve"> bottom tip of a Ag/Co micromotor and the corresponding moving mode. T</w:t>
      </w:r>
      <w:r>
        <w:rPr>
          <w:rFonts w:hint="eastAsia" w:cs="仿宋"/>
          <w:szCs w:val="21"/>
        </w:rPr>
        <w:t>he</w:t>
      </w:r>
      <w:r>
        <w:rPr>
          <w:rFonts w:cs="仿宋"/>
          <w:szCs w:val="21"/>
        </w:rPr>
        <w:t xml:space="preserve"> dashed line indicates the central axis of the </w:t>
      </w:r>
      <w:r>
        <w:rPr>
          <w:rFonts w:hint="eastAsia" w:cs="仿宋"/>
          <w:szCs w:val="21"/>
        </w:rPr>
        <w:t>mi</w:t>
      </w:r>
      <w:r>
        <w:rPr>
          <w:rFonts w:cs="仿宋"/>
          <w:szCs w:val="21"/>
        </w:rPr>
        <w:t>cromotor.</w:t>
      </w:r>
    </w:p>
    <w:p w14:paraId="262E9922">
      <w:pPr>
        <w:rPr>
          <w:rFonts w:cs="仿宋"/>
          <w:szCs w:val="21"/>
        </w:rPr>
      </w:pPr>
      <w:r>
        <w:rPr>
          <w:rFonts w:cs="仿宋"/>
          <w:szCs w:val="21"/>
        </w:rPr>
        <w:br w:type="page"/>
      </w:r>
    </w:p>
    <w:p w14:paraId="64B568EB">
      <w:pPr>
        <w:jc w:val="center"/>
        <w:rPr>
          <w:rFonts w:eastAsiaTheme="minorEastAsia"/>
        </w:rPr>
      </w:pPr>
      <w:r>
        <w:rPr>
          <w:rFonts w:eastAsiaTheme="minorEastAsia"/>
        </w:rPr>
        <w:drawing>
          <wp:inline distT="0" distB="0" distL="0" distR="0">
            <wp:extent cx="3397250" cy="5302250"/>
            <wp:effectExtent l="0" t="0" r="635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397250" cy="5302250"/>
                    </a:xfrm>
                    <a:prstGeom prst="rect">
                      <a:avLst/>
                    </a:prstGeom>
                  </pic:spPr>
                </pic:pic>
              </a:graphicData>
            </a:graphic>
          </wp:inline>
        </w:drawing>
      </w:r>
    </w:p>
    <w:p w14:paraId="1E86E8B9">
      <w:pPr>
        <w:spacing w:line="400" w:lineRule="exact"/>
        <w:rPr>
          <w:rFonts w:cs="Times New Roman" w:eastAsiaTheme="minorEastAsia"/>
          <w:color w:val="0000FF"/>
        </w:rPr>
      </w:pPr>
      <w:r>
        <w:rPr>
          <w:rFonts w:eastAsiaTheme="minorEastAsia"/>
          <w:b/>
          <w:color w:val="0000FF"/>
        </w:rPr>
        <w:t>Supplementary Fig.</w:t>
      </w:r>
      <w:r>
        <w:rPr>
          <w:b/>
          <w:color w:val="0000FF"/>
        </w:rPr>
        <w:t xml:space="preserve"> 1</w:t>
      </w:r>
      <w:r>
        <w:rPr>
          <w:rFonts w:hint="eastAsia" w:eastAsia="宋体"/>
          <w:b/>
          <w:color w:val="0000FF"/>
        </w:rPr>
        <w:t>9</w:t>
      </w:r>
      <w:r>
        <w:rPr>
          <w:b/>
          <w:color w:val="0000FF"/>
        </w:rPr>
        <w:t xml:space="preserve"> </w:t>
      </w:r>
      <w:r>
        <w:rPr>
          <w:rFonts w:eastAsiaTheme="minorEastAsia"/>
          <w:color w:val="0000FF"/>
        </w:rPr>
        <w:t xml:space="preserve">Concentration distribution of oxygen around the Ag/Co </w:t>
      </w:r>
      <w:r>
        <w:rPr>
          <w:rFonts w:hint="eastAsia" w:eastAsiaTheme="minorEastAsia"/>
          <w:color w:val="0000FF"/>
        </w:rPr>
        <w:t>micro</w:t>
      </w:r>
      <w:r>
        <w:rPr>
          <w:rFonts w:eastAsiaTheme="minorEastAsia"/>
          <w:color w:val="0000FF"/>
        </w:rPr>
        <w:t xml:space="preserve">motors at different catalytic reaction time of 0, 200, 300, and 400 </w:t>
      </w:r>
      <w:r>
        <w:rPr>
          <w:rFonts w:ascii="Symbol" w:hAnsi="Symbol" w:eastAsiaTheme="minorEastAsia"/>
          <w:color w:val="0000FF"/>
        </w:rPr>
        <w:t></w:t>
      </w:r>
      <w:r>
        <w:rPr>
          <w:rFonts w:eastAsiaTheme="minorEastAsia"/>
          <w:color w:val="0000FF"/>
        </w:rPr>
        <w:t xml:space="preserve">s. Scale bar: 2 </w:t>
      </w:r>
      <w:r>
        <w:rPr>
          <w:rFonts w:ascii="Symbol" w:hAnsi="Symbol" w:eastAsiaTheme="minorEastAsia"/>
          <w:color w:val="0000FF"/>
        </w:rPr>
        <w:t></w:t>
      </w:r>
      <w:r>
        <w:rPr>
          <w:rFonts w:cs="Times New Roman" w:eastAsiaTheme="minorEastAsia"/>
          <w:color w:val="0000FF"/>
        </w:rPr>
        <w:t>m</w:t>
      </w:r>
      <w:r>
        <w:rPr>
          <w:rFonts w:hint="eastAsia" w:cs="Times New Roman" w:eastAsiaTheme="minorEastAsia"/>
          <w:color w:val="0000FF"/>
        </w:rPr>
        <w:t>.</w:t>
      </w:r>
    </w:p>
    <w:p w14:paraId="389AC385">
      <w:pPr>
        <w:spacing w:line="400" w:lineRule="exact"/>
        <w:rPr>
          <w:rFonts w:cs="仿宋"/>
          <w:szCs w:val="21"/>
        </w:rPr>
      </w:pPr>
    </w:p>
    <w:p w14:paraId="244B95A4">
      <w:pPr>
        <w:widowControl/>
        <w:spacing w:line="360" w:lineRule="auto"/>
        <w:rPr>
          <w:rFonts w:cs="Times New Roman"/>
          <w:color w:val="0000FF"/>
          <w:szCs w:val="24"/>
        </w:rPr>
      </w:pPr>
    </w:p>
    <w:p w14:paraId="02B883A2">
      <w:pPr>
        <w:spacing w:line="360" w:lineRule="auto"/>
        <w:rPr>
          <w:rFonts w:cs="Times New Roman"/>
          <w:color w:val="0000FF"/>
          <w:szCs w:val="24"/>
        </w:rPr>
      </w:pPr>
    </w:p>
    <w:p w14:paraId="7B9E832A"/>
    <w:p w14:paraId="0B1ACDA3">
      <w:pPr>
        <w:widowControl/>
        <w:jc w:val="left"/>
      </w:pPr>
      <w:r>
        <w:br w:type="page"/>
      </w:r>
    </w:p>
    <w:p w14:paraId="1E4F957F">
      <w:pPr>
        <w:jc w:val="center"/>
        <w:rPr>
          <w:rFonts w:eastAsiaTheme="minorEastAsia"/>
        </w:rPr>
      </w:pPr>
      <w:r>
        <w:drawing>
          <wp:inline distT="0" distB="0" distL="0" distR="0">
            <wp:extent cx="5274310" cy="1281430"/>
            <wp:effectExtent l="0" t="0" r="2540" b="0"/>
            <wp:docPr id="6" name="图片 6" descr="D:\ZJU\笼状体\尖状结构\论文 尖状结构\Figure 4 运动\大论文3_画板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ZJU\笼状体\尖状结构\论文 尖状结构\Figure 4 运动\大论文3_画板 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74310" cy="1281858"/>
                    </a:xfrm>
                    <a:prstGeom prst="rect">
                      <a:avLst/>
                    </a:prstGeom>
                    <a:noFill/>
                    <a:ln>
                      <a:noFill/>
                    </a:ln>
                  </pic:spPr>
                </pic:pic>
              </a:graphicData>
            </a:graphic>
          </wp:inline>
        </w:drawing>
      </w:r>
    </w:p>
    <w:p w14:paraId="6E26F436">
      <w:pPr>
        <w:spacing w:line="400" w:lineRule="exact"/>
        <w:rPr>
          <w:rFonts w:eastAsiaTheme="minorEastAsia"/>
        </w:rPr>
      </w:pPr>
      <w:r>
        <w:rPr>
          <w:rFonts w:eastAsiaTheme="minorEastAsia"/>
          <w:b/>
        </w:rPr>
        <w:t xml:space="preserve">Supplementary </w:t>
      </w:r>
      <w:r>
        <w:rPr>
          <w:rFonts w:hint="eastAsia" w:eastAsiaTheme="minorEastAsia"/>
          <w:b/>
        </w:rPr>
        <w:t>F</w:t>
      </w:r>
      <w:r>
        <w:rPr>
          <w:rFonts w:eastAsiaTheme="minorEastAsia"/>
          <w:b/>
        </w:rPr>
        <w:t xml:space="preserve">ig. </w:t>
      </w:r>
      <w:r>
        <w:rPr>
          <w:rFonts w:hint="eastAsia" w:eastAsiaTheme="minorEastAsia"/>
          <w:b/>
        </w:rPr>
        <w:t>20</w:t>
      </w:r>
      <w:r>
        <w:rPr>
          <w:rFonts w:eastAsiaTheme="minorEastAsia"/>
          <w:b/>
        </w:rPr>
        <w:t xml:space="preserve"> </w:t>
      </w:r>
      <w:r>
        <w:rPr>
          <w:rFonts w:eastAsiaTheme="minorEastAsia"/>
        </w:rPr>
        <w:t xml:space="preserve">Time-resolved images illustrating the </w:t>
      </w:r>
      <w:r>
        <w:rPr>
          <w:rFonts w:hint="eastAsia" w:eastAsiaTheme="minorEastAsia"/>
        </w:rPr>
        <w:t>spiral</w:t>
      </w:r>
      <w:r>
        <w:rPr>
          <w:rFonts w:eastAsiaTheme="minorEastAsia"/>
        </w:rPr>
        <w:t xml:space="preserve"> movement of Ag/Co micromotors in the 5.0 wt.% H</w:t>
      </w:r>
      <w:r>
        <w:rPr>
          <w:rFonts w:eastAsiaTheme="minorEastAsia"/>
          <w:vertAlign w:val="subscript"/>
        </w:rPr>
        <w:t>2</w:t>
      </w:r>
      <w:r>
        <w:rPr>
          <w:rFonts w:eastAsiaTheme="minorEastAsia"/>
        </w:rPr>
        <w:t>O</w:t>
      </w:r>
      <w:r>
        <w:rPr>
          <w:rFonts w:eastAsiaTheme="minorEastAsia"/>
          <w:vertAlign w:val="subscript"/>
        </w:rPr>
        <w:t>2</w:t>
      </w:r>
      <w:r>
        <w:rPr>
          <w:rFonts w:eastAsiaTheme="minorEastAsia"/>
        </w:rPr>
        <w:t xml:space="preserve"> aqueous solution.</w:t>
      </w:r>
    </w:p>
    <w:p w14:paraId="6773BBF8">
      <w:pPr>
        <w:rPr>
          <w:rFonts w:eastAsiaTheme="minorEastAsia"/>
        </w:rPr>
      </w:pPr>
      <w:r>
        <w:rPr>
          <w:rFonts w:eastAsiaTheme="minorEastAsia"/>
        </w:rPr>
        <w:br w:type="page"/>
      </w:r>
    </w:p>
    <w:p w14:paraId="5DFEF8C7">
      <w:pPr>
        <w:spacing w:line="360" w:lineRule="auto"/>
        <w:rPr>
          <w:rFonts w:eastAsia="宋体" w:cs="Times New Roman"/>
          <w:b/>
          <w:bCs/>
          <w:color w:val="0000FF"/>
          <w:szCs w:val="24"/>
        </w:rPr>
      </w:pPr>
      <w:r>
        <w:rPr>
          <w:rFonts w:cs="Times New Roman"/>
          <w:color w:val="0070C0"/>
          <w:szCs w:val="24"/>
        </w:rPr>
        <w:drawing>
          <wp:inline distT="0" distB="0" distL="0" distR="0">
            <wp:extent cx="5269865" cy="2190750"/>
            <wp:effectExtent l="0" t="0" r="635" b="6350"/>
            <wp:docPr id="20674847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84721" name="图片 3"/>
                    <pic:cNvPicPr>
                      <a:picLocks noChangeAspect="1" noChangeArrowheads="1"/>
                    </pic:cNvPicPr>
                  </pic:nvPicPr>
                  <pic:blipFill>
                    <a:blip r:embed="rId25">
                      <a:lum bright="18000"/>
                      <a:extLst>
                        <a:ext uri="{28A0092B-C50C-407E-A947-70E740481C1C}">
                          <a14:useLocalDpi xmlns:a14="http://schemas.microsoft.com/office/drawing/2010/main" val="0"/>
                        </a:ext>
                      </a:extLst>
                    </a:blip>
                    <a:srcRect t="11133" b="14722"/>
                    <a:stretch>
                      <a:fillRect/>
                    </a:stretch>
                  </pic:blipFill>
                  <pic:spPr>
                    <a:xfrm>
                      <a:off x="0" y="0"/>
                      <a:ext cx="5269865" cy="2190750"/>
                    </a:xfrm>
                    <a:prstGeom prst="rect">
                      <a:avLst/>
                    </a:prstGeom>
                    <a:noFill/>
                    <a:ln>
                      <a:noFill/>
                    </a:ln>
                  </pic:spPr>
                </pic:pic>
              </a:graphicData>
            </a:graphic>
          </wp:inline>
        </w:drawing>
      </w:r>
    </w:p>
    <w:p w14:paraId="199AC269">
      <w:pPr>
        <w:spacing w:line="360" w:lineRule="auto"/>
        <w:rPr>
          <w:rFonts w:cs="Times New Roman"/>
          <w:color w:val="0070C0"/>
          <w:szCs w:val="24"/>
        </w:rPr>
      </w:pPr>
      <w:r>
        <w:rPr>
          <w:rFonts w:hint="eastAsia" w:eastAsia="宋体" w:cs="Times New Roman"/>
          <w:b/>
          <w:bCs/>
          <w:color w:val="0000FF"/>
          <w:szCs w:val="24"/>
        </w:rPr>
        <w:t>Supplementary Fig. 21</w:t>
      </w:r>
      <w:r>
        <w:rPr>
          <w:rFonts w:cs="Times New Roman"/>
          <w:color w:val="0000FF"/>
          <w:szCs w:val="24"/>
        </w:rPr>
        <w:t xml:space="preserve"> Moving behavior of Ag/Co micromotors in H</w:t>
      </w:r>
      <w:r>
        <w:rPr>
          <w:rFonts w:cs="Times New Roman"/>
          <w:color w:val="0000FF"/>
          <w:szCs w:val="24"/>
          <w:vertAlign w:val="subscript"/>
        </w:rPr>
        <w:t>2</w:t>
      </w:r>
      <w:r>
        <w:rPr>
          <w:rFonts w:cs="Times New Roman"/>
          <w:color w:val="0000FF"/>
          <w:szCs w:val="24"/>
        </w:rPr>
        <w:t>O</w:t>
      </w:r>
      <w:r>
        <w:rPr>
          <w:rFonts w:cs="Times New Roman"/>
          <w:color w:val="0000FF"/>
          <w:szCs w:val="24"/>
          <w:vertAlign w:val="subscript"/>
        </w:rPr>
        <w:t>2</w:t>
      </w:r>
      <w:r>
        <w:rPr>
          <w:rFonts w:cs="Times New Roman"/>
          <w:color w:val="0000FF"/>
          <w:szCs w:val="24"/>
        </w:rPr>
        <w:t xml:space="preserve"> aqueous solution with different concentrations (</w:t>
      </w:r>
      <w:r>
        <w:rPr>
          <w:rFonts w:hint="eastAsia" w:cs="Times New Roman"/>
          <w:color w:val="0000FF"/>
          <w:szCs w:val="24"/>
        </w:rPr>
        <w:t>the images were captured</w:t>
      </w:r>
      <w:r>
        <w:rPr>
          <w:rFonts w:cs="Times New Roman"/>
          <w:color w:val="0000FF"/>
          <w:szCs w:val="24"/>
        </w:rPr>
        <w:t xml:space="preserve"> from the supplementary video</w:t>
      </w:r>
      <w:r>
        <w:rPr>
          <w:rFonts w:hint="eastAsia" w:cs="Times New Roman"/>
          <w:color w:val="0000FF"/>
          <w:szCs w:val="24"/>
        </w:rPr>
        <w:t>s</w:t>
      </w:r>
      <w:r>
        <w:rPr>
          <w:rFonts w:cs="Times New Roman"/>
          <w:color w:val="0000FF"/>
          <w:szCs w:val="24"/>
        </w:rPr>
        <w:t>)</w:t>
      </w:r>
      <w:r>
        <w:rPr>
          <w:rFonts w:hint="eastAsia" w:cs="Times New Roman"/>
          <w:color w:val="0000FF"/>
          <w:szCs w:val="24"/>
        </w:rPr>
        <w:t>.</w:t>
      </w:r>
    </w:p>
    <w:p w14:paraId="612100FF">
      <w:pPr>
        <w:spacing w:line="400" w:lineRule="exact"/>
        <w:rPr>
          <w:rFonts w:eastAsiaTheme="minorEastAsia"/>
        </w:rPr>
      </w:pPr>
    </w:p>
    <w:p w14:paraId="4A302215">
      <w:pPr>
        <w:rPr>
          <w:rFonts w:eastAsiaTheme="minorEastAsia"/>
        </w:rPr>
      </w:pPr>
      <w:r>
        <w:rPr>
          <w:rFonts w:eastAsiaTheme="minorEastAsia"/>
        </w:rPr>
        <w:br w:type="page"/>
      </w:r>
    </w:p>
    <w:p w14:paraId="33986B9A">
      <w:pPr>
        <w:spacing w:line="400" w:lineRule="exact"/>
        <w:rPr>
          <w:rFonts w:eastAsiaTheme="minorEastAsia"/>
        </w:rPr>
      </w:pPr>
      <w:r>
        <w:rPr>
          <w:rFonts w:hint="eastAsia" w:eastAsiaTheme="minorEastAsia"/>
        </w:rPr>
        <w:drawing>
          <wp:anchor distT="0" distB="0" distL="114300" distR="114300" simplePos="0" relativeHeight="251661312" behindDoc="0" locked="0" layoutInCell="1" allowOverlap="1">
            <wp:simplePos x="0" y="0"/>
            <wp:positionH relativeFrom="column">
              <wp:posOffset>507365</wp:posOffset>
            </wp:positionH>
            <wp:positionV relativeFrom="paragraph">
              <wp:posOffset>37465</wp:posOffset>
            </wp:positionV>
            <wp:extent cx="4216400" cy="4168140"/>
            <wp:effectExtent l="0" t="0" r="0" b="10160"/>
            <wp:wrapSquare wrapText="bothSides"/>
            <wp:docPr id="26" name="图片 26" descr="微信图片_2025072421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图片_20250724213349"/>
                    <pic:cNvPicPr>
                      <a:picLocks noChangeAspect="1"/>
                    </pic:cNvPicPr>
                  </pic:nvPicPr>
                  <pic:blipFill>
                    <a:blip r:embed="rId26"/>
                    <a:srcRect l="3096" t="5820" r="11928" b="2792"/>
                    <a:stretch>
                      <a:fillRect/>
                    </a:stretch>
                  </pic:blipFill>
                  <pic:spPr>
                    <a:xfrm>
                      <a:off x="0" y="0"/>
                      <a:ext cx="4216400" cy="4168140"/>
                    </a:xfrm>
                    <a:prstGeom prst="rect">
                      <a:avLst/>
                    </a:prstGeom>
                  </pic:spPr>
                </pic:pic>
              </a:graphicData>
            </a:graphic>
          </wp:anchor>
        </w:drawing>
      </w:r>
    </w:p>
    <w:p w14:paraId="7964C2F7">
      <w:pPr>
        <w:widowControl/>
        <w:jc w:val="left"/>
      </w:pPr>
    </w:p>
    <w:p w14:paraId="29987DA2">
      <w:pPr>
        <w:jc w:val="left"/>
        <w:rPr>
          <w:rFonts w:eastAsiaTheme="minorEastAsia"/>
          <w:b/>
        </w:rPr>
      </w:pPr>
    </w:p>
    <w:p w14:paraId="5A188C16">
      <w:pPr>
        <w:jc w:val="left"/>
        <w:rPr>
          <w:rFonts w:eastAsiaTheme="minorEastAsia"/>
          <w:b/>
        </w:rPr>
      </w:pPr>
    </w:p>
    <w:p w14:paraId="7AC318D5">
      <w:pPr>
        <w:jc w:val="left"/>
        <w:rPr>
          <w:rFonts w:eastAsiaTheme="minorEastAsia"/>
          <w:b/>
        </w:rPr>
      </w:pPr>
    </w:p>
    <w:p w14:paraId="299C9259">
      <w:pPr>
        <w:jc w:val="left"/>
        <w:rPr>
          <w:rFonts w:eastAsiaTheme="minorEastAsia"/>
          <w:b/>
        </w:rPr>
      </w:pPr>
    </w:p>
    <w:p w14:paraId="76A73A9E">
      <w:pPr>
        <w:jc w:val="left"/>
        <w:rPr>
          <w:rFonts w:eastAsiaTheme="minorEastAsia"/>
          <w:b/>
        </w:rPr>
      </w:pPr>
    </w:p>
    <w:p w14:paraId="0880BAE2">
      <w:pPr>
        <w:jc w:val="left"/>
        <w:rPr>
          <w:rFonts w:eastAsiaTheme="minorEastAsia"/>
          <w:b/>
        </w:rPr>
      </w:pPr>
    </w:p>
    <w:p w14:paraId="4D8E30C4">
      <w:pPr>
        <w:jc w:val="left"/>
        <w:rPr>
          <w:rFonts w:eastAsiaTheme="minorEastAsia"/>
          <w:b/>
        </w:rPr>
      </w:pPr>
    </w:p>
    <w:p w14:paraId="62F19FAD">
      <w:pPr>
        <w:jc w:val="left"/>
        <w:rPr>
          <w:rFonts w:eastAsiaTheme="minorEastAsia"/>
          <w:b/>
        </w:rPr>
      </w:pPr>
    </w:p>
    <w:p w14:paraId="6A878CD5">
      <w:pPr>
        <w:jc w:val="left"/>
        <w:rPr>
          <w:rFonts w:eastAsiaTheme="minorEastAsia"/>
          <w:b/>
        </w:rPr>
      </w:pPr>
    </w:p>
    <w:p w14:paraId="6D32B12D">
      <w:pPr>
        <w:jc w:val="left"/>
        <w:rPr>
          <w:rFonts w:eastAsiaTheme="minorEastAsia"/>
          <w:b/>
        </w:rPr>
      </w:pPr>
    </w:p>
    <w:p w14:paraId="4CC3F778">
      <w:pPr>
        <w:jc w:val="left"/>
        <w:rPr>
          <w:rFonts w:eastAsiaTheme="minorEastAsia"/>
          <w:b/>
        </w:rPr>
      </w:pPr>
    </w:p>
    <w:p w14:paraId="14F994A2">
      <w:pPr>
        <w:jc w:val="left"/>
        <w:rPr>
          <w:rFonts w:eastAsiaTheme="minorEastAsia"/>
          <w:b/>
        </w:rPr>
      </w:pPr>
    </w:p>
    <w:p w14:paraId="45C7BCC1">
      <w:pPr>
        <w:jc w:val="left"/>
        <w:rPr>
          <w:rFonts w:eastAsiaTheme="minorEastAsia"/>
          <w:b/>
        </w:rPr>
      </w:pPr>
    </w:p>
    <w:p w14:paraId="1AA110E8">
      <w:pPr>
        <w:spacing w:line="360" w:lineRule="auto"/>
        <w:rPr>
          <w:rFonts w:eastAsiaTheme="minorEastAsia"/>
          <w:color w:val="0000FF"/>
        </w:rPr>
      </w:pPr>
      <w:r>
        <w:rPr>
          <w:rFonts w:eastAsiaTheme="minorEastAsia"/>
          <w:b/>
          <w:color w:val="0000FF"/>
        </w:rPr>
        <w:t xml:space="preserve">Supplementary </w:t>
      </w:r>
      <w:r>
        <w:rPr>
          <w:rFonts w:hint="eastAsia" w:eastAsiaTheme="minorEastAsia"/>
          <w:b/>
          <w:color w:val="0000FF"/>
        </w:rPr>
        <w:t>F</w:t>
      </w:r>
      <w:r>
        <w:rPr>
          <w:rFonts w:eastAsiaTheme="minorEastAsia"/>
          <w:b/>
          <w:color w:val="0000FF"/>
        </w:rPr>
        <w:t xml:space="preserve">ig. </w:t>
      </w:r>
      <w:r>
        <w:rPr>
          <w:rFonts w:hint="eastAsia" w:eastAsiaTheme="minorEastAsia"/>
          <w:b/>
          <w:color w:val="0000FF"/>
        </w:rPr>
        <w:t>22</w:t>
      </w:r>
      <w:r>
        <w:rPr>
          <w:rFonts w:eastAsiaTheme="minorEastAsia"/>
          <w:b/>
          <w:color w:val="0000FF"/>
        </w:rPr>
        <w:t xml:space="preserve"> </w:t>
      </w:r>
      <w:r>
        <w:rPr>
          <w:rFonts w:hint="eastAsia" w:eastAsiaTheme="minorEastAsia"/>
          <w:color w:val="0000FF"/>
        </w:rPr>
        <w:t>The H</w:t>
      </w:r>
      <w:r>
        <w:rPr>
          <w:rFonts w:hint="eastAsia" w:eastAsiaTheme="minorEastAsia"/>
          <w:color w:val="0000FF"/>
          <w:vertAlign w:val="subscript"/>
        </w:rPr>
        <w:t>2</w:t>
      </w:r>
      <w:r>
        <w:rPr>
          <w:rFonts w:hint="eastAsia" w:eastAsiaTheme="minorEastAsia"/>
          <w:color w:val="0000FF"/>
        </w:rPr>
        <w:t>O</w:t>
      </w:r>
      <w:r>
        <w:rPr>
          <w:rFonts w:hint="eastAsia" w:eastAsiaTheme="minorEastAsia"/>
          <w:color w:val="0000FF"/>
          <w:vertAlign w:val="subscript"/>
        </w:rPr>
        <w:t>2</w:t>
      </w:r>
      <w:r>
        <w:rPr>
          <w:rFonts w:hint="eastAsia" w:eastAsiaTheme="minorEastAsia"/>
          <w:color w:val="0000FF"/>
        </w:rPr>
        <w:t xml:space="preserve"> concentration decrease after introducing Ag/Co micromotors with different atomic ratios of Ag and Co designed by controlling the reaction time between Ag</w:t>
      </w:r>
      <w:r>
        <w:rPr>
          <w:rFonts w:hint="eastAsia" w:eastAsiaTheme="minorEastAsia"/>
          <w:color w:val="0000FF"/>
          <w:vertAlign w:val="subscript"/>
        </w:rPr>
        <w:t>7</w:t>
      </w:r>
      <w:r>
        <w:rPr>
          <w:rFonts w:hint="eastAsia" w:eastAsiaTheme="minorEastAsia"/>
          <w:color w:val="0000FF"/>
        </w:rPr>
        <w:t>O</w:t>
      </w:r>
      <w:r>
        <w:rPr>
          <w:rFonts w:hint="eastAsia" w:eastAsiaTheme="minorEastAsia"/>
          <w:color w:val="0000FF"/>
          <w:vertAlign w:val="subscript"/>
        </w:rPr>
        <w:t>8</w:t>
      </w:r>
      <w:r>
        <w:rPr>
          <w:rFonts w:hint="eastAsia" w:eastAsiaTheme="minorEastAsia"/>
          <w:color w:val="0000FF"/>
        </w:rPr>
        <w:t>NO</w:t>
      </w:r>
      <w:r>
        <w:rPr>
          <w:rFonts w:hint="eastAsia" w:eastAsiaTheme="minorEastAsia"/>
          <w:color w:val="0000FF"/>
          <w:vertAlign w:val="subscript"/>
        </w:rPr>
        <w:t>3</w:t>
      </w:r>
      <w:r>
        <w:rPr>
          <w:rFonts w:hint="eastAsia" w:eastAsiaTheme="minorEastAsia"/>
          <w:color w:val="0000FF"/>
        </w:rPr>
        <w:t xml:space="preserve"> and Co</w:t>
      </w:r>
      <w:r>
        <w:rPr>
          <w:rFonts w:hint="eastAsia" w:eastAsiaTheme="minorEastAsia"/>
          <w:color w:val="0000FF"/>
          <w:vertAlign w:val="superscript"/>
        </w:rPr>
        <w:t>2+</w:t>
      </w:r>
      <w:r>
        <w:rPr>
          <w:rFonts w:hint="eastAsia" w:eastAsiaTheme="minorEastAsia"/>
          <w:color w:val="0000FF"/>
        </w:rPr>
        <w:t xml:space="preserve"> ions. (Note: the amounts of Ag/Co micromotors were only 0.4 mg/ml in the H</w:t>
      </w:r>
      <w:r>
        <w:rPr>
          <w:rFonts w:hint="eastAsia" w:eastAsiaTheme="minorEastAsia"/>
          <w:color w:val="0000FF"/>
          <w:vertAlign w:val="subscript"/>
        </w:rPr>
        <w:t>2</w:t>
      </w:r>
      <w:r>
        <w:rPr>
          <w:rFonts w:hint="eastAsia" w:eastAsiaTheme="minorEastAsia"/>
          <w:color w:val="0000FF"/>
        </w:rPr>
        <w:t>O</w:t>
      </w:r>
      <w:r>
        <w:rPr>
          <w:rFonts w:hint="eastAsia" w:eastAsiaTheme="minorEastAsia"/>
          <w:color w:val="0000FF"/>
          <w:vertAlign w:val="subscript"/>
        </w:rPr>
        <w:t>2</w:t>
      </w:r>
      <w:r>
        <w:rPr>
          <w:rFonts w:hint="eastAsia" w:eastAsiaTheme="minorEastAsia"/>
          <w:color w:val="0000FF"/>
        </w:rPr>
        <w:t xml:space="preserve"> solutions) </w:t>
      </w:r>
    </w:p>
    <w:p w14:paraId="30125120">
      <w:pPr>
        <w:rPr>
          <w:rFonts w:eastAsiaTheme="minorEastAsia"/>
        </w:rPr>
      </w:pPr>
      <w:r>
        <w:rPr>
          <w:rFonts w:eastAsiaTheme="minorEastAsia"/>
        </w:rPr>
        <w:br w:type="page"/>
      </w:r>
    </w:p>
    <w:p w14:paraId="49BEFEFB">
      <w:pPr>
        <w:widowControl/>
        <w:jc w:val="center"/>
        <w:rPr>
          <w:rFonts w:eastAsiaTheme="minorEastAsia"/>
        </w:rPr>
      </w:pPr>
      <w:r>
        <w:drawing>
          <wp:inline distT="0" distB="0" distL="0" distR="0">
            <wp:extent cx="2646680" cy="2661920"/>
            <wp:effectExtent l="0" t="0" r="7620" b="508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27" cstate="hqprint">
                      <a:extLst>
                        <a:ext uri="{28A0092B-C50C-407E-A947-70E740481C1C}">
                          <a14:useLocalDpi xmlns:a14="http://schemas.microsoft.com/office/drawing/2010/main" val="0"/>
                        </a:ext>
                      </a:extLst>
                    </a:blip>
                    <a:stretch>
                      <a:fillRect/>
                    </a:stretch>
                  </pic:blipFill>
                  <pic:spPr>
                    <a:xfrm>
                      <a:off x="0" y="0"/>
                      <a:ext cx="2646680" cy="2661920"/>
                    </a:xfrm>
                    <a:prstGeom prst="rect">
                      <a:avLst/>
                    </a:prstGeom>
                  </pic:spPr>
                </pic:pic>
              </a:graphicData>
            </a:graphic>
          </wp:inline>
        </w:drawing>
      </w:r>
    </w:p>
    <w:p w14:paraId="3F48D287">
      <w:pPr>
        <w:rPr>
          <w:rFonts w:eastAsiaTheme="minorEastAsia"/>
        </w:rPr>
      </w:pPr>
      <w:r>
        <w:rPr>
          <w:rFonts w:eastAsiaTheme="minorEastAsia"/>
          <w:b/>
        </w:rPr>
        <w:t xml:space="preserve">Supplementary </w:t>
      </w:r>
      <w:r>
        <w:rPr>
          <w:rFonts w:hint="eastAsia" w:eastAsiaTheme="minorEastAsia"/>
          <w:b/>
        </w:rPr>
        <w:t>F</w:t>
      </w:r>
      <w:r>
        <w:rPr>
          <w:rFonts w:eastAsiaTheme="minorEastAsia"/>
          <w:b/>
        </w:rPr>
        <w:t xml:space="preserve">ig. </w:t>
      </w:r>
      <w:r>
        <w:rPr>
          <w:rFonts w:hint="eastAsia" w:eastAsiaTheme="minorEastAsia"/>
          <w:b/>
        </w:rPr>
        <w:t>23</w:t>
      </w:r>
      <w:r>
        <w:rPr>
          <w:rFonts w:eastAsiaTheme="minorEastAsia"/>
        </w:rPr>
        <w:t xml:space="preserve"> Raman spectrum of Ag/Co micromotors.</w:t>
      </w:r>
    </w:p>
    <w:p w14:paraId="67C15BBC">
      <w:pPr>
        <w:rPr>
          <w:rFonts w:eastAsiaTheme="minorEastAsia"/>
        </w:rPr>
      </w:pPr>
      <w:r>
        <w:rPr>
          <w:rFonts w:eastAsiaTheme="minorEastAsia"/>
        </w:rPr>
        <w:br w:type="page"/>
      </w:r>
    </w:p>
    <w:p w14:paraId="7FE91B34">
      <w:pPr>
        <w:rPr>
          <w:rFonts w:eastAsiaTheme="minorEastAsia"/>
          <w:b/>
          <w:bCs/>
        </w:rPr>
      </w:pPr>
      <w:r>
        <w:rPr>
          <w:rFonts w:hint="eastAsia" w:eastAsiaTheme="minorEastAsia"/>
          <w:b/>
          <w:bCs/>
        </w:rPr>
        <w:drawing>
          <wp:inline distT="0" distB="0" distL="114300" distR="114300">
            <wp:extent cx="5269865" cy="2836545"/>
            <wp:effectExtent l="0" t="0" r="635" b="8255"/>
            <wp:docPr id="32" name="图片 32" descr="c065750b25149e3dfa566425481b21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065750b25149e3dfa566425481b21f2"/>
                    <pic:cNvPicPr>
                      <a:picLocks noChangeAspect="1"/>
                    </pic:cNvPicPr>
                  </pic:nvPicPr>
                  <pic:blipFill>
                    <a:blip r:embed="rId28"/>
                    <a:stretch>
                      <a:fillRect/>
                    </a:stretch>
                  </pic:blipFill>
                  <pic:spPr>
                    <a:xfrm>
                      <a:off x="0" y="0"/>
                      <a:ext cx="5269865" cy="2836545"/>
                    </a:xfrm>
                    <a:prstGeom prst="rect">
                      <a:avLst/>
                    </a:prstGeom>
                  </pic:spPr>
                </pic:pic>
              </a:graphicData>
            </a:graphic>
          </wp:inline>
        </w:drawing>
      </w:r>
    </w:p>
    <w:p w14:paraId="2CC586EA">
      <w:pPr>
        <w:spacing w:line="360" w:lineRule="auto"/>
        <w:rPr>
          <w:rFonts w:eastAsiaTheme="minorEastAsia"/>
          <w:color w:val="0000FF"/>
        </w:rPr>
      </w:pPr>
      <w:r>
        <w:rPr>
          <w:rFonts w:hint="eastAsia" w:eastAsiaTheme="minorEastAsia"/>
          <w:b/>
          <w:bCs/>
          <w:color w:val="0000FF"/>
        </w:rPr>
        <w:t xml:space="preserve">Supplementary Fig. 24 </w:t>
      </w:r>
      <w:r>
        <w:rPr>
          <w:rFonts w:hint="eastAsia" w:eastAsiaTheme="minorEastAsia"/>
          <w:color w:val="0000FF"/>
        </w:rPr>
        <w:t xml:space="preserve">a) Au nanoparticle monoalyer as a representative conventional SERS substrate. b) Raman spectra of isolated 2 </w:t>
      </w:r>
      <w:r>
        <w:rPr>
          <w:rFonts w:hint="eastAsia" w:ascii="Symbol" w:hAnsi="Symbol" w:cs="Symbol" w:eastAsiaTheme="minorEastAsia"/>
          <w:color w:val="0000FF"/>
        </w:rPr>
        <w:t>m</w:t>
      </w:r>
      <w:r>
        <w:rPr>
          <w:rFonts w:hint="eastAsia" w:eastAsiaTheme="minorEastAsia"/>
          <w:color w:val="0000FF"/>
        </w:rPr>
        <w:t xml:space="preserve">m and 1 </w:t>
      </w:r>
      <w:r>
        <w:rPr>
          <w:rFonts w:ascii="Symbol" w:hAnsi="Symbol" w:cs="Symbol" w:eastAsiaTheme="minorEastAsia"/>
          <w:color w:val="0000FF"/>
        </w:rPr>
        <w:t>m</w:t>
      </w:r>
      <w:r>
        <w:rPr>
          <w:rFonts w:hint="eastAsia" w:eastAsiaTheme="minorEastAsia"/>
          <w:color w:val="0000FF"/>
        </w:rPr>
        <w:t>m PS spheres on a piece of silicon wafer and on the Au nanosphere monolayer. Only about two times of Raman enhancement was achieved on the Au nanosphere monolayer because the large PS spheres failed to enter the nanoscale crevices where the hot spots located.</w:t>
      </w:r>
    </w:p>
    <w:p w14:paraId="30D57D93">
      <w:pPr>
        <w:rPr>
          <w:rFonts w:eastAsiaTheme="minorEastAsia"/>
          <w:color w:val="0000FF"/>
        </w:rPr>
      </w:pPr>
      <w:r>
        <w:rPr>
          <w:rFonts w:hint="eastAsia" w:eastAsiaTheme="minorEastAsia"/>
          <w:color w:val="0000FF"/>
        </w:rPr>
        <w:br w:type="page"/>
      </w:r>
    </w:p>
    <w:p w14:paraId="093F3D95">
      <w:pPr>
        <w:spacing w:line="360" w:lineRule="auto"/>
        <w:rPr>
          <w:rFonts w:hint="eastAsia" w:eastAsiaTheme="minorEastAsia"/>
          <w:color w:val="0000FF"/>
          <w:lang w:eastAsia="zh-CN"/>
        </w:rPr>
      </w:pPr>
      <w:r>
        <w:rPr>
          <w:rFonts w:hint="eastAsia" w:eastAsiaTheme="minorEastAsia"/>
          <w:color w:val="0000FF"/>
          <w:lang w:eastAsia="zh-CN"/>
        </w:rPr>
        <w:drawing>
          <wp:inline distT="0" distB="0" distL="114300" distR="114300">
            <wp:extent cx="5271135" cy="1677670"/>
            <wp:effectExtent l="0" t="0" r="12065" b="11430"/>
            <wp:docPr id="33" name="图片 33" descr="2025.08.28-tif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25.08.28-tif 拷贝"/>
                    <pic:cNvPicPr>
                      <a:picLocks noChangeAspect="1"/>
                    </pic:cNvPicPr>
                  </pic:nvPicPr>
                  <pic:blipFill>
                    <a:blip r:embed="rId29"/>
                    <a:stretch>
                      <a:fillRect/>
                    </a:stretch>
                  </pic:blipFill>
                  <pic:spPr>
                    <a:xfrm>
                      <a:off x="0" y="0"/>
                      <a:ext cx="5271135" cy="1677670"/>
                    </a:xfrm>
                    <a:prstGeom prst="rect">
                      <a:avLst/>
                    </a:prstGeom>
                  </pic:spPr>
                </pic:pic>
              </a:graphicData>
            </a:graphic>
          </wp:inline>
        </w:drawing>
      </w:r>
    </w:p>
    <w:p w14:paraId="69505ACC">
      <w:pPr>
        <w:spacing w:line="360" w:lineRule="auto"/>
        <w:rPr>
          <w:rFonts w:hint="default" w:eastAsiaTheme="minorEastAsia"/>
          <w:color w:val="0000FF"/>
          <w:lang w:val="en-US" w:eastAsia="zh-CN"/>
        </w:rPr>
      </w:pPr>
      <w:r>
        <w:rPr>
          <w:rFonts w:hint="eastAsia" w:eastAsiaTheme="minorEastAsia"/>
          <w:b/>
          <w:bCs/>
          <w:color w:val="0000FF"/>
        </w:rPr>
        <w:t>Supplementary Fig. 25</w:t>
      </w:r>
      <w:r>
        <w:rPr>
          <w:rFonts w:hint="eastAsia" w:eastAsiaTheme="minorEastAsia"/>
          <w:color w:val="0000FF"/>
        </w:rPr>
        <w:t xml:space="preserve"> </w:t>
      </w:r>
      <w:r>
        <w:rPr>
          <w:rFonts w:hint="eastAsia" w:eastAsiaTheme="minorEastAsia"/>
          <w:color w:val="0000FF"/>
          <w:lang w:val="en-US" w:eastAsia="zh-CN"/>
        </w:rPr>
        <w:t>a) SEM image used to simulate the electromagnetic field using the FDTD method. b) Model built used for FDTD simulations. c) Simulated enhancement of the electromagnetic field. Strong electromagnetic fields located at the edges of the nanoplates and within the microcavities that could hold nanoplastics.</w:t>
      </w:r>
    </w:p>
    <w:p w14:paraId="5A2A340D">
      <w:pPr>
        <w:rPr>
          <w:rFonts w:hint="eastAsia" w:eastAsiaTheme="minorEastAsia"/>
          <w:color w:val="0000FF"/>
        </w:rPr>
      </w:pPr>
      <w:r>
        <w:rPr>
          <w:rFonts w:hint="eastAsia" w:eastAsiaTheme="minorEastAsia"/>
          <w:color w:val="0000FF"/>
        </w:rPr>
        <w:br w:type="page"/>
      </w:r>
    </w:p>
    <w:p w14:paraId="7A3EA807">
      <w:pPr>
        <w:spacing w:line="360" w:lineRule="auto"/>
        <w:jc w:val="center"/>
        <w:rPr>
          <w:rFonts w:hint="eastAsia" w:eastAsiaTheme="minorEastAsia"/>
          <w:color w:val="0000FF"/>
          <w:lang w:eastAsia="zh-CN"/>
        </w:rPr>
      </w:pPr>
      <w:r>
        <w:rPr>
          <w:rFonts w:hint="eastAsia" w:eastAsiaTheme="minorEastAsia"/>
          <w:color w:val="0000FF"/>
          <w:lang w:eastAsia="zh-CN"/>
        </w:rPr>
        <w:drawing>
          <wp:inline distT="0" distB="0" distL="114300" distR="114300">
            <wp:extent cx="2999105" cy="3037205"/>
            <wp:effectExtent l="0" t="0" r="10795" b="10795"/>
            <wp:docPr id="11" name="图片 11" descr="8f2f0c11b196c6492196666e5150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f2f0c11b196c6492196666e51505144"/>
                    <pic:cNvPicPr>
                      <a:picLocks noChangeAspect="1"/>
                    </pic:cNvPicPr>
                  </pic:nvPicPr>
                  <pic:blipFill>
                    <a:blip r:embed="rId30"/>
                    <a:stretch>
                      <a:fillRect/>
                    </a:stretch>
                  </pic:blipFill>
                  <pic:spPr>
                    <a:xfrm>
                      <a:off x="0" y="0"/>
                      <a:ext cx="2999105" cy="3037205"/>
                    </a:xfrm>
                    <a:prstGeom prst="rect">
                      <a:avLst/>
                    </a:prstGeom>
                  </pic:spPr>
                </pic:pic>
              </a:graphicData>
            </a:graphic>
          </wp:inline>
        </w:drawing>
      </w:r>
    </w:p>
    <w:p w14:paraId="403BA61B">
      <w:pPr>
        <w:spacing w:line="360" w:lineRule="auto"/>
        <w:jc w:val="both"/>
        <w:rPr>
          <w:rFonts w:hint="eastAsia" w:eastAsiaTheme="minorEastAsia"/>
          <w:color w:val="0000FF"/>
          <w:lang w:eastAsia="zh-CN"/>
        </w:rPr>
      </w:pPr>
      <w:r>
        <w:rPr>
          <w:rFonts w:hint="eastAsia" w:eastAsiaTheme="minorEastAsia"/>
          <w:b/>
          <w:bCs/>
          <w:color w:val="0000FF"/>
        </w:rPr>
        <w:t>Supplementary Fig. 2</w:t>
      </w:r>
      <w:r>
        <w:rPr>
          <w:rFonts w:hint="eastAsia" w:eastAsiaTheme="minorEastAsia"/>
          <w:b/>
          <w:bCs/>
          <w:color w:val="0000FF"/>
          <w:lang w:val="en-US" w:eastAsia="zh-CN"/>
        </w:rPr>
        <w:t xml:space="preserve">6 </w:t>
      </w:r>
      <w:r>
        <w:rPr>
          <w:rFonts w:hint="eastAsia" w:eastAsiaTheme="minorEastAsia"/>
          <w:b w:val="0"/>
          <w:bCs w:val="0"/>
          <w:color w:val="0000FF"/>
          <w:lang w:val="en-US" w:eastAsia="zh-CN"/>
        </w:rPr>
        <w:t xml:space="preserve">Detection of </w:t>
      </w:r>
      <w:r>
        <w:rPr>
          <w:rFonts w:hint="default" w:ascii="Times New Roman" w:hAnsi="Times New Roman" w:eastAsia="宋体" w:cs="Times New Roman"/>
          <w:b w:val="0"/>
          <w:bCs w:val="0"/>
          <w:i w:val="0"/>
          <w:iCs w:val="0"/>
          <w:caps w:val="0"/>
          <w:color w:val="0000FF"/>
          <w:spacing w:val="0"/>
          <w:sz w:val="24"/>
          <w:szCs w:val="24"/>
          <w:shd w:val="clear" w:fill="FFFFFF"/>
        </w:rPr>
        <w:t>olyethylene terephthalate</w:t>
      </w:r>
      <w:r>
        <w:rPr>
          <w:rFonts w:hint="default" w:ascii="Times New Roman" w:hAnsi="Times New Roman" w:eastAsia="宋体" w:cs="Times New Roman"/>
          <w:b w:val="0"/>
          <w:bCs w:val="0"/>
          <w:i w:val="0"/>
          <w:iCs w:val="0"/>
          <w:caps w:val="0"/>
          <w:color w:val="0000FF"/>
          <w:spacing w:val="0"/>
          <w:sz w:val="24"/>
          <w:szCs w:val="24"/>
          <w:shd w:val="clear" w:fill="FFFFFF"/>
          <w:lang w:val="en-US" w:eastAsia="zh-CN"/>
        </w:rPr>
        <w:t xml:space="preserve"> nanoparticles with a size of 120 nm</w:t>
      </w:r>
      <w:r>
        <w:rPr>
          <w:rFonts w:hint="eastAsia" w:eastAsia="宋体" w:cs="Times New Roman"/>
          <w:b w:val="0"/>
          <w:bCs w:val="0"/>
          <w:i w:val="0"/>
          <w:iCs w:val="0"/>
          <w:caps w:val="0"/>
          <w:color w:val="0000FF"/>
          <w:spacing w:val="0"/>
          <w:sz w:val="24"/>
          <w:szCs w:val="24"/>
          <w:shd w:val="clear" w:fill="FFFFFF"/>
          <w:lang w:val="en-US" w:eastAsia="zh-CN"/>
        </w:rPr>
        <w:t xml:space="preserve"> using the Ag/Co micromotors.</w:t>
      </w:r>
      <w:r>
        <w:rPr>
          <w:rFonts w:hint="eastAsia" w:eastAsiaTheme="minorEastAsia"/>
          <w:b/>
          <w:bCs/>
          <w:color w:val="0000FF"/>
        </w:rPr>
        <w:t xml:space="preserve"> </w:t>
      </w:r>
    </w:p>
    <w:p w14:paraId="201BB609">
      <w:pPr>
        <w:rPr>
          <w:rFonts w:eastAsiaTheme="minorEastAsia"/>
        </w:rPr>
      </w:pPr>
      <w:r>
        <w:br w:type="page"/>
      </w:r>
    </w:p>
    <w:p w14:paraId="62232C8B">
      <w:pPr>
        <w:jc w:val="center"/>
        <w:rPr>
          <w:rFonts w:eastAsiaTheme="minorEastAsia"/>
          <w:b/>
        </w:rPr>
      </w:pPr>
      <w:r>
        <w:rPr>
          <w:rFonts w:eastAsiaTheme="minorEastAsia"/>
          <w:b/>
        </w:rPr>
        <w:drawing>
          <wp:inline distT="0" distB="0" distL="0" distR="0">
            <wp:extent cx="2175510" cy="2339975"/>
            <wp:effectExtent l="0" t="0" r="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175707" cy="2340000"/>
                    </a:xfrm>
                    <a:prstGeom prst="rect">
                      <a:avLst/>
                    </a:prstGeom>
                  </pic:spPr>
                </pic:pic>
              </a:graphicData>
            </a:graphic>
          </wp:inline>
        </w:drawing>
      </w:r>
    </w:p>
    <w:p w14:paraId="7A70AFF4">
      <w:pPr>
        <w:spacing w:line="400" w:lineRule="exact"/>
        <w:rPr>
          <w:rFonts w:eastAsiaTheme="minorEastAsia"/>
        </w:rPr>
      </w:pPr>
      <w:r>
        <w:rPr>
          <w:rFonts w:hint="eastAsia" w:eastAsiaTheme="minorEastAsia"/>
          <w:b/>
          <w:color w:val="0000FF"/>
        </w:rPr>
        <w:t>S</w:t>
      </w:r>
      <w:r>
        <w:rPr>
          <w:rFonts w:eastAsiaTheme="minorEastAsia"/>
          <w:b/>
          <w:color w:val="0000FF"/>
        </w:rPr>
        <w:t xml:space="preserve">upplementary Fig. </w:t>
      </w:r>
      <w:r>
        <w:rPr>
          <w:rFonts w:hint="eastAsia" w:eastAsiaTheme="minorEastAsia"/>
          <w:b/>
          <w:color w:val="0000FF"/>
        </w:rPr>
        <w:t>2</w:t>
      </w:r>
      <w:r>
        <w:rPr>
          <w:rFonts w:hint="eastAsia" w:eastAsiaTheme="minorEastAsia"/>
          <w:b/>
          <w:color w:val="0000FF"/>
          <w:lang w:val="en-US" w:eastAsia="zh-CN"/>
        </w:rPr>
        <w:t>7</w:t>
      </w:r>
      <w:r>
        <w:rPr>
          <w:rFonts w:eastAsiaTheme="minorEastAsia"/>
          <w:b/>
          <w:color w:val="0000FF"/>
        </w:rPr>
        <w:t xml:space="preserve"> </w:t>
      </w:r>
      <w:r>
        <w:rPr>
          <w:rFonts w:eastAsiaTheme="minorEastAsia"/>
        </w:rPr>
        <w:t xml:space="preserve">SERS spectra of PS nanoplastics (5 </w:t>
      </w:r>
      <w:r>
        <w:rPr>
          <w:rFonts w:ascii="Symbol" w:hAnsi="Symbol"/>
        </w:rPr>
        <w:t></w:t>
      </w:r>
      <w:r>
        <w:rPr>
          <w:rFonts w:hint="eastAsia"/>
        </w:rPr>
        <w:t>g</w:t>
      </w:r>
      <w:r>
        <w:rPr>
          <w:rFonts w:hint="eastAsia" w:asciiTheme="minorEastAsia" w:hAnsiTheme="minorEastAsia" w:eastAsiaTheme="minorEastAsia"/>
        </w:rPr>
        <w:t>/</w:t>
      </w:r>
      <w:r>
        <w:rPr>
          <w:rFonts w:hint="eastAsia"/>
        </w:rPr>
        <w:t>m</w:t>
      </w:r>
      <w:r>
        <w:t>L</w:t>
      </w:r>
      <w:r>
        <w:rPr>
          <w:rFonts w:cs="Times New Roman" w:eastAsiaTheme="minorEastAsia"/>
        </w:rPr>
        <w:t>)</w:t>
      </w:r>
      <w:r>
        <w:rPr>
          <w:rFonts w:cs="Times New Roman"/>
        </w:rPr>
        <w:t xml:space="preserve"> </w:t>
      </w:r>
      <w:r>
        <w:rPr>
          <w:rFonts w:eastAsiaTheme="minorEastAsia"/>
        </w:rPr>
        <w:t>at five random points of Ag/Co micromotors. The SERS peak at 1001 cm</w:t>
      </w:r>
      <w:r>
        <w:rPr>
          <w:vertAlign w:val="superscript"/>
        </w:rPr>
        <w:t>−1</w:t>
      </w:r>
      <w:r>
        <w:rPr>
          <w:rFonts w:eastAsiaTheme="minorEastAsia"/>
        </w:rPr>
        <w:t xml:space="preserve"> is distinguishable.</w:t>
      </w:r>
    </w:p>
    <w:p w14:paraId="501B0D37">
      <w:pPr>
        <w:widowControl/>
        <w:jc w:val="left"/>
        <w:rPr>
          <w:rFonts w:eastAsiaTheme="minorEastAsia"/>
        </w:rPr>
      </w:pPr>
      <w:r>
        <w:rPr>
          <w:rFonts w:eastAsiaTheme="minorEastAsia"/>
        </w:rPr>
        <w:br w:type="page"/>
      </w:r>
    </w:p>
    <w:p w14:paraId="38D6CE46">
      <w:pPr>
        <w:jc w:val="center"/>
        <w:rPr>
          <w:rFonts w:eastAsiaTheme="minorEastAsia"/>
        </w:rPr>
      </w:pPr>
      <w:r>
        <w:rPr>
          <w:rFonts w:hint="eastAsia" w:eastAsiaTheme="minorEastAsia"/>
        </w:rPr>
        <w:drawing>
          <wp:inline distT="0" distB="0" distL="114300" distR="114300">
            <wp:extent cx="4560570" cy="2087245"/>
            <wp:effectExtent l="0" t="0" r="11430" b="8255"/>
            <wp:docPr id="35" name="图片 35" descr="搅拌不搅拌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搅拌不搅拌 拷贝"/>
                    <pic:cNvPicPr>
                      <a:picLocks noChangeAspect="1"/>
                    </pic:cNvPicPr>
                  </pic:nvPicPr>
                  <pic:blipFill>
                    <a:blip r:embed="rId32"/>
                    <a:stretch>
                      <a:fillRect/>
                    </a:stretch>
                  </pic:blipFill>
                  <pic:spPr>
                    <a:xfrm>
                      <a:off x="0" y="0"/>
                      <a:ext cx="4560570" cy="2087245"/>
                    </a:xfrm>
                    <a:prstGeom prst="rect">
                      <a:avLst/>
                    </a:prstGeom>
                  </pic:spPr>
                </pic:pic>
              </a:graphicData>
            </a:graphic>
          </wp:inline>
        </w:drawing>
      </w:r>
    </w:p>
    <w:p w14:paraId="23B41E5C">
      <w:pPr>
        <w:widowControl/>
        <w:tabs>
          <w:tab w:val="left" w:pos="2886"/>
        </w:tabs>
        <w:spacing w:line="400" w:lineRule="exact"/>
        <w:rPr>
          <w:rFonts w:eastAsiaTheme="minorEastAsia"/>
          <w:b/>
          <w:color w:val="0000FF"/>
        </w:rPr>
      </w:pPr>
      <w:r>
        <w:rPr>
          <w:rFonts w:hint="eastAsia" w:eastAsiaTheme="minorEastAsia"/>
          <w:b/>
          <w:color w:val="0000FF"/>
        </w:rPr>
        <w:t>S</w:t>
      </w:r>
      <w:r>
        <w:rPr>
          <w:rFonts w:eastAsiaTheme="minorEastAsia"/>
          <w:b/>
          <w:color w:val="0000FF"/>
        </w:rPr>
        <w:t xml:space="preserve">upplementary Fig. </w:t>
      </w:r>
      <w:r>
        <w:rPr>
          <w:rFonts w:hint="eastAsia" w:eastAsiaTheme="minorEastAsia"/>
          <w:b/>
          <w:color w:val="0000FF"/>
        </w:rPr>
        <w:t>2</w:t>
      </w:r>
      <w:r>
        <w:rPr>
          <w:rFonts w:hint="eastAsia" w:eastAsiaTheme="minorEastAsia"/>
          <w:b/>
          <w:color w:val="0000FF"/>
          <w:lang w:val="en-US" w:eastAsia="zh-CN"/>
        </w:rPr>
        <w:t>8</w:t>
      </w:r>
      <w:r>
        <w:rPr>
          <w:rFonts w:eastAsiaTheme="minorEastAsia"/>
          <w:b/>
          <w:color w:val="0000FF"/>
        </w:rPr>
        <w:t xml:space="preserve"> </w:t>
      </w:r>
      <w:r>
        <w:rPr>
          <w:rFonts w:hint="eastAsia" w:eastAsiaTheme="minorEastAsia"/>
          <w:bCs/>
          <w:color w:val="0000FF"/>
        </w:rPr>
        <w:t>a and b)</w:t>
      </w:r>
      <w:r>
        <w:rPr>
          <w:rFonts w:hint="eastAsia" w:eastAsiaTheme="minorEastAsia"/>
          <w:b/>
          <w:color w:val="0000FF"/>
        </w:rPr>
        <w:t xml:space="preserve"> </w:t>
      </w:r>
      <w:r>
        <w:rPr>
          <w:rFonts w:eastAsiaTheme="minorEastAsia"/>
          <w:color w:val="0000FF"/>
        </w:rPr>
        <w:t>Photographs showing the dispers</w:t>
      </w:r>
      <w:r>
        <w:rPr>
          <w:rFonts w:hint="eastAsia" w:eastAsiaTheme="minorEastAsia"/>
          <w:color w:val="0000FF"/>
        </w:rPr>
        <w:t>ion</w:t>
      </w:r>
      <w:r>
        <w:rPr>
          <w:rFonts w:eastAsiaTheme="minorEastAsia"/>
          <w:color w:val="0000FF"/>
        </w:rPr>
        <w:t xml:space="preserve"> of fluorescent PS nanospheres in a water droplet (10 </w:t>
      </w:r>
      <w:r>
        <w:rPr>
          <w:rFonts w:ascii="Symbol" w:hAnsi="Symbol" w:eastAsiaTheme="minorEastAsia"/>
          <w:color w:val="0000FF"/>
        </w:rPr>
        <w:t></w:t>
      </w:r>
      <w:r>
        <w:rPr>
          <w:rFonts w:eastAsiaTheme="minorEastAsia"/>
          <w:color w:val="0000FF"/>
        </w:rPr>
        <w:t xml:space="preserve">L) containing Ag/Co micromotors </w:t>
      </w:r>
      <w:r>
        <w:rPr>
          <w:rFonts w:hint="eastAsia" w:eastAsiaTheme="minorEastAsia"/>
          <w:color w:val="0000FF"/>
        </w:rPr>
        <w:t xml:space="preserve">under the magnetically stirred and </w:t>
      </w:r>
      <w:r>
        <w:rPr>
          <w:rFonts w:eastAsiaTheme="minorEastAsia"/>
          <w:color w:val="0000FF"/>
        </w:rPr>
        <w:t>non-stirred</w:t>
      </w:r>
      <w:r>
        <w:rPr>
          <w:rFonts w:hint="eastAsia" w:eastAsiaTheme="minorEastAsia"/>
          <w:color w:val="0000FF"/>
        </w:rPr>
        <w:t xml:space="preserve"> </w:t>
      </w:r>
      <w:r>
        <w:rPr>
          <w:rFonts w:eastAsiaTheme="minorEastAsia"/>
          <w:color w:val="0000FF"/>
        </w:rPr>
        <w:t>condition</w:t>
      </w:r>
      <w:r>
        <w:rPr>
          <w:rFonts w:hint="eastAsia" w:eastAsiaTheme="minorEastAsia"/>
          <w:color w:val="0000FF"/>
        </w:rPr>
        <w:t>s, respectively</w:t>
      </w:r>
      <w:r>
        <w:rPr>
          <w:rFonts w:eastAsiaTheme="minorEastAsia"/>
          <w:color w:val="0000FF"/>
        </w:rPr>
        <w:t>. Scale bar: 1 mm.</w:t>
      </w:r>
      <w:r>
        <w:rPr>
          <w:rFonts w:hint="eastAsia" w:eastAsiaTheme="minorEastAsia"/>
          <w:color w:val="0000FF"/>
        </w:rPr>
        <w:t xml:space="preserve"> </w:t>
      </w:r>
    </w:p>
    <w:p w14:paraId="4FFD7B79">
      <w:pPr>
        <w:rPr>
          <w:rFonts w:eastAsiaTheme="minorEastAsia"/>
          <w:b/>
        </w:rPr>
      </w:pPr>
      <w:r>
        <w:rPr>
          <w:rFonts w:eastAsiaTheme="minorEastAsia"/>
          <w:b/>
        </w:rPr>
        <w:br w:type="page"/>
      </w:r>
    </w:p>
    <w:p w14:paraId="4A76B8CF">
      <w:pPr>
        <w:spacing w:line="400" w:lineRule="exact"/>
        <w:rPr>
          <w:rFonts w:eastAsiaTheme="minorEastAsia"/>
          <w:b/>
        </w:rPr>
      </w:pPr>
      <w:r>
        <w:rPr>
          <w:rFonts w:hint="eastAsia" w:cs="Times New Roman"/>
          <w:b/>
          <w:bCs/>
          <w:color w:val="0000FF"/>
          <w:szCs w:val="24"/>
        </w:rPr>
        <w:t xml:space="preserve">Supplementary </w:t>
      </w:r>
      <w:r>
        <w:rPr>
          <w:rFonts w:cs="Times New Roman"/>
          <w:b/>
          <w:bCs/>
          <w:color w:val="0000FF"/>
          <w:szCs w:val="24"/>
        </w:rPr>
        <w:t>Figure R2</w:t>
      </w:r>
      <w:r>
        <w:rPr>
          <w:rFonts w:hint="default" w:cs="Times New Roman" w:eastAsiaTheme="minorEastAsia"/>
          <w:b/>
          <w:bCs/>
          <w:color w:val="0000FF"/>
          <w:szCs w:val="24"/>
          <w:lang w:val="en-US"/>
        </w:rPr>
        <w:drawing>
          <wp:anchor distT="0" distB="0" distL="114300" distR="114300" simplePos="0" relativeHeight="251662336" behindDoc="0" locked="0" layoutInCell="1" allowOverlap="1">
            <wp:simplePos x="0" y="0"/>
            <wp:positionH relativeFrom="column">
              <wp:posOffset>8890</wp:posOffset>
            </wp:positionH>
            <wp:positionV relativeFrom="paragraph">
              <wp:posOffset>81915</wp:posOffset>
            </wp:positionV>
            <wp:extent cx="5266690" cy="1337310"/>
            <wp:effectExtent l="0" t="0" r="3810" b="8890"/>
            <wp:wrapSquare wrapText="bothSides"/>
            <wp:docPr id="81" name="图片 81" descr="536e9c4fb3b664a224aea55d83c9ec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536e9c4fb3b664a224aea55d83c9ecb9"/>
                    <pic:cNvPicPr>
                      <a:picLocks noChangeAspect="1"/>
                    </pic:cNvPicPr>
                  </pic:nvPicPr>
                  <pic:blipFill>
                    <a:blip r:embed="rId33"/>
                    <a:stretch>
                      <a:fillRect/>
                    </a:stretch>
                  </pic:blipFill>
                  <pic:spPr>
                    <a:xfrm>
                      <a:off x="0" y="0"/>
                      <a:ext cx="5266690" cy="1337310"/>
                    </a:xfrm>
                    <a:prstGeom prst="rect">
                      <a:avLst/>
                    </a:prstGeom>
                  </pic:spPr>
                </pic:pic>
              </a:graphicData>
            </a:graphic>
          </wp:anchor>
        </w:drawing>
      </w:r>
      <w:r>
        <w:rPr>
          <w:rFonts w:hint="eastAsia" w:cs="Times New Roman" w:eastAsiaTheme="minorEastAsia"/>
          <w:b/>
          <w:bCs/>
          <w:color w:val="0000FF"/>
          <w:szCs w:val="24"/>
          <w:lang w:val="en-US" w:eastAsia="zh-CN"/>
        </w:rPr>
        <w:t>9</w:t>
      </w:r>
      <w:r>
        <w:rPr>
          <w:rFonts w:hint="eastAsia" w:cs="Times New Roman"/>
          <w:b/>
          <w:bCs/>
          <w:color w:val="0000FF"/>
          <w:szCs w:val="24"/>
        </w:rPr>
        <w:t xml:space="preserve"> </w:t>
      </w:r>
      <w:r>
        <w:rPr>
          <w:rFonts w:hint="eastAsia" w:cs="Times New Roman"/>
          <w:color w:val="0000FF"/>
          <w:szCs w:val="24"/>
        </w:rPr>
        <w:t xml:space="preserve">a-c) Isolated PS nanospheres formed on a piece of silicon wafer after water evaporated. d) PS nanospheres adhered to the static Ag/Co micromotors after water evaporated. e) PS nanospheres adhered to the magnetically stirring Ag/Co micromotors after water evaporated. </w:t>
      </w:r>
    </w:p>
    <w:p w14:paraId="479CAD99">
      <w:pPr>
        <w:rPr>
          <w:rFonts w:eastAsiaTheme="minorEastAsia"/>
          <w:b/>
        </w:rPr>
      </w:pPr>
      <w:r>
        <w:rPr>
          <w:rFonts w:eastAsiaTheme="minorEastAsia"/>
          <w:b/>
        </w:rPr>
        <w:br w:type="page"/>
      </w:r>
    </w:p>
    <w:p w14:paraId="60BC9C99">
      <w:pPr>
        <w:jc w:val="center"/>
        <w:rPr>
          <w:rFonts w:eastAsiaTheme="minorEastAsia"/>
        </w:rPr>
      </w:pPr>
      <w:r>
        <w:rPr>
          <w:rFonts w:eastAsiaTheme="minorEastAsia"/>
        </w:rPr>
        <w:drawing>
          <wp:inline distT="0" distB="0" distL="0" distR="0">
            <wp:extent cx="2178050" cy="2339975"/>
            <wp:effectExtent l="0" t="0" r="635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78540" cy="2340000"/>
                    </a:xfrm>
                    <a:prstGeom prst="rect">
                      <a:avLst/>
                    </a:prstGeom>
                  </pic:spPr>
                </pic:pic>
              </a:graphicData>
            </a:graphic>
          </wp:inline>
        </w:drawing>
      </w:r>
    </w:p>
    <w:p w14:paraId="3ED08781">
      <w:pPr>
        <w:spacing w:line="400" w:lineRule="exact"/>
        <w:jc w:val="left"/>
        <w:rPr>
          <w:rFonts w:eastAsiaTheme="minorEastAsia"/>
        </w:rPr>
      </w:pPr>
      <w:r>
        <w:rPr>
          <w:rFonts w:hint="eastAsia" w:eastAsiaTheme="minorEastAsia"/>
          <w:b/>
        </w:rPr>
        <w:t>S</w:t>
      </w:r>
      <w:r>
        <w:rPr>
          <w:rFonts w:eastAsiaTheme="minorEastAsia"/>
          <w:b/>
        </w:rPr>
        <w:t xml:space="preserve">upplementary Fig. </w:t>
      </w:r>
      <w:r>
        <w:rPr>
          <w:rFonts w:hint="eastAsia" w:eastAsiaTheme="minorEastAsia"/>
          <w:b/>
          <w:lang w:val="en-US" w:eastAsia="zh-CN"/>
        </w:rPr>
        <w:t>30</w:t>
      </w:r>
      <w:r>
        <w:rPr>
          <w:rFonts w:eastAsiaTheme="minorEastAsia"/>
          <w:b/>
        </w:rPr>
        <w:t xml:space="preserve"> </w:t>
      </w:r>
      <w:r>
        <w:rPr>
          <w:rFonts w:eastAsiaTheme="minorEastAsia"/>
        </w:rPr>
        <w:t xml:space="preserve">Comparison of SERS spectra of 10 </w:t>
      </w:r>
      <w:r>
        <w:rPr>
          <w:rFonts w:ascii="Symbol" w:hAnsi="Symbol"/>
        </w:rPr>
        <w:t></w:t>
      </w:r>
      <w:r>
        <w:rPr>
          <w:rFonts w:hint="eastAsia"/>
        </w:rPr>
        <w:t>g</w:t>
      </w:r>
      <w:r>
        <w:t>/</w:t>
      </w:r>
      <w:r>
        <w:rPr>
          <w:rFonts w:hint="eastAsia"/>
        </w:rPr>
        <w:t>m</w:t>
      </w:r>
      <w:r>
        <w:t>L</w:t>
      </w:r>
      <w:r>
        <w:rPr>
          <w:rFonts w:eastAsiaTheme="minorEastAsia"/>
        </w:rPr>
        <w:t xml:space="preserve"> PS nanospheres from Ag/Co micromotors in the stirred (1000 rpm) and non-stirred condition. </w:t>
      </w:r>
    </w:p>
    <w:p w14:paraId="60EB253F">
      <w:pPr>
        <w:widowControl/>
        <w:jc w:val="center"/>
        <w:rPr>
          <w:rFonts w:eastAsiaTheme="minorEastAsia"/>
        </w:rPr>
      </w:pPr>
      <w:r>
        <w:rPr>
          <w:rFonts w:eastAsiaTheme="minorEastAsia"/>
        </w:rPr>
        <w:br w:type="page"/>
      </w:r>
      <w:r>
        <w:rPr>
          <w:rFonts w:eastAsiaTheme="minorEastAsia"/>
        </w:rPr>
        <w:drawing>
          <wp:inline distT="0" distB="0" distL="0" distR="0">
            <wp:extent cx="1876425" cy="2339975"/>
            <wp:effectExtent l="0" t="0" r="9525" b="31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1876952" cy="2340000"/>
                    </a:xfrm>
                    <a:prstGeom prst="rect">
                      <a:avLst/>
                    </a:prstGeom>
                  </pic:spPr>
                </pic:pic>
              </a:graphicData>
            </a:graphic>
          </wp:inline>
        </w:drawing>
      </w:r>
    </w:p>
    <w:p w14:paraId="3800C35F">
      <w:pPr>
        <w:spacing w:line="400" w:lineRule="exact"/>
        <w:rPr>
          <w:rFonts w:eastAsiaTheme="minorEastAsia"/>
        </w:rPr>
      </w:pPr>
      <w:r>
        <w:rPr>
          <w:rFonts w:eastAsiaTheme="minorEastAsia"/>
          <w:b/>
          <w:color w:val="0000FF"/>
        </w:rPr>
        <w:t xml:space="preserve">Supplementary Fig. </w:t>
      </w:r>
      <w:r>
        <w:rPr>
          <w:rFonts w:hint="eastAsia" w:eastAsiaTheme="minorEastAsia"/>
          <w:b/>
          <w:color w:val="0000FF"/>
        </w:rPr>
        <w:t>3</w:t>
      </w:r>
      <w:r>
        <w:rPr>
          <w:rFonts w:hint="eastAsia" w:eastAsiaTheme="minorEastAsia"/>
          <w:b/>
          <w:color w:val="0000FF"/>
          <w:lang w:val="en-US" w:eastAsia="zh-CN"/>
        </w:rPr>
        <w:t>1</w:t>
      </w:r>
      <w:r>
        <w:rPr>
          <w:rFonts w:eastAsiaTheme="minorEastAsia"/>
          <w:b/>
          <w:color w:val="0000FF"/>
        </w:rPr>
        <w:t xml:space="preserve"> </w:t>
      </w:r>
      <w:r>
        <w:rPr>
          <w:rFonts w:eastAsiaTheme="minorEastAsia"/>
          <w:color w:val="0000FF"/>
        </w:rPr>
        <w:t>The Ag/Co micromotors w</w:t>
      </w:r>
      <w:r>
        <w:rPr>
          <w:rFonts w:hint="eastAsia" w:eastAsiaTheme="minorEastAsia"/>
          <w:color w:val="0000FF"/>
        </w:rPr>
        <w:t>ere</w:t>
      </w:r>
      <w:r>
        <w:rPr>
          <w:rFonts w:eastAsiaTheme="minorEastAsia"/>
          <w:color w:val="0000FF"/>
        </w:rPr>
        <w:t xml:space="preserve"> collected by a magnet after the flotation process. </w:t>
      </w:r>
    </w:p>
    <w:p w14:paraId="1053D30E">
      <w:pPr>
        <w:widowControl/>
        <w:jc w:val="left"/>
        <w:rPr>
          <w:rFonts w:eastAsiaTheme="minorEastAsia"/>
        </w:rPr>
      </w:pPr>
      <w:r>
        <w:rPr>
          <w:rFonts w:eastAsiaTheme="minorEastAsia"/>
        </w:rPr>
        <w:br w:type="page"/>
      </w:r>
    </w:p>
    <w:p w14:paraId="7AD474C2">
      <w:pPr>
        <w:jc w:val="center"/>
        <w:rPr>
          <w:rFonts w:eastAsiaTheme="minorEastAsia"/>
        </w:rPr>
      </w:pPr>
      <w:r>
        <w:rPr>
          <w:rFonts w:eastAsiaTheme="minorEastAsia"/>
        </w:rPr>
        <w:drawing>
          <wp:inline distT="0" distB="0" distL="0" distR="0">
            <wp:extent cx="2162175" cy="2090420"/>
            <wp:effectExtent l="0" t="0" r="9525"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174190" cy="2101970"/>
                    </a:xfrm>
                    <a:prstGeom prst="rect">
                      <a:avLst/>
                    </a:prstGeom>
                  </pic:spPr>
                </pic:pic>
              </a:graphicData>
            </a:graphic>
          </wp:inline>
        </w:drawing>
      </w:r>
    </w:p>
    <w:p w14:paraId="43902AEA">
      <w:pPr>
        <w:spacing w:line="400" w:lineRule="exact"/>
        <w:rPr>
          <w:rFonts w:eastAsiaTheme="minorEastAsia"/>
        </w:rPr>
      </w:pPr>
      <w:r>
        <w:rPr>
          <w:rFonts w:eastAsiaTheme="minorEastAsia"/>
          <w:b/>
        </w:rPr>
        <w:t xml:space="preserve">Supplementary Fig. </w:t>
      </w:r>
      <w:r>
        <w:rPr>
          <w:rFonts w:hint="eastAsia" w:eastAsiaTheme="minorEastAsia"/>
          <w:b/>
        </w:rPr>
        <w:t>3</w:t>
      </w:r>
      <w:r>
        <w:rPr>
          <w:rFonts w:hint="eastAsia" w:eastAsiaTheme="minorEastAsia"/>
          <w:b/>
          <w:lang w:val="en-US" w:eastAsia="zh-CN"/>
        </w:rPr>
        <w:t>2</w:t>
      </w:r>
      <w:r>
        <w:rPr>
          <w:rFonts w:eastAsiaTheme="minorEastAsia"/>
          <w:b/>
        </w:rPr>
        <w:t xml:space="preserve"> </w:t>
      </w:r>
      <w:r>
        <w:rPr>
          <w:rFonts w:eastAsiaTheme="minorEastAsia"/>
        </w:rPr>
        <w:t>Removal efficiency of PS nanoplastics by Ag/Co micromotors with different conversion time with Co(NO</w:t>
      </w:r>
      <w:r>
        <w:rPr>
          <w:rFonts w:eastAsiaTheme="minorEastAsia"/>
          <w:vertAlign w:val="subscript"/>
        </w:rPr>
        <w:t>3</w:t>
      </w:r>
      <w:r>
        <w:rPr>
          <w:rFonts w:eastAsiaTheme="minorEastAsia"/>
        </w:rPr>
        <w:t>)</w:t>
      </w:r>
      <w:r>
        <w:rPr>
          <w:rFonts w:eastAsiaTheme="minorEastAsia"/>
          <w:vertAlign w:val="subscript"/>
        </w:rPr>
        <w:t>2</w:t>
      </w:r>
      <w:r>
        <w:rPr>
          <w:rFonts w:eastAsiaTheme="minorEastAsia"/>
        </w:rPr>
        <w:t xml:space="preserve"> during the galvanic replacement reaction. The error bars </w:t>
      </w:r>
      <w:r>
        <w:t>show the mean ± SD (n = 3).</w:t>
      </w:r>
    </w:p>
    <w:p w14:paraId="0CCB3757">
      <w:pPr>
        <w:widowControl/>
        <w:jc w:val="left"/>
        <w:rPr>
          <w:rFonts w:eastAsiaTheme="minorEastAsia"/>
        </w:rPr>
      </w:pPr>
      <w:r>
        <w:rPr>
          <w:rFonts w:eastAsiaTheme="minorEastAsia"/>
        </w:rPr>
        <w:br w:type="page"/>
      </w:r>
    </w:p>
    <w:p w14:paraId="6B16C065">
      <w:pPr>
        <w:jc w:val="center"/>
        <w:rPr>
          <w:rFonts w:eastAsiaTheme="minorEastAsia"/>
        </w:rPr>
      </w:pPr>
      <w:r>
        <w:rPr>
          <w:rFonts w:eastAsiaTheme="minorEastAsia"/>
        </w:rPr>
        <w:drawing>
          <wp:inline distT="0" distB="0" distL="0" distR="0">
            <wp:extent cx="2675890" cy="2339975"/>
            <wp:effectExtent l="0" t="0" r="0" b="31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676317" cy="2340000"/>
                    </a:xfrm>
                    <a:prstGeom prst="rect">
                      <a:avLst/>
                    </a:prstGeom>
                  </pic:spPr>
                </pic:pic>
              </a:graphicData>
            </a:graphic>
          </wp:inline>
        </w:drawing>
      </w:r>
    </w:p>
    <w:p w14:paraId="62DFE0F2">
      <w:pPr>
        <w:spacing w:line="400" w:lineRule="exact"/>
        <w:rPr>
          <w:rFonts w:eastAsiaTheme="minorEastAsia"/>
        </w:rPr>
      </w:pPr>
      <w:r>
        <w:rPr>
          <w:rFonts w:eastAsiaTheme="minorEastAsia"/>
          <w:b/>
        </w:rPr>
        <w:t>Supplementary Fig.</w:t>
      </w:r>
      <w:r>
        <w:rPr>
          <w:b/>
        </w:rPr>
        <w:t xml:space="preserve"> </w:t>
      </w:r>
      <w:r>
        <w:rPr>
          <w:rFonts w:hint="eastAsia" w:eastAsia="宋体"/>
          <w:b/>
        </w:rPr>
        <w:t>3</w:t>
      </w:r>
      <w:r>
        <w:rPr>
          <w:rFonts w:hint="eastAsia" w:eastAsia="宋体"/>
          <w:b/>
          <w:lang w:val="en-US" w:eastAsia="zh-CN"/>
        </w:rPr>
        <w:t>3</w:t>
      </w:r>
      <w:r>
        <w:rPr>
          <w:b/>
        </w:rPr>
        <w:t xml:space="preserve"> </w:t>
      </w:r>
      <w:r>
        <w:rPr>
          <w:rFonts w:eastAsiaTheme="minorEastAsia"/>
        </w:rPr>
        <w:t xml:space="preserve">Calibration curve of absorbance for 200 </w:t>
      </w:r>
      <w:r>
        <w:rPr>
          <w:rFonts w:hint="eastAsia" w:eastAsiaTheme="minorEastAsia"/>
        </w:rPr>
        <w:t>nm</w:t>
      </w:r>
      <w:r>
        <w:rPr>
          <w:rFonts w:eastAsiaTheme="minorEastAsia"/>
        </w:rPr>
        <w:t xml:space="preserve"> red-colored PS nanospheres </w:t>
      </w:r>
      <w:r>
        <w:rPr>
          <w:rFonts w:hint="eastAsia" w:eastAsiaTheme="minorEastAsia"/>
        </w:rPr>
        <w:t>in</w:t>
      </w:r>
      <w:r>
        <w:rPr>
          <w:rFonts w:eastAsiaTheme="minorEastAsia"/>
        </w:rPr>
        <w:t xml:space="preserve"> water at different concentrations. </w:t>
      </w:r>
    </w:p>
    <w:p w14:paraId="41C5804D">
      <w:pPr>
        <w:widowControl/>
        <w:jc w:val="left"/>
        <w:rPr>
          <w:rFonts w:eastAsiaTheme="minorEastAsia"/>
        </w:rPr>
      </w:pPr>
      <w:r>
        <w:rPr>
          <w:rFonts w:eastAsiaTheme="minorEastAsia"/>
        </w:rPr>
        <w:br w:type="page"/>
      </w:r>
    </w:p>
    <w:p w14:paraId="50D7E263">
      <w:pPr>
        <w:jc w:val="center"/>
        <w:rPr>
          <w:rFonts w:eastAsiaTheme="minorEastAsia"/>
        </w:rPr>
      </w:pPr>
      <w:r>
        <w:drawing>
          <wp:inline distT="0" distB="0" distL="0" distR="0">
            <wp:extent cx="2639695" cy="2339975"/>
            <wp:effectExtent l="0" t="0" r="8255"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2640244" cy="2340000"/>
                    </a:xfrm>
                    <a:prstGeom prst="rect">
                      <a:avLst/>
                    </a:prstGeom>
                  </pic:spPr>
                </pic:pic>
              </a:graphicData>
            </a:graphic>
          </wp:inline>
        </w:drawing>
      </w:r>
    </w:p>
    <w:p w14:paraId="0514D6B2">
      <w:pPr>
        <w:spacing w:line="400" w:lineRule="exact"/>
        <w:rPr>
          <w:rFonts w:eastAsiaTheme="minorEastAsia"/>
        </w:rPr>
      </w:pPr>
      <w:r>
        <w:rPr>
          <w:rFonts w:eastAsiaTheme="minorEastAsia"/>
          <w:b/>
        </w:rPr>
        <w:t>Supplementary Fig.</w:t>
      </w:r>
      <w:r>
        <w:rPr>
          <w:b/>
        </w:rPr>
        <w:t xml:space="preserve"> </w:t>
      </w:r>
      <w:r>
        <w:rPr>
          <w:rFonts w:hint="eastAsia" w:eastAsia="宋体"/>
          <w:b/>
        </w:rPr>
        <w:t>3</w:t>
      </w:r>
      <w:r>
        <w:rPr>
          <w:rFonts w:hint="eastAsia" w:eastAsia="宋体"/>
          <w:b/>
          <w:lang w:val="en-US" w:eastAsia="zh-CN"/>
        </w:rPr>
        <w:t>4</w:t>
      </w:r>
      <w:r>
        <w:rPr>
          <w:rFonts w:eastAsiaTheme="minorEastAsia"/>
        </w:rPr>
        <w:t xml:space="preserve"> Digital photographs of the PS nanospheres suspensions after the flotation process under different concentration of CTAB.</w:t>
      </w:r>
    </w:p>
    <w:p w14:paraId="0B7D1F44">
      <w:pPr>
        <w:widowControl/>
        <w:jc w:val="left"/>
        <w:rPr>
          <w:rFonts w:eastAsiaTheme="minorEastAsia"/>
        </w:rPr>
      </w:pPr>
      <w:r>
        <w:rPr>
          <w:rFonts w:eastAsiaTheme="minorEastAsia"/>
        </w:rPr>
        <w:br w:type="page"/>
      </w:r>
    </w:p>
    <w:p w14:paraId="5A253ACF">
      <w:pPr>
        <w:jc w:val="center"/>
        <w:rPr>
          <w:rFonts w:eastAsiaTheme="minorEastAsia"/>
        </w:rPr>
      </w:pPr>
      <w:r>
        <w:rPr>
          <w:rFonts w:eastAsiaTheme="minorEastAsia"/>
        </w:rPr>
        <w:drawing>
          <wp:inline distT="0" distB="0" distL="0" distR="0">
            <wp:extent cx="2493010" cy="2339975"/>
            <wp:effectExtent l="0" t="0" r="254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2493354" cy="2340000"/>
                    </a:xfrm>
                    <a:prstGeom prst="rect">
                      <a:avLst/>
                    </a:prstGeom>
                  </pic:spPr>
                </pic:pic>
              </a:graphicData>
            </a:graphic>
          </wp:inline>
        </w:drawing>
      </w:r>
    </w:p>
    <w:p w14:paraId="614DFF7F">
      <w:pPr>
        <w:spacing w:line="400" w:lineRule="exact"/>
        <w:rPr>
          <w:rFonts w:eastAsiaTheme="minorEastAsia"/>
        </w:rPr>
      </w:pPr>
      <w:r>
        <w:rPr>
          <w:rFonts w:eastAsiaTheme="minorEastAsia"/>
          <w:b/>
        </w:rPr>
        <w:t>Supplementary Fig.</w:t>
      </w:r>
      <w:r>
        <w:rPr>
          <w:b/>
        </w:rPr>
        <w:t xml:space="preserve"> </w:t>
      </w:r>
      <w:r>
        <w:rPr>
          <w:rFonts w:hint="eastAsia" w:eastAsia="宋体"/>
          <w:b/>
        </w:rPr>
        <w:t>3</w:t>
      </w:r>
      <w:r>
        <w:rPr>
          <w:rFonts w:hint="eastAsia" w:eastAsia="宋体"/>
          <w:b/>
          <w:lang w:val="en-US" w:eastAsia="zh-CN"/>
        </w:rPr>
        <w:t>5</w:t>
      </w:r>
      <w:r>
        <w:rPr>
          <w:rFonts w:eastAsiaTheme="minorEastAsia"/>
        </w:rPr>
        <w:t xml:space="preserve"> Digital photographs of the PS nanospheres suspensions after the flotation process under different concentrations of H</w:t>
      </w:r>
      <w:r>
        <w:rPr>
          <w:rFonts w:eastAsiaTheme="minorEastAsia"/>
          <w:vertAlign w:val="subscript"/>
        </w:rPr>
        <w:t>2</w:t>
      </w:r>
      <w:r>
        <w:rPr>
          <w:rFonts w:eastAsiaTheme="minorEastAsia"/>
        </w:rPr>
        <w:t>O</w:t>
      </w:r>
      <w:r>
        <w:rPr>
          <w:rFonts w:eastAsiaTheme="minorEastAsia"/>
          <w:vertAlign w:val="subscript"/>
        </w:rPr>
        <w:t>2</w:t>
      </w:r>
      <w:r>
        <w:rPr>
          <w:rFonts w:eastAsiaTheme="minorEastAsia"/>
        </w:rPr>
        <w:t>.</w:t>
      </w:r>
    </w:p>
    <w:p w14:paraId="084FA559">
      <w:pPr>
        <w:widowControl/>
        <w:spacing w:line="400" w:lineRule="exact"/>
        <w:jc w:val="left"/>
      </w:pPr>
      <w:r>
        <w:br w:type="page"/>
      </w:r>
    </w:p>
    <w:p w14:paraId="7287049F">
      <w:pPr>
        <w:jc w:val="center"/>
      </w:pPr>
      <w:r>
        <w:drawing>
          <wp:inline distT="0" distB="0" distL="0" distR="0">
            <wp:extent cx="2762250" cy="2339975"/>
            <wp:effectExtent l="0" t="0" r="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762616" cy="2340000"/>
                    </a:xfrm>
                    <a:prstGeom prst="rect">
                      <a:avLst/>
                    </a:prstGeom>
                  </pic:spPr>
                </pic:pic>
              </a:graphicData>
            </a:graphic>
          </wp:inline>
        </w:drawing>
      </w:r>
    </w:p>
    <w:p w14:paraId="40C937EE">
      <w:pPr>
        <w:spacing w:line="400" w:lineRule="exact"/>
        <w:rPr>
          <w:rFonts w:eastAsiaTheme="minorEastAsia"/>
        </w:rPr>
      </w:pPr>
      <w:r>
        <w:rPr>
          <w:rFonts w:eastAsiaTheme="minorEastAsia"/>
          <w:b/>
        </w:rPr>
        <w:t>Supplementary Fig.</w:t>
      </w:r>
      <w:r>
        <w:rPr>
          <w:b/>
        </w:rPr>
        <w:t xml:space="preserve"> </w:t>
      </w:r>
      <w:r>
        <w:rPr>
          <w:rFonts w:hint="eastAsia" w:eastAsia="宋体"/>
          <w:b/>
        </w:rPr>
        <w:t>3</w:t>
      </w:r>
      <w:r>
        <w:rPr>
          <w:rFonts w:hint="eastAsia" w:eastAsia="宋体"/>
          <w:b/>
          <w:lang w:val="en-US" w:eastAsia="zh-CN"/>
        </w:rPr>
        <w:t>6</w:t>
      </w:r>
      <w:r>
        <w:rPr>
          <w:b/>
        </w:rPr>
        <w:t xml:space="preserve"> </w:t>
      </w:r>
      <w:r>
        <w:rPr>
          <w:rFonts w:eastAsiaTheme="minorEastAsia"/>
        </w:rPr>
        <w:t>Digital photographs of the PS nanospheres suspensions after the flotation process under different concentrations of Ag/Co micromotors.</w:t>
      </w:r>
    </w:p>
    <w:p w14:paraId="02737C28">
      <w:pPr>
        <w:spacing w:line="400" w:lineRule="exact"/>
        <w:rPr>
          <w:rFonts w:eastAsiaTheme="minorEastAsia"/>
        </w:rPr>
      </w:pPr>
    </w:p>
    <w:p w14:paraId="236EC414">
      <w:pPr>
        <w:rPr>
          <w:rFonts w:eastAsiaTheme="minorEastAsia"/>
        </w:rPr>
      </w:pPr>
      <w:r>
        <w:br w:type="page"/>
      </w:r>
    </w:p>
    <w:p w14:paraId="6B64F9EC">
      <w:pPr>
        <w:jc w:val="center"/>
      </w:pPr>
      <w:r>
        <w:drawing>
          <wp:inline distT="0" distB="0" distL="0" distR="0">
            <wp:extent cx="2146935" cy="2339975"/>
            <wp:effectExtent l="0" t="0" r="5715"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2147269" cy="2340000"/>
                    </a:xfrm>
                    <a:prstGeom prst="rect">
                      <a:avLst/>
                    </a:prstGeom>
                  </pic:spPr>
                </pic:pic>
              </a:graphicData>
            </a:graphic>
          </wp:inline>
        </w:drawing>
      </w:r>
    </w:p>
    <w:p w14:paraId="1BD4CE98">
      <w:pPr>
        <w:widowControl/>
        <w:spacing w:line="400" w:lineRule="exact"/>
        <w:rPr>
          <w:rFonts w:eastAsiaTheme="minorEastAsia"/>
        </w:rPr>
      </w:pPr>
      <w:r>
        <w:rPr>
          <w:rFonts w:hint="eastAsia" w:eastAsiaTheme="minorEastAsia"/>
          <w:b/>
        </w:rPr>
        <w:t>Su</w:t>
      </w:r>
      <w:r>
        <w:rPr>
          <w:rFonts w:eastAsiaTheme="minorEastAsia"/>
          <w:b/>
        </w:rPr>
        <w:t xml:space="preserve">pplementary Fig. </w:t>
      </w:r>
      <w:r>
        <w:rPr>
          <w:rFonts w:hint="eastAsia" w:eastAsiaTheme="minorEastAsia"/>
          <w:b/>
        </w:rPr>
        <w:t>3</w:t>
      </w:r>
      <w:r>
        <w:rPr>
          <w:rFonts w:hint="eastAsia" w:eastAsiaTheme="minorEastAsia"/>
          <w:b/>
          <w:lang w:val="en-US" w:eastAsia="zh-CN"/>
        </w:rPr>
        <w:t>7</w:t>
      </w:r>
      <w:r>
        <w:rPr>
          <w:rFonts w:eastAsiaTheme="minorEastAsia"/>
        </w:rPr>
        <w:t xml:space="preserve"> SERS spectra of PS suspensions after the flotation process collected on three random positions of Ag/Co micromotors. The suspension after flotation was mixed with 0.5 mg</w:t>
      </w:r>
      <w:r>
        <w:rPr>
          <w:rFonts w:hint="eastAsia" w:eastAsiaTheme="minorEastAsia"/>
        </w:rPr>
        <w:t>/</w:t>
      </w:r>
      <w:r>
        <w:rPr>
          <w:rFonts w:eastAsiaTheme="minorEastAsia"/>
        </w:rPr>
        <w:t xml:space="preserve">mL Ag/Co micromotors, and then 20 </w:t>
      </w:r>
      <w:r>
        <w:rPr>
          <w:rFonts w:ascii="Symbol" w:hAnsi="Symbol" w:eastAsiaTheme="minorEastAsia"/>
        </w:rPr>
        <w:t></w:t>
      </w:r>
      <w:r>
        <w:rPr>
          <w:rFonts w:eastAsiaTheme="minorEastAsia"/>
        </w:rPr>
        <w:t xml:space="preserve">L of the mixture was </w:t>
      </w:r>
      <w:r>
        <w:rPr>
          <w:szCs w:val="24"/>
        </w:rPr>
        <w:t xml:space="preserve">dropped onto a slippery PDMS-covered silicon surface and then dried at 40 </w:t>
      </w:r>
      <w:r>
        <w:rPr>
          <w:rFonts w:cs="Times New Roman" w:eastAsiaTheme="minorEastAsia"/>
          <w:szCs w:val="24"/>
        </w:rPr>
        <w:t>℃</w:t>
      </w:r>
      <w:r>
        <w:rPr>
          <w:rFonts w:hint="eastAsia" w:cs="Times New Roman" w:eastAsiaTheme="minorEastAsia"/>
          <w:szCs w:val="24"/>
        </w:rPr>
        <w:t>.</w:t>
      </w:r>
      <w:r>
        <w:rPr>
          <w:rFonts w:cs="Times New Roman" w:eastAsiaTheme="minorEastAsia"/>
          <w:szCs w:val="24"/>
        </w:rPr>
        <w:t xml:space="preserve"> </w:t>
      </w:r>
      <w:r>
        <w:rPr>
          <w:szCs w:val="24"/>
        </w:rPr>
        <w:t xml:space="preserve">The SERS spectra were recorded on the </w:t>
      </w:r>
      <w:r>
        <w:rPr>
          <w:rFonts w:eastAsiaTheme="minorEastAsia"/>
        </w:rPr>
        <w:t>Ag/Co micromotors.</w:t>
      </w:r>
    </w:p>
    <w:p w14:paraId="4E065A6F">
      <w:pPr>
        <w:widowControl/>
        <w:jc w:val="left"/>
        <w:rPr>
          <w:rFonts w:eastAsiaTheme="minorEastAsia"/>
        </w:rPr>
      </w:pPr>
      <w:r>
        <w:rPr>
          <w:rFonts w:eastAsiaTheme="minorEastAsia"/>
        </w:rPr>
        <w:br w:type="page"/>
      </w:r>
    </w:p>
    <w:p w14:paraId="64C83D86">
      <w:pPr>
        <w:jc w:val="center"/>
        <w:rPr>
          <w:rFonts w:eastAsiaTheme="minorEastAsia"/>
        </w:rPr>
      </w:pPr>
      <w:r>
        <w:rPr>
          <w:rFonts w:eastAsiaTheme="minorEastAsia"/>
        </w:rPr>
        <w:drawing>
          <wp:inline distT="0" distB="0" distL="0" distR="0">
            <wp:extent cx="4991735" cy="179959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991862" cy="1800000"/>
                    </a:xfrm>
                    <a:prstGeom prst="rect">
                      <a:avLst/>
                    </a:prstGeom>
                  </pic:spPr>
                </pic:pic>
              </a:graphicData>
            </a:graphic>
          </wp:inline>
        </w:drawing>
      </w:r>
    </w:p>
    <w:p w14:paraId="70ED186A">
      <w:pPr>
        <w:spacing w:line="400" w:lineRule="exact"/>
        <w:rPr>
          <w:rFonts w:eastAsiaTheme="minorEastAsia"/>
          <w:b/>
          <w:color w:val="0000FF"/>
        </w:rPr>
      </w:pPr>
      <w:r>
        <w:rPr>
          <w:rFonts w:eastAsiaTheme="minorEastAsia"/>
          <w:b/>
          <w:color w:val="0000FF"/>
        </w:rPr>
        <w:t xml:space="preserve">Supplementary Fig. </w:t>
      </w:r>
      <w:r>
        <w:rPr>
          <w:rFonts w:hint="eastAsia" w:eastAsiaTheme="minorEastAsia"/>
          <w:b/>
          <w:color w:val="0000FF"/>
        </w:rPr>
        <w:t>3</w:t>
      </w:r>
      <w:r>
        <w:rPr>
          <w:rFonts w:hint="eastAsia" w:eastAsiaTheme="minorEastAsia"/>
          <w:b/>
          <w:color w:val="0000FF"/>
          <w:lang w:val="en-US" w:eastAsia="zh-CN"/>
        </w:rPr>
        <w:t>8</w:t>
      </w:r>
      <w:r>
        <w:rPr>
          <w:rFonts w:eastAsiaTheme="minorEastAsia"/>
          <w:b/>
          <w:color w:val="0000FF"/>
        </w:rPr>
        <w:t xml:space="preserve"> </w:t>
      </w:r>
      <w:r>
        <w:rPr>
          <w:rFonts w:eastAsiaTheme="minorEastAsia"/>
          <w:color w:val="0000FF"/>
        </w:rPr>
        <w:t xml:space="preserve">(a) </w:t>
      </w:r>
      <w:r>
        <w:rPr>
          <w:color w:val="0000FF"/>
        </w:rPr>
        <w:t xml:space="preserve">Absorption spectra of the methylene blue (MB) solution treated with Ag/Co </w:t>
      </w:r>
      <w:r>
        <w:rPr>
          <w:rFonts w:eastAsiaTheme="minorEastAsia"/>
          <w:color w:val="0000FF"/>
        </w:rPr>
        <w:t>micromotors</w:t>
      </w:r>
      <w:r>
        <w:rPr>
          <w:color w:val="0000FF"/>
        </w:rPr>
        <w:t xml:space="preserve"> and the control sample without treatment. </w:t>
      </w:r>
      <w:r>
        <w:rPr>
          <w:rFonts w:eastAsiaTheme="minorEastAsia"/>
          <w:color w:val="0000FF"/>
        </w:rPr>
        <w:t>Inset is the digital</w:t>
      </w:r>
      <w:r>
        <w:rPr>
          <w:rFonts w:eastAsiaTheme="minorEastAsia"/>
          <w:b/>
          <w:color w:val="0000FF"/>
        </w:rPr>
        <w:t xml:space="preserve"> </w:t>
      </w:r>
      <w:r>
        <w:rPr>
          <w:rFonts w:eastAsiaTheme="minorEastAsia"/>
          <w:color w:val="0000FF"/>
        </w:rPr>
        <w:t>photographs of the MB solution without treatment and treated with Ag/Co micromotors. (b) Calibration curve of absorbance for MB solutions at different concentrations.</w:t>
      </w:r>
    </w:p>
    <w:p w14:paraId="52CE996F">
      <w:pPr>
        <w:widowControl/>
        <w:jc w:val="left"/>
        <w:rPr>
          <w:rFonts w:eastAsiaTheme="minorEastAsia"/>
        </w:rPr>
      </w:pPr>
      <w:r>
        <w:rPr>
          <w:rFonts w:eastAsiaTheme="minorEastAsia"/>
        </w:rPr>
        <w:br w:type="page"/>
      </w:r>
    </w:p>
    <w:p w14:paraId="5AE12C23">
      <w:pPr>
        <w:widowControl/>
        <w:jc w:val="center"/>
        <w:rPr>
          <w:rFonts w:eastAsiaTheme="minorEastAsia"/>
        </w:rPr>
      </w:pPr>
      <w:r>
        <w:rPr>
          <w:rFonts w:eastAsiaTheme="minorEastAsia"/>
        </w:rPr>
        <w:drawing>
          <wp:inline distT="0" distB="0" distL="0" distR="0">
            <wp:extent cx="2317115" cy="2339975"/>
            <wp:effectExtent l="0" t="0" r="6985" b="317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317120" cy="2340000"/>
                    </a:xfrm>
                    <a:prstGeom prst="rect">
                      <a:avLst/>
                    </a:prstGeom>
                  </pic:spPr>
                </pic:pic>
              </a:graphicData>
            </a:graphic>
          </wp:inline>
        </w:drawing>
      </w:r>
    </w:p>
    <w:p w14:paraId="0B671B60">
      <w:pPr>
        <w:widowControl/>
        <w:spacing w:line="400" w:lineRule="exact"/>
        <w:rPr>
          <w:rFonts w:eastAsiaTheme="minorEastAsia"/>
        </w:rPr>
      </w:pPr>
      <w:r>
        <w:rPr>
          <w:rFonts w:eastAsiaTheme="minorEastAsia"/>
          <w:b/>
        </w:rPr>
        <w:t xml:space="preserve">Supplementary Fig. </w:t>
      </w:r>
      <w:r>
        <w:rPr>
          <w:rFonts w:hint="eastAsia" w:eastAsiaTheme="minorEastAsia"/>
          <w:b/>
        </w:rPr>
        <w:t>3</w:t>
      </w:r>
      <w:r>
        <w:rPr>
          <w:rFonts w:hint="eastAsia" w:eastAsiaTheme="minorEastAsia"/>
          <w:b/>
          <w:lang w:val="en-US" w:eastAsia="zh-CN"/>
        </w:rPr>
        <w:t>9</w:t>
      </w:r>
      <w:r>
        <w:rPr>
          <w:rFonts w:eastAsiaTheme="minorEastAsia"/>
          <w:b/>
        </w:rPr>
        <w:t xml:space="preserve"> </w:t>
      </w:r>
      <w:r>
        <w:t xml:space="preserve">High-resolution XPS spectra of Ag 3d before (i) and after (ii) the </w:t>
      </w:r>
      <w:r>
        <w:rPr>
          <w:rFonts w:hint="eastAsia"/>
        </w:rPr>
        <w:t>restor</w:t>
      </w:r>
      <w:r>
        <w:t xml:space="preserve">ation process </w:t>
      </w:r>
      <w:r>
        <w:rPr>
          <w:rFonts w:hint="eastAsia"/>
        </w:rPr>
        <w:t>of the Ag/Co micromotors using</w:t>
      </w:r>
      <w:r>
        <w:t xml:space="preserve"> NaBH</w:t>
      </w:r>
      <w:r>
        <w:rPr>
          <w:vertAlign w:val="subscript"/>
        </w:rPr>
        <w:t>4</w:t>
      </w:r>
      <w:r>
        <w:t>.</w:t>
      </w:r>
    </w:p>
    <w:p w14:paraId="0D91F17E">
      <w:pPr>
        <w:widowControl/>
        <w:jc w:val="left"/>
        <w:rPr>
          <w:rFonts w:eastAsiaTheme="minorEastAsia"/>
        </w:rPr>
      </w:pPr>
      <w:r>
        <w:rPr>
          <w:rFonts w:eastAsiaTheme="minorEastAsia"/>
        </w:rPr>
        <w:br w:type="page"/>
      </w:r>
    </w:p>
    <w:p w14:paraId="32EA2A6B">
      <w:pPr>
        <w:jc w:val="center"/>
        <w:rPr>
          <w:rFonts w:eastAsiaTheme="minorEastAsia"/>
        </w:rPr>
      </w:pPr>
      <w:r>
        <w:rPr>
          <w:rFonts w:eastAsiaTheme="minorEastAsia"/>
        </w:rPr>
        <w:drawing>
          <wp:inline distT="0" distB="0" distL="0" distR="0">
            <wp:extent cx="2648585" cy="2339975"/>
            <wp:effectExtent l="0" t="0" r="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648881" cy="2340000"/>
                    </a:xfrm>
                    <a:prstGeom prst="rect">
                      <a:avLst/>
                    </a:prstGeom>
                  </pic:spPr>
                </pic:pic>
              </a:graphicData>
            </a:graphic>
          </wp:inline>
        </w:drawing>
      </w:r>
    </w:p>
    <w:p w14:paraId="5C6A14D3">
      <w:pPr>
        <w:spacing w:line="400" w:lineRule="exact"/>
        <w:rPr>
          <w:rFonts w:eastAsiaTheme="minorEastAsia"/>
        </w:rPr>
      </w:pPr>
      <w:r>
        <w:rPr>
          <w:rFonts w:eastAsiaTheme="minorEastAsia"/>
          <w:b/>
        </w:rPr>
        <w:t xml:space="preserve">Supplementary Fig. </w:t>
      </w:r>
      <w:r>
        <w:rPr>
          <w:rFonts w:hint="eastAsia" w:eastAsiaTheme="minorEastAsia"/>
          <w:b/>
          <w:lang w:val="en-US" w:eastAsia="zh-CN"/>
        </w:rPr>
        <w:t>40</w:t>
      </w:r>
      <w:r>
        <w:rPr>
          <w:rFonts w:eastAsiaTheme="minorEastAsia"/>
          <w:b/>
        </w:rPr>
        <w:t xml:space="preserve"> </w:t>
      </w:r>
      <w:r>
        <w:rPr>
          <w:rFonts w:eastAsiaTheme="minorEastAsia"/>
        </w:rPr>
        <w:t xml:space="preserve">EDX spectrum of Ag/Co micromotors after six times usage. </w:t>
      </w:r>
    </w:p>
    <w:p w14:paraId="6CADC734">
      <w:pPr>
        <w:rPr>
          <w:rFonts w:eastAsiaTheme="minorEastAsia"/>
        </w:rPr>
      </w:pPr>
      <w:r>
        <w:rPr>
          <w:rFonts w:eastAsiaTheme="minorEastAsia"/>
        </w:rPr>
        <w:br w:type="page"/>
      </w:r>
    </w:p>
    <w:p w14:paraId="61C00CF3">
      <w:pPr>
        <w:spacing w:line="360" w:lineRule="auto"/>
        <w:rPr>
          <w:rFonts w:cs="Times New Roman"/>
          <w:color w:val="0070C0"/>
          <w:szCs w:val="24"/>
        </w:rPr>
      </w:pPr>
      <w:r>
        <w:rPr>
          <w:rFonts w:cs="Times New Roman"/>
          <w:szCs w:val="24"/>
        </w:rPr>
        <w:drawing>
          <wp:inline distT="0" distB="0" distL="0" distR="0">
            <wp:extent cx="5262880" cy="2725420"/>
            <wp:effectExtent l="0" t="0" r="7620" b="5080"/>
            <wp:docPr id="6263176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17659" name="图片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62880" cy="2725420"/>
                    </a:xfrm>
                    <a:prstGeom prst="rect">
                      <a:avLst/>
                    </a:prstGeom>
                    <a:noFill/>
                    <a:ln>
                      <a:noFill/>
                    </a:ln>
                  </pic:spPr>
                </pic:pic>
              </a:graphicData>
            </a:graphic>
          </wp:inline>
        </w:drawing>
      </w:r>
    </w:p>
    <w:p w14:paraId="1FBDB83F">
      <w:pPr>
        <w:spacing w:line="400" w:lineRule="exact"/>
        <w:rPr>
          <w:rFonts w:eastAsiaTheme="minorEastAsia"/>
        </w:rPr>
      </w:pPr>
      <w:r>
        <w:rPr>
          <w:rFonts w:hint="eastAsia" w:eastAsia="宋体" w:cs="Times New Roman"/>
          <w:b/>
          <w:bCs/>
          <w:color w:val="0000FF"/>
          <w:szCs w:val="24"/>
        </w:rPr>
        <w:t>Supplementary Fig. 4</w:t>
      </w:r>
      <w:r>
        <w:rPr>
          <w:rFonts w:hint="eastAsia" w:eastAsia="宋体" w:cs="Times New Roman"/>
          <w:b/>
          <w:bCs/>
          <w:color w:val="0000FF"/>
          <w:szCs w:val="24"/>
          <w:lang w:val="en-US" w:eastAsia="zh-CN"/>
        </w:rPr>
        <w:t>1</w:t>
      </w:r>
      <w:r>
        <w:rPr>
          <w:rFonts w:cs="Times New Roman"/>
          <w:b/>
          <w:bCs/>
          <w:color w:val="0000FF"/>
          <w:szCs w:val="24"/>
        </w:rPr>
        <w:t xml:space="preserve"> </w:t>
      </w:r>
      <w:r>
        <w:rPr>
          <w:rFonts w:cs="Times New Roman"/>
          <w:color w:val="0000FF"/>
          <w:szCs w:val="24"/>
        </w:rPr>
        <w:t>(a)</w:t>
      </w:r>
      <w:r>
        <w:rPr>
          <w:rFonts w:hint="eastAsia" w:cs="Times New Roman"/>
          <w:color w:val="0000FF"/>
          <w:szCs w:val="24"/>
        </w:rPr>
        <w:t xml:space="preserve"> </w:t>
      </w:r>
      <w:r>
        <w:rPr>
          <w:rFonts w:cs="Times New Roman"/>
          <w:color w:val="0000FF"/>
          <w:szCs w:val="24"/>
        </w:rPr>
        <w:t>The absorption spectra of a potassium titanium oxalate solution with different concentrations of H</w:t>
      </w:r>
      <w:r>
        <w:rPr>
          <w:rFonts w:cs="Times New Roman"/>
          <w:color w:val="0000FF"/>
          <w:szCs w:val="24"/>
          <w:vertAlign w:val="subscript"/>
        </w:rPr>
        <w:t>2</w:t>
      </w:r>
      <w:r>
        <w:rPr>
          <w:rFonts w:cs="Times New Roman"/>
          <w:color w:val="0000FF"/>
          <w:szCs w:val="24"/>
        </w:rPr>
        <w:t>O</w:t>
      </w:r>
      <w:r>
        <w:rPr>
          <w:rFonts w:cs="Times New Roman"/>
          <w:color w:val="0000FF"/>
          <w:szCs w:val="24"/>
          <w:vertAlign w:val="subscript"/>
        </w:rPr>
        <w:t>2</w:t>
      </w:r>
      <w:r>
        <w:rPr>
          <w:rFonts w:cs="Times New Roman"/>
          <w:color w:val="0000FF"/>
          <w:szCs w:val="24"/>
        </w:rPr>
        <w:t>. Inset: digital photograph before and after treatment by Ag/Co micromotors. (b) Calibration curve of absorption at 400 nm acquired from the UV</w:t>
      </w:r>
      <w:r>
        <w:rPr>
          <w:rFonts w:hint="eastAsia" w:eastAsia="宋体" w:cs="Times New Roman"/>
          <w:color w:val="0000FF"/>
          <w:szCs w:val="24"/>
        </w:rPr>
        <w:t>-vis</w:t>
      </w:r>
      <w:r>
        <w:rPr>
          <w:rFonts w:cs="Times New Roman"/>
          <w:color w:val="0000FF"/>
          <w:szCs w:val="24"/>
        </w:rPr>
        <w:t xml:space="preserve"> absorption spectrum</w:t>
      </w:r>
      <w:r>
        <w:rPr>
          <w:rFonts w:hint="eastAsia" w:eastAsia="宋体" w:cs="Times New Roman"/>
          <w:color w:val="0000FF"/>
          <w:szCs w:val="24"/>
        </w:rPr>
        <w:t xml:space="preserve"> to evaluate the H</w:t>
      </w:r>
      <w:r>
        <w:rPr>
          <w:rFonts w:hint="eastAsia" w:eastAsia="宋体" w:cs="Times New Roman"/>
          <w:color w:val="0000FF"/>
          <w:szCs w:val="24"/>
          <w:vertAlign w:val="subscript"/>
        </w:rPr>
        <w:t>2</w:t>
      </w:r>
      <w:r>
        <w:rPr>
          <w:rFonts w:hint="eastAsia" w:eastAsia="宋体" w:cs="Times New Roman"/>
          <w:color w:val="0000FF"/>
          <w:szCs w:val="24"/>
        </w:rPr>
        <w:t>O</w:t>
      </w:r>
      <w:r>
        <w:rPr>
          <w:rFonts w:hint="eastAsia" w:eastAsia="宋体" w:cs="Times New Roman"/>
          <w:color w:val="0000FF"/>
          <w:szCs w:val="24"/>
          <w:vertAlign w:val="subscript"/>
        </w:rPr>
        <w:t>2</w:t>
      </w:r>
      <w:r>
        <w:rPr>
          <w:rFonts w:hint="eastAsia" w:eastAsia="宋体" w:cs="Times New Roman"/>
          <w:color w:val="0000FF"/>
          <w:szCs w:val="24"/>
        </w:rPr>
        <w:t xml:space="preserve"> concentration.</w:t>
      </w:r>
      <w:r>
        <w:rPr>
          <w:rFonts w:eastAsiaTheme="minorEastAsia"/>
        </w:rPr>
        <w:t xml:space="preserve"> </w:t>
      </w:r>
    </w:p>
    <w:p w14:paraId="4C5206ED">
      <w:pPr>
        <w:widowControl/>
        <w:jc w:val="left"/>
        <w:rPr>
          <w:rFonts w:eastAsiaTheme="minorEastAsia"/>
        </w:rPr>
      </w:pPr>
      <w:r>
        <w:rPr>
          <w:rFonts w:eastAsiaTheme="minorEastAsia"/>
        </w:rPr>
        <w:br w:type="page"/>
      </w:r>
    </w:p>
    <w:p w14:paraId="01E09B3A">
      <w:pPr>
        <w:jc w:val="center"/>
        <w:rPr>
          <w:rFonts w:eastAsiaTheme="minorEastAsia"/>
        </w:rPr>
      </w:pPr>
      <w:r>
        <w:rPr>
          <w:rFonts w:eastAsiaTheme="minorEastAsia"/>
        </w:rPr>
        <w:drawing>
          <wp:inline distT="0" distB="0" distL="0" distR="0">
            <wp:extent cx="2616835" cy="2339975"/>
            <wp:effectExtent l="0" t="0" r="0"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616979" cy="2340000"/>
                    </a:xfrm>
                    <a:prstGeom prst="rect">
                      <a:avLst/>
                    </a:prstGeom>
                  </pic:spPr>
                </pic:pic>
              </a:graphicData>
            </a:graphic>
          </wp:inline>
        </w:drawing>
      </w:r>
    </w:p>
    <w:p w14:paraId="20AFAD7B">
      <w:pPr>
        <w:spacing w:line="400" w:lineRule="exact"/>
        <w:rPr>
          <w:rFonts w:eastAsiaTheme="minorEastAsia"/>
          <w:color w:val="0000FF"/>
        </w:rPr>
      </w:pPr>
      <w:r>
        <w:rPr>
          <w:rFonts w:eastAsiaTheme="minorEastAsia"/>
          <w:b/>
          <w:color w:val="0000FF"/>
        </w:rPr>
        <w:t xml:space="preserve">Supplementary Fig. </w:t>
      </w:r>
      <w:r>
        <w:rPr>
          <w:rFonts w:hint="eastAsia" w:eastAsiaTheme="minorEastAsia"/>
          <w:b/>
          <w:color w:val="0000FF"/>
        </w:rPr>
        <w:t>4</w:t>
      </w:r>
      <w:r>
        <w:rPr>
          <w:rFonts w:hint="eastAsia" w:eastAsiaTheme="minorEastAsia"/>
          <w:b/>
          <w:color w:val="0000FF"/>
          <w:lang w:val="en-US" w:eastAsia="zh-CN"/>
        </w:rPr>
        <w:t>2</w:t>
      </w:r>
      <w:r>
        <w:rPr>
          <w:rFonts w:eastAsiaTheme="minorEastAsia"/>
          <w:b/>
          <w:color w:val="0000FF"/>
        </w:rPr>
        <w:t xml:space="preserve"> </w:t>
      </w:r>
      <w:r>
        <w:rPr>
          <w:rFonts w:eastAsiaTheme="minorEastAsia"/>
          <w:color w:val="0000FF"/>
        </w:rPr>
        <w:t xml:space="preserve">Calibration curve of absorbance for 200 </w:t>
      </w:r>
      <w:r>
        <w:rPr>
          <w:rFonts w:hint="eastAsia" w:eastAsiaTheme="minorEastAsia"/>
          <w:color w:val="0000FF"/>
        </w:rPr>
        <w:t>nm</w:t>
      </w:r>
      <w:r>
        <w:rPr>
          <w:rFonts w:eastAsiaTheme="minorEastAsia"/>
          <w:color w:val="0000FF"/>
        </w:rPr>
        <w:t xml:space="preserve"> red-colored PS nanospheres </w:t>
      </w:r>
      <w:r>
        <w:rPr>
          <w:rFonts w:hint="eastAsia" w:eastAsiaTheme="minorEastAsia"/>
          <w:color w:val="0000FF"/>
        </w:rPr>
        <w:t>in</w:t>
      </w:r>
      <w:r>
        <w:rPr>
          <w:rFonts w:eastAsiaTheme="minorEastAsia"/>
          <w:color w:val="0000FF"/>
        </w:rPr>
        <w:t xml:space="preserve"> </w:t>
      </w:r>
      <w:r>
        <w:rPr>
          <w:rFonts w:hint="eastAsia" w:eastAsiaTheme="minorEastAsia"/>
          <w:color w:val="0000FF"/>
        </w:rPr>
        <w:t xml:space="preserve">real </w:t>
      </w:r>
      <w:r>
        <w:rPr>
          <w:rFonts w:eastAsiaTheme="minorEastAsia"/>
          <w:color w:val="0000FF"/>
        </w:rPr>
        <w:t xml:space="preserve">lake </w:t>
      </w:r>
      <w:r>
        <w:rPr>
          <w:rFonts w:hint="eastAsia" w:eastAsiaTheme="minorEastAsia"/>
          <w:color w:val="0000FF"/>
        </w:rPr>
        <w:t xml:space="preserve">water </w:t>
      </w:r>
      <w:r>
        <w:rPr>
          <w:rFonts w:eastAsiaTheme="minorEastAsia"/>
          <w:color w:val="0000FF"/>
        </w:rPr>
        <w:t>at different concentrations.</w:t>
      </w:r>
    </w:p>
    <w:p w14:paraId="0E9EFE03">
      <w:pPr>
        <w:widowControl/>
        <w:jc w:val="left"/>
        <w:rPr>
          <w:rFonts w:eastAsiaTheme="minorEastAsia"/>
        </w:rPr>
      </w:pPr>
      <w:r>
        <w:rPr>
          <w:rFonts w:eastAsiaTheme="minorEastAsia"/>
        </w:rPr>
        <w:br w:type="page"/>
      </w:r>
    </w:p>
    <w:p w14:paraId="048377A9">
      <w:pPr>
        <w:jc w:val="center"/>
        <w:rPr>
          <w:rFonts w:eastAsiaTheme="minorEastAsia"/>
        </w:rPr>
      </w:pPr>
      <w:r>
        <w:rPr>
          <w:rFonts w:hint="eastAsia" w:eastAsiaTheme="minorEastAsia"/>
        </w:rPr>
        <w:drawing>
          <wp:inline distT="0" distB="0" distL="0" distR="0">
            <wp:extent cx="772160" cy="2339975"/>
            <wp:effectExtent l="0" t="0" r="8890" b="31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772344" cy="2340000"/>
                    </a:xfrm>
                    <a:prstGeom prst="rect">
                      <a:avLst/>
                    </a:prstGeom>
                  </pic:spPr>
                </pic:pic>
              </a:graphicData>
            </a:graphic>
          </wp:inline>
        </w:drawing>
      </w:r>
    </w:p>
    <w:p w14:paraId="42923535">
      <w:pPr>
        <w:spacing w:line="400" w:lineRule="exact"/>
        <w:rPr>
          <w:rFonts w:eastAsiaTheme="minorEastAsia"/>
          <w:color w:val="0000FF"/>
        </w:rPr>
      </w:pPr>
      <w:r>
        <w:rPr>
          <w:rFonts w:eastAsiaTheme="minorEastAsia"/>
          <w:b/>
          <w:color w:val="0000FF"/>
        </w:rPr>
        <w:t xml:space="preserve">Supplementary Fig. </w:t>
      </w:r>
      <w:r>
        <w:rPr>
          <w:rFonts w:hint="eastAsia" w:eastAsiaTheme="minorEastAsia"/>
          <w:b/>
          <w:color w:val="0000FF"/>
        </w:rPr>
        <w:t>4</w:t>
      </w:r>
      <w:r>
        <w:rPr>
          <w:rFonts w:hint="eastAsia" w:eastAsiaTheme="minorEastAsia"/>
          <w:b/>
          <w:color w:val="0000FF"/>
          <w:lang w:val="en-US" w:eastAsia="zh-CN"/>
        </w:rPr>
        <w:t>3</w:t>
      </w:r>
      <w:r>
        <w:rPr>
          <w:rFonts w:eastAsiaTheme="minorEastAsia"/>
          <w:b/>
          <w:color w:val="0000FF"/>
        </w:rPr>
        <w:t xml:space="preserve"> </w:t>
      </w:r>
      <w:r>
        <w:rPr>
          <w:rFonts w:eastAsiaTheme="minorEastAsia"/>
          <w:color w:val="0000FF"/>
        </w:rPr>
        <w:t>Digital photograph of the PS nanospheres in the tap water after the flotation process.</w:t>
      </w:r>
    </w:p>
    <w:p w14:paraId="7E100F89">
      <w:pPr>
        <w:widowControl/>
        <w:jc w:val="left"/>
        <w:rPr>
          <w:rFonts w:eastAsiaTheme="minorEastAsia"/>
        </w:rPr>
      </w:pPr>
      <w:r>
        <w:rPr>
          <w:rFonts w:eastAsiaTheme="minorEastAsia"/>
        </w:rPr>
        <w:br w:type="page"/>
      </w:r>
    </w:p>
    <w:p w14:paraId="49310071">
      <w:pPr>
        <w:spacing w:after="312" w:afterLines="100" w:line="400" w:lineRule="exact"/>
        <w:rPr>
          <w:rFonts w:eastAsiaTheme="minorEastAsia"/>
          <w:b/>
          <w:color w:val="0000FF"/>
        </w:rPr>
      </w:pPr>
      <w:r>
        <w:rPr>
          <w:rFonts w:eastAsiaTheme="minorEastAsia"/>
          <w:b/>
          <w:color w:val="0000FF"/>
        </w:rPr>
        <w:t xml:space="preserve">Supplementary Table 1. </w:t>
      </w:r>
      <w:r>
        <w:rPr>
          <w:rFonts w:eastAsiaTheme="minorEastAsia"/>
          <w:color w:val="0000FF"/>
        </w:rPr>
        <w:t>Comparison of different SERS substrates for the detection of nanoplastics.</w:t>
      </w:r>
    </w:p>
    <w:tbl>
      <w:tblPr>
        <w:tblStyle w:val="5"/>
        <w:tblW w:w="842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071"/>
        <w:gridCol w:w="2174"/>
        <w:gridCol w:w="2126"/>
        <w:gridCol w:w="1053"/>
      </w:tblGrid>
      <w:tr w14:paraId="67F711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6" w:hRule="atLeast"/>
          <w:jc w:val="center"/>
        </w:trPr>
        <w:tc>
          <w:tcPr>
            <w:tcW w:w="3071" w:type="dxa"/>
            <w:tcBorders>
              <w:top w:val="single" w:color="auto" w:sz="4" w:space="0"/>
              <w:bottom w:val="single" w:color="auto" w:sz="4" w:space="0"/>
            </w:tcBorders>
            <w:vAlign w:val="center"/>
          </w:tcPr>
          <w:p w14:paraId="77EACAAF">
            <w:pPr>
              <w:jc w:val="center"/>
              <w:rPr>
                <w:b/>
                <w:color w:val="0000FF"/>
              </w:rPr>
            </w:pPr>
            <w:r>
              <w:rPr>
                <w:rFonts w:hint="eastAsia"/>
                <w:b/>
                <w:color w:val="0000FF"/>
              </w:rPr>
              <w:t>S</w:t>
            </w:r>
            <w:r>
              <w:rPr>
                <w:b/>
                <w:color w:val="0000FF"/>
              </w:rPr>
              <w:t xml:space="preserve">ERS </w:t>
            </w:r>
            <w:r>
              <w:rPr>
                <w:rFonts w:hint="eastAsia"/>
                <w:b/>
                <w:color w:val="0000FF"/>
              </w:rPr>
              <w:t>substrates</w:t>
            </w:r>
          </w:p>
        </w:tc>
        <w:tc>
          <w:tcPr>
            <w:tcW w:w="2174" w:type="dxa"/>
            <w:tcBorders>
              <w:top w:val="single" w:color="auto" w:sz="4" w:space="0"/>
              <w:bottom w:val="single" w:color="auto" w:sz="4" w:space="0"/>
            </w:tcBorders>
            <w:vAlign w:val="center"/>
          </w:tcPr>
          <w:p w14:paraId="056EA166">
            <w:pPr>
              <w:jc w:val="center"/>
              <w:rPr>
                <w:b/>
                <w:color w:val="0000FF"/>
              </w:rPr>
            </w:pPr>
            <w:r>
              <w:rPr>
                <w:b/>
                <w:color w:val="0000FF"/>
              </w:rPr>
              <w:t>Nanoplastic size</w:t>
            </w:r>
          </w:p>
        </w:tc>
        <w:tc>
          <w:tcPr>
            <w:tcW w:w="2126" w:type="dxa"/>
            <w:tcBorders>
              <w:top w:val="single" w:color="auto" w:sz="4" w:space="0"/>
              <w:bottom w:val="single" w:color="auto" w:sz="4" w:space="0"/>
            </w:tcBorders>
            <w:vAlign w:val="center"/>
          </w:tcPr>
          <w:p w14:paraId="0032896B">
            <w:pPr>
              <w:jc w:val="center"/>
              <w:rPr>
                <w:b/>
                <w:color w:val="0000FF"/>
              </w:rPr>
            </w:pPr>
            <w:r>
              <w:rPr>
                <w:rFonts w:hint="eastAsia"/>
                <w:b/>
                <w:color w:val="0000FF"/>
              </w:rPr>
              <w:t>L</w:t>
            </w:r>
            <w:r>
              <w:rPr>
                <w:b/>
                <w:color w:val="0000FF"/>
              </w:rPr>
              <w:t>imit of detection (</w:t>
            </w:r>
            <w:r>
              <w:rPr>
                <w:rFonts w:ascii="Symbol" w:hAnsi="Symbol"/>
                <w:b/>
                <w:color w:val="0000FF"/>
              </w:rPr>
              <w:t></w:t>
            </w:r>
            <w:r>
              <w:rPr>
                <w:b/>
                <w:color w:val="0000FF"/>
              </w:rPr>
              <w:t>g/mL)</w:t>
            </w:r>
          </w:p>
        </w:tc>
        <w:tc>
          <w:tcPr>
            <w:tcW w:w="1053" w:type="dxa"/>
            <w:tcBorders>
              <w:top w:val="single" w:color="auto" w:sz="4" w:space="0"/>
              <w:bottom w:val="single" w:color="auto" w:sz="4" w:space="0"/>
            </w:tcBorders>
            <w:vAlign w:val="center"/>
          </w:tcPr>
          <w:p w14:paraId="2DCE8CAA">
            <w:pPr>
              <w:jc w:val="center"/>
              <w:rPr>
                <w:b/>
                <w:color w:val="0000FF"/>
              </w:rPr>
            </w:pPr>
            <w:r>
              <w:rPr>
                <w:rFonts w:hint="eastAsia"/>
                <w:b/>
                <w:color w:val="0000FF"/>
              </w:rPr>
              <w:t>R</w:t>
            </w:r>
            <w:r>
              <w:rPr>
                <w:b/>
                <w:color w:val="0000FF"/>
              </w:rPr>
              <w:t>ef.</w:t>
            </w:r>
          </w:p>
        </w:tc>
      </w:tr>
      <w:tr w14:paraId="1F31D8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2" w:hRule="atLeast"/>
          <w:jc w:val="center"/>
        </w:trPr>
        <w:tc>
          <w:tcPr>
            <w:tcW w:w="3071" w:type="dxa"/>
            <w:tcBorders>
              <w:top w:val="single" w:color="auto" w:sz="4" w:space="0"/>
            </w:tcBorders>
            <w:vAlign w:val="center"/>
          </w:tcPr>
          <w:p w14:paraId="0C6654A2">
            <w:pPr>
              <w:spacing w:line="400" w:lineRule="exact"/>
              <w:jc w:val="center"/>
              <w:rPr>
                <w:color w:val="0000FF"/>
              </w:rPr>
            </w:pPr>
            <w:r>
              <w:rPr>
                <w:rFonts w:hint="eastAsia"/>
                <w:color w:val="0000FF"/>
              </w:rPr>
              <w:t>A</w:t>
            </w:r>
            <w:r>
              <w:rPr>
                <w:color w:val="0000FF"/>
              </w:rPr>
              <w:t>g nanoparticles</w:t>
            </w:r>
          </w:p>
        </w:tc>
        <w:tc>
          <w:tcPr>
            <w:tcW w:w="2174" w:type="dxa"/>
            <w:tcBorders>
              <w:top w:val="single" w:color="auto" w:sz="4" w:space="0"/>
            </w:tcBorders>
            <w:vAlign w:val="center"/>
          </w:tcPr>
          <w:p w14:paraId="4CC98020">
            <w:pPr>
              <w:spacing w:line="400" w:lineRule="exact"/>
              <w:jc w:val="center"/>
              <w:rPr>
                <w:color w:val="0000FF"/>
              </w:rPr>
            </w:pPr>
            <w:r>
              <w:rPr>
                <w:rFonts w:hint="eastAsia"/>
                <w:color w:val="0000FF"/>
              </w:rPr>
              <w:t>1</w:t>
            </w:r>
            <w:r>
              <w:rPr>
                <w:color w:val="0000FF"/>
              </w:rPr>
              <w:t xml:space="preserve"> </w:t>
            </w:r>
            <w:r>
              <w:rPr>
                <w:rFonts w:ascii="Symbol" w:hAnsi="Symbol"/>
                <w:color w:val="0000FF"/>
              </w:rPr>
              <w:t></w:t>
            </w:r>
            <w:r>
              <w:rPr>
                <w:rFonts w:hint="eastAsia"/>
                <w:color w:val="0000FF"/>
              </w:rPr>
              <w:t>m</w:t>
            </w:r>
          </w:p>
        </w:tc>
        <w:tc>
          <w:tcPr>
            <w:tcW w:w="2126" w:type="dxa"/>
            <w:tcBorders>
              <w:top w:val="single" w:color="auto" w:sz="4" w:space="0"/>
            </w:tcBorders>
            <w:vAlign w:val="center"/>
          </w:tcPr>
          <w:p w14:paraId="69452B15">
            <w:pPr>
              <w:spacing w:line="400" w:lineRule="exact"/>
              <w:jc w:val="center"/>
              <w:rPr>
                <w:color w:val="0000FF"/>
              </w:rPr>
            </w:pPr>
            <w:r>
              <w:rPr>
                <w:rFonts w:hint="eastAsia"/>
                <w:color w:val="0000FF"/>
              </w:rPr>
              <w:t>5</w:t>
            </w:r>
            <w:r>
              <w:rPr>
                <w:color w:val="0000FF"/>
              </w:rPr>
              <w:t xml:space="preserve"> </w:t>
            </w:r>
            <w:r>
              <w:rPr>
                <w:rFonts w:ascii="Symbol" w:hAnsi="Symbol"/>
                <w:color w:val="0000FF"/>
              </w:rPr>
              <w:t></w:t>
            </w:r>
            <w:r>
              <w:rPr>
                <w:color w:val="0000FF"/>
              </w:rPr>
              <w:t>g/</w:t>
            </w:r>
            <w:r>
              <w:rPr>
                <w:rFonts w:hint="eastAsia"/>
                <w:color w:val="0000FF"/>
              </w:rPr>
              <w:t>mL</w:t>
            </w:r>
          </w:p>
        </w:tc>
        <w:tc>
          <w:tcPr>
            <w:tcW w:w="1053" w:type="dxa"/>
            <w:tcBorders>
              <w:top w:val="single" w:color="auto" w:sz="4" w:space="0"/>
            </w:tcBorders>
            <w:vAlign w:val="center"/>
          </w:tcPr>
          <w:p w14:paraId="1D92AE35">
            <w:pPr>
              <w:spacing w:line="400" w:lineRule="exact"/>
              <w:jc w:val="center"/>
              <w:rPr>
                <w:color w:val="0000FF"/>
              </w:rPr>
            </w:pPr>
            <w:r>
              <w:rPr>
                <w:color w:val="0000FF"/>
              </w:rPr>
              <w:t>1</w:t>
            </w:r>
          </w:p>
        </w:tc>
      </w:tr>
      <w:tr w14:paraId="1B43A2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2" w:hRule="atLeast"/>
          <w:jc w:val="center"/>
        </w:trPr>
        <w:tc>
          <w:tcPr>
            <w:tcW w:w="3071" w:type="dxa"/>
            <w:vAlign w:val="center"/>
          </w:tcPr>
          <w:p w14:paraId="563C6E21">
            <w:pPr>
              <w:spacing w:line="400" w:lineRule="exact"/>
              <w:jc w:val="center"/>
              <w:rPr>
                <w:color w:val="0000FF"/>
              </w:rPr>
            </w:pPr>
            <w:r>
              <w:rPr>
                <w:color w:val="0000FF"/>
              </w:rPr>
              <w:t xml:space="preserve"> AuNSs@Ag@AAO</w:t>
            </w:r>
          </w:p>
        </w:tc>
        <w:tc>
          <w:tcPr>
            <w:tcW w:w="2174" w:type="dxa"/>
            <w:vAlign w:val="center"/>
          </w:tcPr>
          <w:p w14:paraId="6759DE86">
            <w:pPr>
              <w:spacing w:line="400" w:lineRule="exact"/>
              <w:jc w:val="center"/>
              <w:rPr>
                <w:color w:val="0000FF"/>
              </w:rPr>
            </w:pPr>
            <w:r>
              <w:rPr>
                <w:rFonts w:hint="eastAsia"/>
                <w:color w:val="0000FF"/>
              </w:rPr>
              <w:t>4</w:t>
            </w:r>
            <w:r>
              <w:rPr>
                <w:color w:val="0000FF"/>
              </w:rPr>
              <w:t>00 nm</w:t>
            </w:r>
          </w:p>
        </w:tc>
        <w:tc>
          <w:tcPr>
            <w:tcW w:w="2126" w:type="dxa"/>
            <w:vAlign w:val="center"/>
          </w:tcPr>
          <w:p w14:paraId="7DBAA227">
            <w:pPr>
              <w:spacing w:line="400" w:lineRule="exact"/>
              <w:jc w:val="center"/>
              <w:rPr>
                <w:color w:val="0000FF"/>
              </w:rPr>
            </w:pPr>
            <w:r>
              <w:rPr>
                <w:rFonts w:hint="eastAsia"/>
                <w:color w:val="0000FF"/>
              </w:rPr>
              <w:t>5</w:t>
            </w:r>
            <w:r>
              <w:rPr>
                <w:color w:val="0000FF"/>
              </w:rPr>
              <w:t xml:space="preserve">0 </w:t>
            </w:r>
            <w:r>
              <w:rPr>
                <w:rFonts w:ascii="Symbol" w:hAnsi="Symbol"/>
                <w:color w:val="0000FF"/>
              </w:rPr>
              <w:t></w:t>
            </w:r>
            <w:r>
              <w:rPr>
                <w:color w:val="0000FF"/>
              </w:rPr>
              <w:t>g/</w:t>
            </w:r>
            <w:r>
              <w:rPr>
                <w:rFonts w:hint="eastAsia"/>
                <w:color w:val="0000FF"/>
              </w:rPr>
              <w:t>mL</w:t>
            </w:r>
          </w:p>
        </w:tc>
        <w:tc>
          <w:tcPr>
            <w:tcW w:w="1053" w:type="dxa"/>
            <w:vAlign w:val="center"/>
          </w:tcPr>
          <w:p w14:paraId="7BEBAC73">
            <w:pPr>
              <w:spacing w:line="400" w:lineRule="exact"/>
              <w:jc w:val="center"/>
              <w:rPr>
                <w:color w:val="0000FF"/>
              </w:rPr>
            </w:pPr>
            <w:r>
              <w:rPr>
                <w:color w:val="0000FF"/>
              </w:rPr>
              <w:t>2</w:t>
            </w:r>
          </w:p>
        </w:tc>
      </w:tr>
      <w:tr w14:paraId="31592E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2" w:hRule="atLeast"/>
          <w:jc w:val="center"/>
        </w:trPr>
        <w:tc>
          <w:tcPr>
            <w:tcW w:w="3071" w:type="dxa"/>
            <w:vAlign w:val="center"/>
          </w:tcPr>
          <w:p w14:paraId="0CBA0F2E">
            <w:pPr>
              <w:spacing w:line="400" w:lineRule="exact"/>
              <w:jc w:val="center"/>
              <w:rPr>
                <w:color w:val="0000FF"/>
              </w:rPr>
            </w:pPr>
            <w:r>
              <w:rPr>
                <w:color w:val="0000FF"/>
              </w:rPr>
              <w:t>A</w:t>
            </w:r>
            <w:r>
              <w:rPr>
                <w:rFonts w:hint="eastAsia"/>
                <w:color w:val="0000FF"/>
              </w:rPr>
              <w:t>g</w:t>
            </w:r>
            <w:r>
              <w:rPr>
                <w:color w:val="0000FF"/>
              </w:rPr>
              <w:t xml:space="preserve"> nanoparticles</w:t>
            </w:r>
          </w:p>
        </w:tc>
        <w:tc>
          <w:tcPr>
            <w:tcW w:w="2174" w:type="dxa"/>
            <w:vAlign w:val="center"/>
          </w:tcPr>
          <w:p w14:paraId="58E50F4E">
            <w:pPr>
              <w:spacing w:line="400" w:lineRule="exact"/>
              <w:jc w:val="center"/>
              <w:rPr>
                <w:color w:val="0000FF"/>
              </w:rPr>
            </w:pPr>
            <w:r>
              <w:rPr>
                <w:rFonts w:hint="eastAsia"/>
                <w:color w:val="0000FF"/>
              </w:rPr>
              <w:t>1</w:t>
            </w:r>
            <w:r>
              <w:rPr>
                <w:color w:val="0000FF"/>
              </w:rPr>
              <w:t xml:space="preserve">00 </w:t>
            </w:r>
            <w:r>
              <w:rPr>
                <w:rFonts w:hint="eastAsia"/>
                <w:color w:val="0000FF"/>
              </w:rPr>
              <w:t>nm</w:t>
            </w:r>
          </w:p>
        </w:tc>
        <w:tc>
          <w:tcPr>
            <w:tcW w:w="2126" w:type="dxa"/>
            <w:vAlign w:val="center"/>
          </w:tcPr>
          <w:p w14:paraId="66891AFF">
            <w:pPr>
              <w:spacing w:line="400" w:lineRule="exact"/>
              <w:jc w:val="center"/>
              <w:rPr>
                <w:color w:val="0000FF"/>
              </w:rPr>
            </w:pPr>
            <w:r>
              <w:rPr>
                <w:rFonts w:hint="eastAsia"/>
                <w:color w:val="0000FF"/>
              </w:rPr>
              <w:t>4</w:t>
            </w:r>
            <w:r>
              <w:rPr>
                <w:color w:val="0000FF"/>
              </w:rPr>
              <w:t xml:space="preserve">0 </w:t>
            </w:r>
            <w:r>
              <w:rPr>
                <w:rFonts w:ascii="Symbol" w:hAnsi="Symbol"/>
                <w:color w:val="0000FF"/>
              </w:rPr>
              <w:t></w:t>
            </w:r>
            <w:r>
              <w:rPr>
                <w:color w:val="0000FF"/>
              </w:rPr>
              <w:t>g/</w:t>
            </w:r>
            <w:r>
              <w:rPr>
                <w:rFonts w:hint="eastAsia"/>
                <w:color w:val="0000FF"/>
              </w:rPr>
              <w:t>mL</w:t>
            </w:r>
          </w:p>
        </w:tc>
        <w:tc>
          <w:tcPr>
            <w:tcW w:w="1053" w:type="dxa"/>
            <w:vAlign w:val="center"/>
          </w:tcPr>
          <w:p w14:paraId="34DD858C">
            <w:pPr>
              <w:spacing w:line="400" w:lineRule="exact"/>
              <w:jc w:val="center"/>
              <w:rPr>
                <w:color w:val="0000FF"/>
              </w:rPr>
            </w:pPr>
            <w:r>
              <w:rPr>
                <w:color w:val="0000FF"/>
              </w:rPr>
              <w:t>3</w:t>
            </w:r>
          </w:p>
        </w:tc>
      </w:tr>
      <w:tr w14:paraId="072CAC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2" w:hRule="atLeast"/>
          <w:jc w:val="center"/>
        </w:trPr>
        <w:tc>
          <w:tcPr>
            <w:tcW w:w="3071" w:type="dxa"/>
            <w:vAlign w:val="center"/>
          </w:tcPr>
          <w:p w14:paraId="4561062E">
            <w:pPr>
              <w:spacing w:line="400" w:lineRule="exact"/>
              <w:jc w:val="center"/>
              <w:rPr>
                <w:color w:val="0000FF"/>
              </w:rPr>
            </w:pPr>
            <w:r>
              <w:rPr>
                <w:rFonts w:hint="eastAsia"/>
                <w:color w:val="0000FF"/>
              </w:rPr>
              <w:t>A</w:t>
            </w:r>
            <w:r>
              <w:rPr>
                <w:color w:val="0000FF"/>
              </w:rPr>
              <w:t>u nanoparticles</w:t>
            </w:r>
          </w:p>
        </w:tc>
        <w:tc>
          <w:tcPr>
            <w:tcW w:w="2174" w:type="dxa"/>
            <w:vAlign w:val="center"/>
          </w:tcPr>
          <w:p w14:paraId="3636F04C">
            <w:pPr>
              <w:spacing w:line="400" w:lineRule="exact"/>
              <w:jc w:val="center"/>
              <w:rPr>
                <w:color w:val="0000FF"/>
              </w:rPr>
            </w:pPr>
            <w:r>
              <w:rPr>
                <w:rFonts w:hint="eastAsia"/>
                <w:color w:val="0000FF"/>
              </w:rPr>
              <w:t>3</w:t>
            </w:r>
            <w:r>
              <w:rPr>
                <w:color w:val="0000FF"/>
              </w:rPr>
              <w:t xml:space="preserve">50 </w:t>
            </w:r>
            <w:r>
              <w:rPr>
                <w:rFonts w:hint="eastAsia"/>
                <w:color w:val="0000FF"/>
              </w:rPr>
              <w:t>nm</w:t>
            </w:r>
          </w:p>
        </w:tc>
        <w:tc>
          <w:tcPr>
            <w:tcW w:w="2126" w:type="dxa"/>
            <w:vAlign w:val="center"/>
          </w:tcPr>
          <w:p w14:paraId="74AD686D">
            <w:pPr>
              <w:spacing w:line="400" w:lineRule="exact"/>
              <w:jc w:val="center"/>
              <w:rPr>
                <w:color w:val="0000FF"/>
              </w:rPr>
            </w:pPr>
            <w:r>
              <w:rPr>
                <w:color w:val="0000FF"/>
              </w:rPr>
              <w:t xml:space="preserve">6.5 </w:t>
            </w:r>
            <w:r>
              <w:rPr>
                <w:rFonts w:ascii="Symbol" w:hAnsi="Symbol"/>
                <w:color w:val="0000FF"/>
              </w:rPr>
              <w:t></w:t>
            </w:r>
            <w:r>
              <w:rPr>
                <w:color w:val="0000FF"/>
              </w:rPr>
              <w:t>g/</w:t>
            </w:r>
            <w:r>
              <w:rPr>
                <w:rFonts w:hint="eastAsia"/>
                <w:color w:val="0000FF"/>
              </w:rPr>
              <w:t>mL</w:t>
            </w:r>
          </w:p>
        </w:tc>
        <w:tc>
          <w:tcPr>
            <w:tcW w:w="1053" w:type="dxa"/>
            <w:vAlign w:val="center"/>
          </w:tcPr>
          <w:p w14:paraId="3B8C0F1D">
            <w:pPr>
              <w:spacing w:line="400" w:lineRule="exact"/>
              <w:jc w:val="center"/>
              <w:rPr>
                <w:color w:val="0000FF"/>
              </w:rPr>
            </w:pPr>
            <w:r>
              <w:rPr>
                <w:color w:val="0000FF"/>
              </w:rPr>
              <w:t>4</w:t>
            </w:r>
          </w:p>
        </w:tc>
      </w:tr>
      <w:tr w14:paraId="38BCA5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2" w:hRule="atLeast"/>
          <w:jc w:val="center"/>
        </w:trPr>
        <w:tc>
          <w:tcPr>
            <w:tcW w:w="3071" w:type="dxa"/>
            <w:vAlign w:val="center"/>
          </w:tcPr>
          <w:p w14:paraId="57E51921">
            <w:pPr>
              <w:spacing w:line="400" w:lineRule="exact"/>
              <w:jc w:val="center"/>
              <w:rPr>
                <w:color w:val="0000FF"/>
              </w:rPr>
            </w:pPr>
            <w:r>
              <w:rPr>
                <w:color w:val="0000FF"/>
              </w:rPr>
              <w:t>Klarite substrates</w:t>
            </w:r>
          </w:p>
        </w:tc>
        <w:tc>
          <w:tcPr>
            <w:tcW w:w="2174" w:type="dxa"/>
            <w:vAlign w:val="center"/>
          </w:tcPr>
          <w:p w14:paraId="0B01FAC2">
            <w:pPr>
              <w:spacing w:line="400" w:lineRule="exact"/>
              <w:jc w:val="center"/>
              <w:rPr>
                <w:color w:val="0000FF"/>
              </w:rPr>
            </w:pPr>
            <w:r>
              <w:rPr>
                <w:rFonts w:hint="eastAsia"/>
                <w:color w:val="0000FF"/>
              </w:rPr>
              <w:t>3</w:t>
            </w:r>
            <w:r>
              <w:rPr>
                <w:color w:val="0000FF"/>
              </w:rPr>
              <w:t>60 nm</w:t>
            </w:r>
          </w:p>
        </w:tc>
        <w:tc>
          <w:tcPr>
            <w:tcW w:w="2126" w:type="dxa"/>
            <w:vAlign w:val="center"/>
          </w:tcPr>
          <w:p w14:paraId="65FD89F0">
            <w:pPr>
              <w:spacing w:line="400" w:lineRule="exact"/>
              <w:jc w:val="center"/>
              <w:rPr>
                <w:color w:val="0000FF"/>
              </w:rPr>
            </w:pPr>
            <w:r>
              <w:rPr>
                <w:rFonts w:hint="eastAsia"/>
                <w:color w:val="0000FF"/>
              </w:rPr>
              <w:t>2</w:t>
            </w:r>
            <w:r>
              <w:rPr>
                <w:color w:val="0000FF"/>
              </w:rPr>
              <w:t xml:space="preserve">6 </w:t>
            </w:r>
            <w:r>
              <w:rPr>
                <w:rFonts w:ascii="Symbol" w:hAnsi="Symbol"/>
                <w:color w:val="0000FF"/>
              </w:rPr>
              <w:t></w:t>
            </w:r>
            <w:r>
              <w:rPr>
                <w:color w:val="0000FF"/>
              </w:rPr>
              <w:t>g/</w:t>
            </w:r>
            <w:r>
              <w:rPr>
                <w:rFonts w:hint="eastAsia"/>
                <w:color w:val="0000FF"/>
              </w:rPr>
              <w:t>mL</w:t>
            </w:r>
          </w:p>
        </w:tc>
        <w:tc>
          <w:tcPr>
            <w:tcW w:w="1053" w:type="dxa"/>
            <w:vAlign w:val="center"/>
          </w:tcPr>
          <w:p w14:paraId="4AA1B57F">
            <w:pPr>
              <w:spacing w:line="400" w:lineRule="exact"/>
              <w:jc w:val="center"/>
              <w:rPr>
                <w:color w:val="0000FF"/>
              </w:rPr>
            </w:pPr>
            <w:r>
              <w:rPr>
                <w:color w:val="0000FF"/>
              </w:rPr>
              <w:t>5</w:t>
            </w:r>
          </w:p>
        </w:tc>
      </w:tr>
      <w:tr w14:paraId="33317F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8" w:hRule="atLeast"/>
          <w:jc w:val="center"/>
        </w:trPr>
        <w:tc>
          <w:tcPr>
            <w:tcW w:w="3071" w:type="dxa"/>
            <w:vAlign w:val="center"/>
          </w:tcPr>
          <w:p w14:paraId="38353D73">
            <w:pPr>
              <w:spacing w:line="400" w:lineRule="exact"/>
              <w:jc w:val="center"/>
              <w:rPr>
                <w:color w:val="0000FF"/>
              </w:rPr>
            </w:pPr>
            <w:r>
              <w:rPr>
                <w:color w:val="0000FF"/>
              </w:rPr>
              <w:t>Ag nanowires arrays on regenerated cellulose film</w:t>
            </w:r>
          </w:p>
        </w:tc>
        <w:tc>
          <w:tcPr>
            <w:tcW w:w="2174" w:type="dxa"/>
            <w:vAlign w:val="center"/>
          </w:tcPr>
          <w:p w14:paraId="6D8336E5">
            <w:pPr>
              <w:spacing w:line="400" w:lineRule="exact"/>
              <w:jc w:val="center"/>
              <w:rPr>
                <w:color w:val="0000FF"/>
              </w:rPr>
            </w:pPr>
            <w:r>
              <w:rPr>
                <w:rFonts w:hint="eastAsia"/>
                <w:color w:val="0000FF"/>
              </w:rPr>
              <w:t>8</w:t>
            </w:r>
            <w:r>
              <w:rPr>
                <w:color w:val="0000FF"/>
              </w:rPr>
              <w:t xml:space="preserve">4 </w:t>
            </w:r>
            <w:r>
              <w:rPr>
                <w:rFonts w:hint="eastAsia"/>
                <w:color w:val="0000FF"/>
              </w:rPr>
              <w:t>nm</w:t>
            </w:r>
          </w:p>
        </w:tc>
        <w:tc>
          <w:tcPr>
            <w:tcW w:w="2126" w:type="dxa"/>
            <w:vAlign w:val="center"/>
          </w:tcPr>
          <w:p w14:paraId="5DDDF264">
            <w:pPr>
              <w:spacing w:line="400" w:lineRule="exact"/>
              <w:jc w:val="center"/>
              <w:rPr>
                <w:color w:val="0000FF"/>
              </w:rPr>
            </w:pPr>
            <w:r>
              <w:rPr>
                <w:rFonts w:hint="eastAsia"/>
                <w:color w:val="0000FF"/>
              </w:rPr>
              <w:t>1</w:t>
            </w:r>
            <w:r>
              <w:rPr>
                <w:color w:val="0000FF"/>
              </w:rPr>
              <w:t xml:space="preserve">00 </w:t>
            </w:r>
            <w:r>
              <w:rPr>
                <w:rFonts w:ascii="Symbol" w:hAnsi="Symbol"/>
                <w:color w:val="0000FF"/>
              </w:rPr>
              <w:t></w:t>
            </w:r>
            <w:r>
              <w:rPr>
                <w:color w:val="0000FF"/>
              </w:rPr>
              <w:t xml:space="preserve">g </w:t>
            </w:r>
            <w:r>
              <w:rPr>
                <w:rFonts w:hint="eastAsia"/>
                <w:color w:val="0000FF"/>
              </w:rPr>
              <w:t>mL</w:t>
            </w:r>
          </w:p>
        </w:tc>
        <w:tc>
          <w:tcPr>
            <w:tcW w:w="1053" w:type="dxa"/>
            <w:vAlign w:val="center"/>
          </w:tcPr>
          <w:p w14:paraId="26A8C244">
            <w:pPr>
              <w:spacing w:line="400" w:lineRule="exact"/>
              <w:jc w:val="center"/>
              <w:rPr>
                <w:color w:val="0000FF"/>
              </w:rPr>
            </w:pPr>
            <w:r>
              <w:rPr>
                <w:color w:val="0000FF"/>
              </w:rPr>
              <w:t>6</w:t>
            </w:r>
          </w:p>
        </w:tc>
      </w:tr>
      <w:tr w14:paraId="1F0CC0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2" w:hRule="atLeast"/>
          <w:jc w:val="center"/>
        </w:trPr>
        <w:tc>
          <w:tcPr>
            <w:tcW w:w="3071" w:type="dxa"/>
            <w:tcBorders>
              <w:bottom w:val="single" w:color="auto" w:sz="4" w:space="0"/>
            </w:tcBorders>
            <w:vAlign w:val="center"/>
          </w:tcPr>
          <w:p w14:paraId="0CFBC294">
            <w:pPr>
              <w:spacing w:line="400" w:lineRule="exact"/>
              <w:jc w:val="center"/>
              <w:rPr>
                <w:color w:val="0000FF"/>
              </w:rPr>
            </w:pPr>
            <w:r>
              <w:rPr>
                <w:color w:val="0000FF"/>
              </w:rPr>
              <w:t>Ag/Co micromotors</w:t>
            </w:r>
          </w:p>
        </w:tc>
        <w:tc>
          <w:tcPr>
            <w:tcW w:w="2174" w:type="dxa"/>
            <w:tcBorders>
              <w:bottom w:val="single" w:color="auto" w:sz="4" w:space="0"/>
            </w:tcBorders>
            <w:vAlign w:val="center"/>
          </w:tcPr>
          <w:p w14:paraId="31645A1E">
            <w:pPr>
              <w:spacing w:line="400" w:lineRule="exact"/>
              <w:jc w:val="center"/>
              <w:rPr>
                <w:color w:val="0000FF"/>
              </w:rPr>
            </w:pPr>
            <w:r>
              <w:rPr>
                <w:rFonts w:hint="eastAsia"/>
                <w:color w:val="0000FF"/>
              </w:rPr>
              <w:t>2</w:t>
            </w:r>
            <w:r>
              <w:rPr>
                <w:color w:val="0000FF"/>
              </w:rPr>
              <w:t>00 nm</w:t>
            </w:r>
          </w:p>
        </w:tc>
        <w:tc>
          <w:tcPr>
            <w:tcW w:w="2126" w:type="dxa"/>
            <w:tcBorders>
              <w:bottom w:val="single" w:color="auto" w:sz="4" w:space="0"/>
            </w:tcBorders>
            <w:vAlign w:val="center"/>
          </w:tcPr>
          <w:p w14:paraId="71E20D22">
            <w:pPr>
              <w:spacing w:line="400" w:lineRule="exact"/>
              <w:jc w:val="center"/>
              <w:rPr>
                <w:color w:val="0000FF"/>
              </w:rPr>
            </w:pPr>
            <w:r>
              <w:rPr>
                <w:color w:val="0000FF"/>
              </w:rPr>
              <w:t xml:space="preserve">5 </w:t>
            </w:r>
            <w:r>
              <w:rPr>
                <w:rFonts w:ascii="Symbol" w:hAnsi="Symbol"/>
                <w:color w:val="0000FF"/>
              </w:rPr>
              <w:t></w:t>
            </w:r>
            <w:r>
              <w:rPr>
                <w:color w:val="0000FF"/>
              </w:rPr>
              <w:t>g/</w:t>
            </w:r>
            <w:r>
              <w:rPr>
                <w:rFonts w:hint="eastAsia"/>
                <w:color w:val="0000FF"/>
              </w:rPr>
              <w:t>mL</w:t>
            </w:r>
          </w:p>
        </w:tc>
        <w:tc>
          <w:tcPr>
            <w:tcW w:w="1053" w:type="dxa"/>
            <w:tcBorders>
              <w:bottom w:val="single" w:color="auto" w:sz="4" w:space="0"/>
            </w:tcBorders>
            <w:vAlign w:val="center"/>
          </w:tcPr>
          <w:p w14:paraId="081EC233">
            <w:pPr>
              <w:spacing w:line="400" w:lineRule="exact"/>
              <w:jc w:val="center"/>
              <w:rPr>
                <w:rFonts w:eastAsiaTheme="minorEastAsia"/>
                <w:color w:val="0000FF"/>
              </w:rPr>
            </w:pPr>
            <w:r>
              <w:rPr>
                <w:rFonts w:hint="eastAsia" w:eastAsiaTheme="minorEastAsia"/>
                <w:color w:val="0000FF"/>
              </w:rPr>
              <w:t>T</w:t>
            </w:r>
            <w:r>
              <w:rPr>
                <w:rFonts w:eastAsiaTheme="minorEastAsia"/>
                <w:color w:val="0000FF"/>
              </w:rPr>
              <w:t>his work</w:t>
            </w:r>
          </w:p>
        </w:tc>
      </w:tr>
    </w:tbl>
    <w:p w14:paraId="4751DF85">
      <w:pPr>
        <w:pStyle w:val="9"/>
        <w:ind w:left="720" w:hanging="720"/>
      </w:pPr>
    </w:p>
    <w:p w14:paraId="2AF8DD97">
      <w:pPr>
        <w:widowControl/>
        <w:jc w:val="left"/>
        <w:rPr>
          <w:rFonts w:cs="Times New Roman" w:eastAsiaTheme="minorEastAsia"/>
          <w:sz w:val="20"/>
        </w:rPr>
      </w:pPr>
      <w:r>
        <w:br w:type="page"/>
      </w:r>
    </w:p>
    <w:p w14:paraId="2859AF64">
      <w:pPr>
        <w:spacing w:after="312" w:afterLines="100" w:line="400" w:lineRule="exact"/>
        <w:rPr>
          <w:rFonts w:eastAsiaTheme="minorEastAsia"/>
          <w:color w:val="0000FF"/>
        </w:rPr>
      </w:pPr>
      <w:r>
        <w:rPr>
          <w:rFonts w:eastAsiaTheme="minorEastAsia"/>
          <w:b/>
          <w:color w:val="0000FF"/>
        </w:rPr>
        <w:t xml:space="preserve">Supplementary Table 2. </w:t>
      </w:r>
      <w:r>
        <w:rPr>
          <w:rFonts w:eastAsiaTheme="minorEastAsia"/>
          <w:color w:val="0000FF"/>
        </w:rPr>
        <w:t>Comparison of different systems for the removal of nanoplastics</w:t>
      </w:r>
    </w:p>
    <w:tbl>
      <w:tblPr>
        <w:tblStyle w:val="5"/>
        <w:tblW w:w="815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078"/>
        <w:gridCol w:w="1523"/>
        <w:gridCol w:w="1502"/>
        <w:gridCol w:w="859"/>
        <w:gridCol w:w="1409"/>
        <w:gridCol w:w="786"/>
      </w:tblGrid>
      <w:tr w14:paraId="42191A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2" w:hRule="atLeast"/>
          <w:jc w:val="center"/>
        </w:trPr>
        <w:tc>
          <w:tcPr>
            <w:tcW w:w="2078" w:type="dxa"/>
            <w:tcBorders>
              <w:top w:val="single" w:color="auto" w:sz="4" w:space="0"/>
              <w:bottom w:val="single" w:color="auto" w:sz="4" w:space="0"/>
            </w:tcBorders>
            <w:vAlign w:val="center"/>
          </w:tcPr>
          <w:p w14:paraId="13AA5863">
            <w:pPr>
              <w:pStyle w:val="9"/>
              <w:spacing w:line="400" w:lineRule="exact"/>
              <w:jc w:val="center"/>
              <w:rPr>
                <w:b/>
                <w:color w:val="0000FF"/>
                <w:sz w:val="24"/>
              </w:rPr>
            </w:pPr>
            <w:r>
              <w:rPr>
                <w:b/>
                <w:color w:val="0000FF"/>
                <w:sz w:val="24"/>
              </w:rPr>
              <w:t>Materials</w:t>
            </w:r>
          </w:p>
        </w:tc>
        <w:tc>
          <w:tcPr>
            <w:tcW w:w="1523" w:type="dxa"/>
            <w:tcBorders>
              <w:top w:val="single" w:color="auto" w:sz="4" w:space="0"/>
              <w:bottom w:val="single" w:color="auto" w:sz="4" w:space="0"/>
            </w:tcBorders>
            <w:vAlign w:val="center"/>
          </w:tcPr>
          <w:p w14:paraId="090D8544">
            <w:pPr>
              <w:pStyle w:val="9"/>
              <w:spacing w:line="400" w:lineRule="exact"/>
              <w:jc w:val="center"/>
              <w:rPr>
                <w:b/>
                <w:color w:val="0000FF"/>
                <w:sz w:val="24"/>
              </w:rPr>
            </w:pPr>
            <w:r>
              <w:rPr>
                <w:b/>
                <w:color w:val="0000FF"/>
                <w:sz w:val="24"/>
              </w:rPr>
              <w:t>Nanoplastics size</w:t>
            </w:r>
          </w:p>
        </w:tc>
        <w:tc>
          <w:tcPr>
            <w:tcW w:w="1502" w:type="dxa"/>
            <w:tcBorders>
              <w:top w:val="single" w:color="auto" w:sz="4" w:space="0"/>
              <w:bottom w:val="single" w:color="auto" w:sz="4" w:space="0"/>
            </w:tcBorders>
            <w:vAlign w:val="center"/>
          </w:tcPr>
          <w:p w14:paraId="66BE3720">
            <w:pPr>
              <w:pStyle w:val="9"/>
              <w:spacing w:line="400" w:lineRule="exact"/>
              <w:jc w:val="center"/>
              <w:rPr>
                <w:b/>
                <w:color w:val="0000FF"/>
                <w:sz w:val="24"/>
              </w:rPr>
            </w:pPr>
            <w:r>
              <w:rPr>
                <w:b/>
                <w:color w:val="0000FF"/>
                <w:sz w:val="24"/>
              </w:rPr>
              <w:t xml:space="preserve">Removal efficiency </w:t>
            </w:r>
          </w:p>
        </w:tc>
        <w:tc>
          <w:tcPr>
            <w:tcW w:w="859" w:type="dxa"/>
            <w:tcBorders>
              <w:top w:val="single" w:color="auto" w:sz="4" w:space="0"/>
              <w:bottom w:val="single" w:color="auto" w:sz="4" w:space="0"/>
            </w:tcBorders>
            <w:vAlign w:val="center"/>
          </w:tcPr>
          <w:p w14:paraId="2A55B406">
            <w:pPr>
              <w:pStyle w:val="9"/>
              <w:spacing w:line="400" w:lineRule="exact"/>
              <w:jc w:val="center"/>
              <w:rPr>
                <w:b/>
                <w:color w:val="0000FF"/>
                <w:sz w:val="24"/>
              </w:rPr>
            </w:pPr>
            <w:r>
              <w:rPr>
                <w:b/>
                <w:color w:val="0000FF"/>
                <w:sz w:val="24"/>
              </w:rPr>
              <w:t>Time</w:t>
            </w:r>
          </w:p>
        </w:tc>
        <w:tc>
          <w:tcPr>
            <w:tcW w:w="1409" w:type="dxa"/>
            <w:tcBorders>
              <w:top w:val="single" w:color="auto" w:sz="4" w:space="0"/>
              <w:bottom w:val="single" w:color="auto" w:sz="4" w:space="0"/>
            </w:tcBorders>
            <w:vAlign w:val="center"/>
          </w:tcPr>
          <w:p w14:paraId="34E80526">
            <w:pPr>
              <w:pStyle w:val="9"/>
              <w:spacing w:line="400" w:lineRule="exact"/>
              <w:jc w:val="center"/>
              <w:rPr>
                <w:b/>
                <w:color w:val="0000FF"/>
                <w:sz w:val="24"/>
              </w:rPr>
            </w:pPr>
            <w:r>
              <w:rPr>
                <w:b/>
                <w:color w:val="0000FF"/>
                <w:sz w:val="24"/>
              </w:rPr>
              <w:t>Reusability</w:t>
            </w:r>
          </w:p>
        </w:tc>
        <w:tc>
          <w:tcPr>
            <w:tcW w:w="786" w:type="dxa"/>
            <w:tcBorders>
              <w:top w:val="single" w:color="auto" w:sz="4" w:space="0"/>
              <w:bottom w:val="single" w:color="auto" w:sz="4" w:space="0"/>
            </w:tcBorders>
            <w:vAlign w:val="center"/>
          </w:tcPr>
          <w:p w14:paraId="441A5AC5">
            <w:pPr>
              <w:pStyle w:val="9"/>
              <w:spacing w:line="400" w:lineRule="exact"/>
              <w:jc w:val="center"/>
              <w:rPr>
                <w:b/>
                <w:color w:val="0000FF"/>
                <w:sz w:val="24"/>
              </w:rPr>
            </w:pPr>
            <w:r>
              <w:rPr>
                <w:b/>
                <w:color w:val="0000FF"/>
                <w:sz w:val="24"/>
              </w:rPr>
              <w:t>Ref.</w:t>
            </w:r>
          </w:p>
        </w:tc>
      </w:tr>
      <w:tr w14:paraId="5014CF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1" w:hRule="atLeast"/>
          <w:jc w:val="center"/>
        </w:trPr>
        <w:tc>
          <w:tcPr>
            <w:tcW w:w="2078" w:type="dxa"/>
            <w:tcBorders>
              <w:top w:val="single" w:color="auto" w:sz="4" w:space="0"/>
            </w:tcBorders>
            <w:vAlign w:val="center"/>
          </w:tcPr>
          <w:p w14:paraId="5827C428">
            <w:pPr>
              <w:pStyle w:val="9"/>
              <w:spacing w:line="400" w:lineRule="exact"/>
              <w:jc w:val="center"/>
              <w:rPr>
                <w:color w:val="0000FF"/>
                <w:sz w:val="24"/>
              </w:rPr>
            </w:pPr>
            <w:r>
              <w:rPr>
                <w:color w:val="0000FF"/>
                <w:sz w:val="24"/>
              </w:rPr>
              <w:t>CuNi@carbon</w:t>
            </w:r>
          </w:p>
        </w:tc>
        <w:tc>
          <w:tcPr>
            <w:tcW w:w="1523" w:type="dxa"/>
            <w:tcBorders>
              <w:top w:val="single" w:color="auto" w:sz="4" w:space="0"/>
            </w:tcBorders>
            <w:vAlign w:val="center"/>
          </w:tcPr>
          <w:p w14:paraId="089D1DC2">
            <w:pPr>
              <w:pStyle w:val="9"/>
              <w:spacing w:line="400" w:lineRule="exact"/>
              <w:jc w:val="center"/>
              <w:rPr>
                <w:color w:val="0000FF"/>
                <w:sz w:val="24"/>
              </w:rPr>
            </w:pPr>
            <w:r>
              <w:rPr>
                <w:rFonts w:hint="eastAsia"/>
                <w:color w:val="0000FF"/>
                <w:sz w:val="24"/>
              </w:rPr>
              <w:t>1</w:t>
            </w:r>
            <w:r>
              <w:rPr>
                <w:color w:val="0000FF"/>
                <w:sz w:val="24"/>
              </w:rPr>
              <w:t>00 nm</w:t>
            </w:r>
          </w:p>
        </w:tc>
        <w:tc>
          <w:tcPr>
            <w:tcW w:w="1502" w:type="dxa"/>
            <w:tcBorders>
              <w:top w:val="single" w:color="auto" w:sz="4" w:space="0"/>
            </w:tcBorders>
            <w:vAlign w:val="center"/>
          </w:tcPr>
          <w:p w14:paraId="0E8B4C2F">
            <w:pPr>
              <w:pStyle w:val="9"/>
              <w:spacing w:line="400" w:lineRule="exact"/>
              <w:jc w:val="center"/>
              <w:rPr>
                <w:color w:val="0000FF"/>
                <w:sz w:val="24"/>
              </w:rPr>
            </w:pPr>
            <w:r>
              <w:rPr>
                <w:color w:val="0000FF"/>
                <w:sz w:val="24"/>
              </w:rPr>
              <w:t>99.18%</w:t>
            </w:r>
          </w:p>
        </w:tc>
        <w:tc>
          <w:tcPr>
            <w:tcW w:w="859" w:type="dxa"/>
            <w:tcBorders>
              <w:top w:val="single" w:color="auto" w:sz="4" w:space="0"/>
            </w:tcBorders>
            <w:vAlign w:val="center"/>
          </w:tcPr>
          <w:p w14:paraId="10F65D1A">
            <w:pPr>
              <w:pStyle w:val="9"/>
              <w:spacing w:line="400" w:lineRule="exact"/>
              <w:jc w:val="center"/>
              <w:rPr>
                <w:color w:val="0000FF"/>
                <w:sz w:val="24"/>
              </w:rPr>
            </w:pPr>
            <w:r>
              <w:rPr>
                <w:color w:val="0000FF"/>
                <w:sz w:val="24"/>
              </w:rPr>
              <w:t>24 h</w:t>
            </w:r>
          </w:p>
        </w:tc>
        <w:tc>
          <w:tcPr>
            <w:tcW w:w="1409" w:type="dxa"/>
            <w:tcBorders>
              <w:top w:val="single" w:color="auto" w:sz="4" w:space="0"/>
            </w:tcBorders>
          </w:tcPr>
          <w:p w14:paraId="565E607F">
            <w:pPr>
              <w:pStyle w:val="9"/>
              <w:spacing w:line="400" w:lineRule="exact"/>
              <w:jc w:val="center"/>
              <w:rPr>
                <w:color w:val="0000FF"/>
                <w:sz w:val="24"/>
              </w:rPr>
            </w:pPr>
            <w:r>
              <w:rPr>
                <w:rFonts w:hint="eastAsia"/>
                <w:color w:val="0000FF"/>
                <w:sz w:val="24"/>
              </w:rPr>
              <w:t>7</w:t>
            </w:r>
            <w:r>
              <w:rPr>
                <w:color w:val="0000FF"/>
                <w:sz w:val="24"/>
              </w:rPr>
              <w:t>5% in the 4</w:t>
            </w:r>
            <w:r>
              <w:rPr>
                <w:color w:val="0000FF"/>
                <w:sz w:val="24"/>
                <w:vertAlign w:val="superscript"/>
              </w:rPr>
              <w:t>th</w:t>
            </w:r>
            <w:r>
              <w:rPr>
                <w:color w:val="0000FF"/>
                <w:sz w:val="24"/>
              </w:rPr>
              <w:t xml:space="preserve"> cycle</w:t>
            </w:r>
          </w:p>
        </w:tc>
        <w:tc>
          <w:tcPr>
            <w:tcW w:w="786" w:type="dxa"/>
            <w:tcBorders>
              <w:top w:val="single" w:color="auto" w:sz="4" w:space="0"/>
            </w:tcBorders>
            <w:vAlign w:val="center"/>
          </w:tcPr>
          <w:p w14:paraId="7DA8CEDC">
            <w:pPr>
              <w:pStyle w:val="9"/>
              <w:spacing w:line="400" w:lineRule="exact"/>
              <w:jc w:val="center"/>
              <w:rPr>
                <w:color w:val="0000FF"/>
                <w:sz w:val="24"/>
              </w:rPr>
            </w:pPr>
            <w:r>
              <w:rPr>
                <w:color w:val="0000FF"/>
                <w:sz w:val="24"/>
              </w:rPr>
              <w:t>7</w:t>
            </w:r>
          </w:p>
        </w:tc>
      </w:tr>
      <w:tr w14:paraId="66A1E8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2" w:hRule="atLeast"/>
          <w:jc w:val="center"/>
        </w:trPr>
        <w:tc>
          <w:tcPr>
            <w:tcW w:w="2078" w:type="dxa"/>
            <w:vAlign w:val="center"/>
          </w:tcPr>
          <w:p w14:paraId="495F9182">
            <w:pPr>
              <w:pStyle w:val="9"/>
              <w:spacing w:line="400" w:lineRule="exact"/>
              <w:jc w:val="center"/>
              <w:rPr>
                <w:color w:val="0000FF"/>
                <w:sz w:val="24"/>
              </w:rPr>
            </w:pPr>
            <w:r>
              <w:rPr>
                <w:color w:val="0000FF"/>
                <w:sz w:val="24"/>
              </w:rPr>
              <w:t>Polyacrylonitrile membrane</w:t>
            </w:r>
          </w:p>
        </w:tc>
        <w:tc>
          <w:tcPr>
            <w:tcW w:w="1523" w:type="dxa"/>
            <w:vAlign w:val="center"/>
          </w:tcPr>
          <w:p w14:paraId="725DF819">
            <w:pPr>
              <w:pStyle w:val="9"/>
              <w:spacing w:line="400" w:lineRule="exact"/>
              <w:jc w:val="center"/>
              <w:rPr>
                <w:color w:val="0000FF"/>
                <w:sz w:val="24"/>
              </w:rPr>
            </w:pPr>
            <w:r>
              <w:rPr>
                <w:rFonts w:hint="eastAsia"/>
                <w:color w:val="0000FF"/>
                <w:sz w:val="24"/>
              </w:rPr>
              <w:t>5</w:t>
            </w:r>
            <w:r>
              <w:rPr>
                <w:color w:val="0000FF"/>
                <w:sz w:val="24"/>
              </w:rPr>
              <w:t>0 nm, 100 nm, 500 nm</w:t>
            </w:r>
          </w:p>
        </w:tc>
        <w:tc>
          <w:tcPr>
            <w:tcW w:w="1502" w:type="dxa"/>
            <w:vAlign w:val="center"/>
          </w:tcPr>
          <w:p w14:paraId="1A03C90D">
            <w:pPr>
              <w:pStyle w:val="9"/>
              <w:spacing w:line="400" w:lineRule="exact"/>
              <w:jc w:val="center"/>
              <w:rPr>
                <w:color w:val="0000FF"/>
                <w:sz w:val="24"/>
              </w:rPr>
            </w:pPr>
            <w:r>
              <w:rPr>
                <w:rFonts w:hint="eastAsia"/>
                <w:color w:val="0000FF"/>
                <w:sz w:val="24"/>
              </w:rPr>
              <w:t>8</w:t>
            </w:r>
            <w:r>
              <w:rPr>
                <w:color w:val="0000FF"/>
                <w:sz w:val="24"/>
              </w:rPr>
              <w:t xml:space="preserve">9.9%, 99.3%, 99.4% </w:t>
            </w:r>
          </w:p>
        </w:tc>
        <w:tc>
          <w:tcPr>
            <w:tcW w:w="859" w:type="dxa"/>
            <w:vAlign w:val="center"/>
          </w:tcPr>
          <w:p w14:paraId="1E44B5D7">
            <w:pPr>
              <w:pStyle w:val="9"/>
              <w:spacing w:line="400" w:lineRule="exact"/>
              <w:jc w:val="center"/>
              <w:rPr>
                <w:color w:val="0000FF"/>
                <w:sz w:val="24"/>
              </w:rPr>
            </w:pPr>
            <w:r>
              <w:rPr>
                <w:rFonts w:hint="eastAsia"/>
                <w:color w:val="0000FF"/>
                <w:sz w:val="24"/>
              </w:rPr>
              <w:t>1</w:t>
            </w:r>
            <w:r>
              <w:rPr>
                <w:color w:val="0000FF"/>
                <w:sz w:val="24"/>
              </w:rPr>
              <w:t xml:space="preserve"> h</w:t>
            </w:r>
          </w:p>
        </w:tc>
        <w:tc>
          <w:tcPr>
            <w:tcW w:w="1409" w:type="dxa"/>
            <w:vAlign w:val="center"/>
          </w:tcPr>
          <w:p w14:paraId="4D00C2D6">
            <w:pPr>
              <w:pStyle w:val="9"/>
              <w:spacing w:line="400" w:lineRule="exact"/>
              <w:jc w:val="center"/>
              <w:rPr>
                <w:color w:val="0000FF"/>
                <w:sz w:val="24"/>
              </w:rPr>
            </w:pPr>
            <w:r>
              <w:rPr>
                <w:rFonts w:hint="eastAsia"/>
                <w:color w:val="0000FF"/>
                <w:sz w:val="24"/>
              </w:rPr>
              <w:t>9</w:t>
            </w:r>
            <w:r>
              <w:rPr>
                <w:color w:val="0000FF"/>
                <w:sz w:val="24"/>
              </w:rPr>
              <w:t>9.2% in the 2</w:t>
            </w:r>
            <w:r>
              <w:rPr>
                <w:rFonts w:hint="eastAsia"/>
                <w:color w:val="0000FF"/>
                <w:sz w:val="24"/>
                <w:vertAlign w:val="superscript"/>
              </w:rPr>
              <w:t>nd</w:t>
            </w:r>
            <w:r>
              <w:rPr>
                <w:color w:val="0000FF"/>
                <w:sz w:val="24"/>
              </w:rPr>
              <w:t xml:space="preserve"> cycle</w:t>
            </w:r>
          </w:p>
        </w:tc>
        <w:tc>
          <w:tcPr>
            <w:tcW w:w="786" w:type="dxa"/>
            <w:vAlign w:val="center"/>
          </w:tcPr>
          <w:p w14:paraId="313F5B64">
            <w:pPr>
              <w:pStyle w:val="9"/>
              <w:spacing w:line="400" w:lineRule="exact"/>
              <w:jc w:val="center"/>
              <w:rPr>
                <w:color w:val="0000FF"/>
                <w:sz w:val="24"/>
              </w:rPr>
            </w:pPr>
            <w:r>
              <w:rPr>
                <w:color w:val="0000FF"/>
                <w:sz w:val="24"/>
              </w:rPr>
              <w:t>8</w:t>
            </w:r>
          </w:p>
        </w:tc>
      </w:tr>
      <w:tr w14:paraId="4F152A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jc w:val="center"/>
        </w:trPr>
        <w:tc>
          <w:tcPr>
            <w:tcW w:w="2078" w:type="dxa"/>
            <w:vAlign w:val="center"/>
          </w:tcPr>
          <w:p w14:paraId="6C5D0EBB">
            <w:pPr>
              <w:pStyle w:val="9"/>
              <w:spacing w:line="400" w:lineRule="exact"/>
              <w:jc w:val="center"/>
              <w:rPr>
                <w:color w:val="0000FF"/>
                <w:sz w:val="24"/>
              </w:rPr>
            </w:pPr>
            <w:r>
              <w:rPr>
                <w:color w:val="0000FF"/>
                <w:sz w:val="24"/>
              </w:rPr>
              <w:t>Cellulose/</w:t>
            </w:r>
            <w:r>
              <w:rPr>
                <w:color w:val="0000FF"/>
              </w:rPr>
              <w:t xml:space="preserve"> </w:t>
            </w:r>
            <w:r>
              <w:rPr>
                <w:color w:val="0000FF"/>
                <w:sz w:val="24"/>
              </w:rPr>
              <w:t>layered double hydroxides composite beads</w:t>
            </w:r>
          </w:p>
        </w:tc>
        <w:tc>
          <w:tcPr>
            <w:tcW w:w="1523" w:type="dxa"/>
            <w:vAlign w:val="center"/>
          </w:tcPr>
          <w:p w14:paraId="490B03EF">
            <w:pPr>
              <w:pStyle w:val="9"/>
              <w:spacing w:line="400" w:lineRule="exact"/>
              <w:jc w:val="center"/>
              <w:rPr>
                <w:color w:val="0000FF"/>
                <w:sz w:val="24"/>
              </w:rPr>
            </w:pPr>
            <w:r>
              <w:rPr>
                <w:rFonts w:hint="eastAsia"/>
                <w:color w:val="0000FF"/>
                <w:sz w:val="24"/>
              </w:rPr>
              <w:t>1</w:t>
            </w:r>
            <w:r>
              <w:rPr>
                <w:color w:val="0000FF"/>
                <w:sz w:val="24"/>
              </w:rPr>
              <w:t>00 nm</w:t>
            </w:r>
          </w:p>
        </w:tc>
        <w:tc>
          <w:tcPr>
            <w:tcW w:w="1502" w:type="dxa"/>
            <w:vAlign w:val="center"/>
          </w:tcPr>
          <w:p w14:paraId="46A2C629">
            <w:pPr>
              <w:pStyle w:val="9"/>
              <w:spacing w:line="400" w:lineRule="exact"/>
              <w:jc w:val="center"/>
              <w:rPr>
                <w:color w:val="0000FF"/>
                <w:sz w:val="24"/>
              </w:rPr>
            </w:pPr>
            <w:r>
              <w:rPr>
                <w:rFonts w:hint="eastAsia"/>
                <w:color w:val="0000FF"/>
                <w:sz w:val="24"/>
              </w:rPr>
              <w:t>9</w:t>
            </w:r>
            <w:r>
              <w:rPr>
                <w:color w:val="0000FF"/>
                <w:sz w:val="24"/>
              </w:rPr>
              <w:t>7%</w:t>
            </w:r>
          </w:p>
        </w:tc>
        <w:tc>
          <w:tcPr>
            <w:tcW w:w="859" w:type="dxa"/>
            <w:vAlign w:val="center"/>
          </w:tcPr>
          <w:p w14:paraId="6D98E0AB">
            <w:pPr>
              <w:pStyle w:val="9"/>
              <w:spacing w:line="400" w:lineRule="exact"/>
              <w:jc w:val="center"/>
              <w:rPr>
                <w:color w:val="0000FF"/>
                <w:sz w:val="24"/>
              </w:rPr>
            </w:pPr>
            <w:r>
              <w:rPr>
                <w:rFonts w:hint="eastAsia"/>
                <w:color w:val="0000FF"/>
                <w:sz w:val="24"/>
              </w:rPr>
              <w:t>2</w:t>
            </w:r>
            <w:r>
              <w:rPr>
                <w:color w:val="0000FF"/>
                <w:sz w:val="24"/>
              </w:rPr>
              <w:t>4 h</w:t>
            </w:r>
          </w:p>
        </w:tc>
        <w:tc>
          <w:tcPr>
            <w:tcW w:w="1409" w:type="dxa"/>
            <w:vAlign w:val="center"/>
          </w:tcPr>
          <w:p w14:paraId="1CEFEECB">
            <w:pPr>
              <w:pStyle w:val="9"/>
              <w:spacing w:line="400" w:lineRule="exact"/>
              <w:jc w:val="center"/>
              <w:rPr>
                <w:color w:val="0000FF"/>
                <w:sz w:val="24"/>
              </w:rPr>
            </w:pPr>
            <w:r>
              <w:rPr>
                <w:rFonts w:hint="eastAsia"/>
                <w:color w:val="0000FF"/>
                <w:sz w:val="24"/>
              </w:rPr>
              <w:t>6</w:t>
            </w:r>
            <w:r>
              <w:rPr>
                <w:color w:val="0000FF"/>
                <w:sz w:val="24"/>
              </w:rPr>
              <w:t>8% in the 5</w:t>
            </w:r>
            <w:r>
              <w:rPr>
                <w:color w:val="0000FF"/>
                <w:sz w:val="24"/>
                <w:vertAlign w:val="superscript"/>
              </w:rPr>
              <w:t>th</w:t>
            </w:r>
            <w:r>
              <w:rPr>
                <w:color w:val="0000FF"/>
                <w:sz w:val="24"/>
              </w:rPr>
              <w:t xml:space="preserve"> cycle</w:t>
            </w:r>
          </w:p>
        </w:tc>
        <w:tc>
          <w:tcPr>
            <w:tcW w:w="786" w:type="dxa"/>
            <w:vAlign w:val="center"/>
          </w:tcPr>
          <w:p w14:paraId="3BA8A029">
            <w:pPr>
              <w:pStyle w:val="9"/>
              <w:spacing w:line="400" w:lineRule="exact"/>
              <w:jc w:val="center"/>
              <w:rPr>
                <w:color w:val="0000FF"/>
                <w:sz w:val="24"/>
              </w:rPr>
            </w:pPr>
            <w:r>
              <w:rPr>
                <w:color w:val="0000FF"/>
                <w:sz w:val="24"/>
              </w:rPr>
              <w:t>9</w:t>
            </w:r>
          </w:p>
        </w:tc>
      </w:tr>
      <w:tr w14:paraId="6B0672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jc w:val="center"/>
        </w:trPr>
        <w:tc>
          <w:tcPr>
            <w:tcW w:w="2078" w:type="dxa"/>
            <w:vAlign w:val="center"/>
          </w:tcPr>
          <w:p w14:paraId="7A0C2FA9">
            <w:pPr>
              <w:pStyle w:val="9"/>
              <w:spacing w:line="400" w:lineRule="exact"/>
              <w:jc w:val="center"/>
              <w:rPr>
                <w:color w:val="0000FF"/>
                <w:sz w:val="24"/>
              </w:rPr>
            </w:pPr>
            <w:r>
              <w:rPr>
                <w:color w:val="0000FF"/>
                <w:sz w:val="24"/>
              </w:rPr>
              <w:t>Fe</w:t>
            </w:r>
            <w:r>
              <w:rPr>
                <w:color w:val="0000FF"/>
                <w:sz w:val="24"/>
                <w:vertAlign w:val="subscript"/>
              </w:rPr>
              <w:t>3</w:t>
            </w:r>
            <w:r>
              <w:rPr>
                <w:color w:val="0000FF"/>
                <w:sz w:val="24"/>
              </w:rPr>
              <w:t>O</w:t>
            </w:r>
            <w:r>
              <w:rPr>
                <w:color w:val="0000FF"/>
                <w:sz w:val="24"/>
                <w:vertAlign w:val="subscript"/>
              </w:rPr>
              <w:t>4</w:t>
            </w:r>
            <w:r>
              <w:rPr>
                <w:color w:val="0000FF"/>
                <w:sz w:val="24"/>
              </w:rPr>
              <w:t>/carbon</w:t>
            </w:r>
          </w:p>
        </w:tc>
        <w:tc>
          <w:tcPr>
            <w:tcW w:w="1523" w:type="dxa"/>
            <w:vAlign w:val="center"/>
          </w:tcPr>
          <w:p w14:paraId="408D6B51">
            <w:pPr>
              <w:pStyle w:val="9"/>
              <w:spacing w:line="400" w:lineRule="exact"/>
              <w:jc w:val="center"/>
              <w:rPr>
                <w:color w:val="0000FF"/>
                <w:sz w:val="24"/>
              </w:rPr>
            </w:pPr>
            <w:r>
              <w:rPr>
                <w:rFonts w:hint="eastAsia"/>
                <w:color w:val="0000FF"/>
                <w:sz w:val="24"/>
              </w:rPr>
              <w:t>7</w:t>
            </w:r>
            <w:r>
              <w:rPr>
                <w:color w:val="0000FF"/>
                <w:sz w:val="24"/>
              </w:rPr>
              <w:t>0 nm</w:t>
            </w:r>
          </w:p>
        </w:tc>
        <w:tc>
          <w:tcPr>
            <w:tcW w:w="1502" w:type="dxa"/>
            <w:vAlign w:val="center"/>
          </w:tcPr>
          <w:p w14:paraId="0C5AE542">
            <w:pPr>
              <w:pStyle w:val="9"/>
              <w:spacing w:line="400" w:lineRule="exact"/>
              <w:jc w:val="center"/>
              <w:rPr>
                <w:color w:val="0000FF"/>
                <w:sz w:val="24"/>
              </w:rPr>
            </w:pPr>
            <w:r>
              <w:rPr>
                <w:rFonts w:hint="eastAsia"/>
                <w:color w:val="0000FF"/>
                <w:sz w:val="24"/>
              </w:rPr>
              <w:t>8</w:t>
            </w:r>
            <w:r>
              <w:rPr>
                <w:color w:val="0000FF"/>
                <w:sz w:val="24"/>
              </w:rPr>
              <w:t>6.1%</w:t>
            </w:r>
          </w:p>
        </w:tc>
        <w:tc>
          <w:tcPr>
            <w:tcW w:w="859" w:type="dxa"/>
            <w:vAlign w:val="center"/>
          </w:tcPr>
          <w:p w14:paraId="1619DEDC">
            <w:pPr>
              <w:pStyle w:val="9"/>
              <w:spacing w:line="400" w:lineRule="exact"/>
              <w:jc w:val="center"/>
              <w:rPr>
                <w:color w:val="0000FF"/>
                <w:sz w:val="24"/>
              </w:rPr>
            </w:pPr>
            <w:r>
              <w:rPr>
                <w:rFonts w:hint="eastAsia"/>
                <w:color w:val="0000FF"/>
                <w:sz w:val="24"/>
              </w:rPr>
              <w:t>2</w:t>
            </w:r>
            <w:r>
              <w:rPr>
                <w:color w:val="0000FF"/>
                <w:sz w:val="24"/>
              </w:rPr>
              <w:t xml:space="preserve"> min</w:t>
            </w:r>
          </w:p>
        </w:tc>
        <w:tc>
          <w:tcPr>
            <w:tcW w:w="1409" w:type="dxa"/>
            <w:vAlign w:val="center"/>
          </w:tcPr>
          <w:p w14:paraId="79875524">
            <w:pPr>
              <w:pStyle w:val="9"/>
              <w:spacing w:line="400" w:lineRule="exact"/>
              <w:jc w:val="center"/>
              <w:rPr>
                <w:color w:val="0000FF"/>
                <w:sz w:val="24"/>
              </w:rPr>
            </w:pPr>
            <w:r>
              <w:rPr>
                <w:rFonts w:hint="eastAsia"/>
                <w:color w:val="0000FF"/>
                <w:sz w:val="24"/>
              </w:rPr>
              <w:t>7</w:t>
            </w:r>
            <w:r>
              <w:rPr>
                <w:color w:val="0000FF"/>
                <w:sz w:val="24"/>
              </w:rPr>
              <w:t>6% in the 4</w:t>
            </w:r>
            <w:r>
              <w:rPr>
                <w:color w:val="0000FF"/>
                <w:sz w:val="24"/>
                <w:vertAlign w:val="superscript"/>
              </w:rPr>
              <w:t>th</w:t>
            </w:r>
            <w:r>
              <w:rPr>
                <w:color w:val="0000FF"/>
                <w:sz w:val="24"/>
              </w:rPr>
              <w:t xml:space="preserve"> cycle</w:t>
            </w:r>
          </w:p>
        </w:tc>
        <w:tc>
          <w:tcPr>
            <w:tcW w:w="786" w:type="dxa"/>
            <w:vAlign w:val="center"/>
          </w:tcPr>
          <w:p w14:paraId="57DA4142">
            <w:pPr>
              <w:pStyle w:val="9"/>
              <w:spacing w:line="400" w:lineRule="exact"/>
              <w:jc w:val="center"/>
              <w:rPr>
                <w:color w:val="0000FF"/>
                <w:sz w:val="24"/>
              </w:rPr>
            </w:pPr>
            <w:r>
              <w:rPr>
                <w:color w:val="0000FF"/>
                <w:sz w:val="24"/>
              </w:rPr>
              <w:t>10</w:t>
            </w:r>
          </w:p>
        </w:tc>
      </w:tr>
      <w:tr w14:paraId="37C5D0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jc w:val="center"/>
        </w:trPr>
        <w:tc>
          <w:tcPr>
            <w:tcW w:w="2078" w:type="dxa"/>
            <w:vAlign w:val="center"/>
          </w:tcPr>
          <w:p w14:paraId="71632CBA">
            <w:pPr>
              <w:pStyle w:val="9"/>
              <w:spacing w:line="400" w:lineRule="exact"/>
              <w:jc w:val="center"/>
              <w:rPr>
                <w:color w:val="0000FF"/>
                <w:sz w:val="24"/>
              </w:rPr>
            </w:pPr>
            <w:r>
              <w:rPr>
                <w:color w:val="0000FF"/>
                <w:sz w:val="24"/>
              </w:rPr>
              <w:t>Protein amyloid fibrils</w:t>
            </w:r>
          </w:p>
        </w:tc>
        <w:tc>
          <w:tcPr>
            <w:tcW w:w="1523" w:type="dxa"/>
            <w:vAlign w:val="center"/>
          </w:tcPr>
          <w:p w14:paraId="04B7DD93">
            <w:pPr>
              <w:pStyle w:val="9"/>
              <w:spacing w:line="400" w:lineRule="exact"/>
              <w:jc w:val="center"/>
              <w:rPr>
                <w:color w:val="0000FF"/>
                <w:sz w:val="24"/>
              </w:rPr>
            </w:pPr>
            <w:r>
              <w:rPr>
                <w:rFonts w:hint="eastAsia"/>
                <w:color w:val="0000FF"/>
                <w:sz w:val="24"/>
              </w:rPr>
              <w:t>5</w:t>
            </w:r>
            <w:r>
              <w:rPr>
                <w:color w:val="0000FF"/>
                <w:sz w:val="24"/>
              </w:rPr>
              <w:t>00 nm</w:t>
            </w:r>
          </w:p>
        </w:tc>
        <w:tc>
          <w:tcPr>
            <w:tcW w:w="1502" w:type="dxa"/>
            <w:vAlign w:val="center"/>
          </w:tcPr>
          <w:p w14:paraId="1CBC0993">
            <w:pPr>
              <w:pStyle w:val="9"/>
              <w:spacing w:line="400" w:lineRule="exact"/>
              <w:jc w:val="center"/>
              <w:rPr>
                <w:color w:val="0000FF"/>
                <w:sz w:val="24"/>
              </w:rPr>
            </w:pPr>
            <w:r>
              <w:rPr>
                <w:rFonts w:hint="eastAsia"/>
                <w:color w:val="0000FF"/>
                <w:sz w:val="24"/>
              </w:rPr>
              <w:t>9</w:t>
            </w:r>
            <w:r>
              <w:rPr>
                <w:color w:val="0000FF"/>
                <w:sz w:val="24"/>
              </w:rPr>
              <w:t>3.4%</w:t>
            </w:r>
          </w:p>
        </w:tc>
        <w:tc>
          <w:tcPr>
            <w:tcW w:w="859" w:type="dxa"/>
            <w:vAlign w:val="center"/>
          </w:tcPr>
          <w:p w14:paraId="74C81694">
            <w:pPr>
              <w:pStyle w:val="9"/>
              <w:spacing w:line="400" w:lineRule="exact"/>
              <w:jc w:val="center"/>
              <w:rPr>
                <w:color w:val="0000FF"/>
                <w:sz w:val="24"/>
              </w:rPr>
            </w:pPr>
            <w:r>
              <w:rPr>
                <w:rFonts w:hint="eastAsia"/>
                <w:color w:val="0000FF"/>
                <w:sz w:val="24"/>
              </w:rPr>
              <w:t>5</w:t>
            </w:r>
            <w:r>
              <w:rPr>
                <w:color w:val="0000FF"/>
                <w:sz w:val="24"/>
              </w:rPr>
              <w:t>0 min</w:t>
            </w:r>
          </w:p>
        </w:tc>
        <w:tc>
          <w:tcPr>
            <w:tcW w:w="1409" w:type="dxa"/>
            <w:vAlign w:val="center"/>
          </w:tcPr>
          <w:p w14:paraId="3B17253A">
            <w:pPr>
              <w:pStyle w:val="9"/>
              <w:spacing w:line="400" w:lineRule="exact"/>
              <w:jc w:val="center"/>
              <w:rPr>
                <w:color w:val="0000FF"/>
                <w:sz w:val="24"/>
              </w:rPr>
            </w:pPr>
            <w:r>
              <w:rPr>
                <w:rFonts w:hint="eastAsia"/>
                <w:color w:val="0000FF"/>
                <w:sz w:val="24"/>
              </w:rPr>
              <w:t>n</w:t>
            </w:r>
            <w:r>
              <w:rPr>
                <w:color w:val="0000FF"/>
                <w:sz w:val="24"/>
              </w:rPr>
              <w:t>o</w:t>
            </w:r>
          </w:p>
        </w:tc>
        <w:tc>
          <w:tcPr>
            <w:tcW w:w="786" w:type="dxa"/>
            <w:vAlign w:val="center"/>
          </w:tcPr>
          <w:p w14:paraId="01FBE67C">
            <w:pPr>
              <w:pStyle w:val="9"/>
              <w:spacing w:line="400" w:lineRule="exact"/>
              <w:jc w:val="center"/>
              <w:rPr>
                <w:color w:val="0000FF"/>
                <w:sz w:val="24"/>
              </w:rPr>
            </w:pPr>
            <w:r>
              <w:rPr>
                <w:color w:val="0000FF"/>
                <w:sz w:val="24"/>
              </w:rPr>
              <w:t>11</w:t>
            </w:r>
          </w:p>
        </w:tc>
      </w:tr>
      <w:tr w14:paraId="2FF10B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jc w:val="center"/>
        </w:trPr>
        <w:tc>
          <w:tcPr>
            <w:tcW w:w="2078" w:type="dxa"/>
            <w:vAlign w:val="center"/>
          </w:tcPr>
          <w:p w14:paraId="3AD50F17">
            <w:pPr>
              <w:pStyle w:val="9"/>
              <w:spacing w:line="400" w:lineRule="exact"/>
              <w:jc w:val="center"/>
              <w:rPr>
                <w:color w:val="0000FF"/>
                <w:sz w:val="24"/>
              </w:rPr>
            </w:pPr>
            <w:r>
              <w:rPr>
                <w:color w:val="0000FF"/>
                <w:sz w:val="24"/>
              </w:rPr>
              <w:t>Cloud-point extraction</w:t>
            </w:r>
          </w:p>
        </w:tc>
        <w:tc>
          <w:tcPr>
            <w:tcW w:w="1523" w:type="dxa"/>
            <w:vAlign w:val="center"/>
          </w:tcPr>
          <w:p w14:paraId="1AB0AC2A">
            <w:pPr>
              <w:pStyle w:val="9"/>
              <w:spacing w:line="400" w:lineRule="exact"/>
              <w:jc w:val="center"/>
              <w:rPr>
                <w:color w:val="0000FF"/>
                <w:sz w:val="24"/>
              </w:rPr>
            </w:pPr>
            <w:r>
              <w:rPr>
                <w:rFonts w:hint="eastAsia"/>
                <w:color w:val="0000FF"/>
                <w:sz w:val="24"/>
              </w:rPr>
              <w:t>4</w:t>
            </w:r>
            <w:r>
              <w:rPr>
                <w:color w:val="0000FF"/>
                <w:sz w:val="24"/>
              </w:rPr>
              <w:t>4 nm</w:t>
            </w:r>
          </w:p>
        </w:tc>
        <w:tc>
          <w:tcPr>
            <w:tcW w:w="1502" w:type="dxa"/>
            <w:vAlign w:val="center"/>
          </w:tcPr>
          <w:p w14:paraId="06C993B0">
            <w:pPr>
              <w:pStyle w:val="9"/>
              <w:spacing w:line="400" w:lineRule="exact"/>
              <w:jc w:val="center"/>
              <w:rPr>
                <w:color w:val="0000FF"/>
                <w:sz w:val="24"/>
              </w:rPr>
            </w:pPr>
            <w:r>
              <w:rPr>
                <w:rFonts w:hint="eastAsia"/>
                <w:color w:val="0000FF"/>
                <w:sz w:val="24"/>
              </w:rPr>
              <w:t>9</w:t>
            </w:r>
            <w:r>
              <w:rPr>
                <w:color w:val="0000FF"/>
                <w:sz w:val="24"/>
              </w:rPr>
              <w:t>0.7%</w:t>
            </w:r>
          </w:p>
        </w:tc>
        <w:tc>
          <w:tcPr>
            <w:tcW w:w="859" w:type="dxa"/>
            <w:vAlign w:val="center"/>
          </w:tcPr>
          <w:p w14:paraId="7E3384E6">
            <w:pPr>
              <w:pStyle w:val="9"/>
              <w:spacing w:line="400" w:lineRule="exact"/>
              <w:jc w:val="center"/>
              <w:rPr>
                <w:color w:val="0000FF"/>
                <w:sz w:val="24"/>
              </w:rPr>
            </w:pPr>
            <w:r>
              <w:rPr>
                <w:rFonts w:hint="eastAsia"/>
                <w:color w:val="0000FF"/>
                <w:sz w:val="24"/>
              </w:rPr>
              <w:t>3</w:t>
            </w:r>
            <w:r>
              <w:rPr>
                <w:color w:val="0000FF"/>
                <w:sz w:val="24"/>
              </w:rPr>
              <w:t>.5 h</w:t>
            </w:r>
          </w:p>
        </w:tc>
        <w:tc>
          <w:tcPr>
            <w:tcW w:w="1409" w:type="dxa"/>
            <w:vAlign w:val="center"/>
          </w:tcPr>
          <w:p w14:paraId="197E7414">
            <w:pPr>
              <w:pStyle w:val="9"/>
              <w:spacing w:line="400" w:lineRule="exact"/>
              <w:jc w:val="center"/>
              <w:rPr>
                <w:color w:val="0000FF"/>
                <w:sz w:val="24"/>
              </w:rPr>
            </w:pPr>
            <w:r>
              <w:rPr>
                <w:rFonts w:hint="eastAsia"/>
                <w:color w:val="0000FF"/>
                <w:sz w:val="24"/>
              </w:rPr>
              <w:t>n</w:t>
            </w:r>
            <w:r>
              <w:rPr>
                <w:color w:val="0000FF"/>
                <w:sz w:val="24"/>
              </w:rPr>
              <w:t>o</w:t>
            </w:r>
          </w:p>
        </w:tc>
        <w:tc>
          <w:tcPr>
            <w:tcW w:w="786" w:type="dxa"/>
            <w:vAlign w:val="center"/>
          </w:tcPr>
          <w:p w14:paraId="2337D4F2">
            <w:pPr>
              <w:pStyle w:val="9"/>
              <w:spacing w:line="400" w:lineRule="exact"/>
              <w:jc w:val="center"/>
              <w:rPr>
                <w:color w:val="0000FF"/>
                <w:sz w:val="24"/>
              </w:rPr>
            </w:pPr>
            <w:r>
              <w:rPr>
                <w:color w:val="0000FF"/>
                <w:sz w:val="24"/>
              </w:rPr>
              <w:t>12</w:t>
            </w:r>
          </w:p>
        </w:tc>
      </w:tr>
      <w:tr w14:paraId="12B196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jc w:val="center"/>
        </w:trPr>
        <w:tc>
          <w:tcPr>
            <w:tcW w:w="2078" w:type="dxa"/>
            <w:vAlign w:val="center"/>
          </w:tcPr>
          <w:p w14:paraId="4D5E80AD">
            <w:pPr>
              <w:pStyle w:val="9"/>
              <w:spacing w:line="400" w:lineRule="exact"/>
              <w:jc w:val="center"/>
              <w:rPr>
                <w:color w:val="0000FF"/>
                <w:sz w:val="24"/>
              </w:rPr>
            </w:pPr>
            <w:r>
              <w:rPr>
                <w:color w:val="0000FF"/>
                <w:sz w:val="24"/>
              </w:rPr>
              <w:t>UiO-66-NH</w:t>
            </w:r>
            <w:r>
              <w:rPr>
                <w:color w:val="0000FF"/>
                <w:sz w:val="24"/>
                <w:vertAlign w:val="subscript"/>
              </w:rPr>
              <w:t>2</w:t>
            </w:r>
            <w:r>
              <w:rPr>
                <w:color w:val="0000FF"/>
                <w:sz w:val="24"/>
              </w:rPr>
              <w:t>/P123</w:t>
            </w:r>
          </w:p>
        </w:tc>
        <w:tc>
          <w:tcPr>
            <w:tcW w:w="1523" w:type="dxa"/>
            <w:vAlign w:val="center"/>
          </w:tcPr>
          <w:p w14:paraId="3D7B5872">
            <w:pPr>
              <w:pStyle w:val="9"/>
              <w:spacing w:line="400" w:lineRule="exact"/>
              <w:jc w:val="center"/>
              <w:rPr>
                <w:color w:val="0000FF"/>
                <w:sz w:val="24"/>
              </w:rPr>
            </w:pPr>
            <w:r>
              <w:rPr>
                <w:rFonts w:hint="eastAsia"/>
                <w:color w:val="0000FF"/>
                <w:sz w:val="24"/>
              </w:rPr>
              <w:t>2</w:t>
            </w:r>
            <w:r>
              <w:rPr>
                <w:color w:val="0000FF"/>
                <w:sz w:val="24"/>
              </w:rPr>
              <w:t>6 nm</w:t>
            </w:r>
          </w:p>
        </w:tc>
        <w:tc>
          <w:tcPr>
            <w:tcW w:w="1502" w:type="dxa"/>
            <w:vAlign w:val="center"/>
          </w:tcPr>
          <w:p w14:paraId="3FFCE0F6">
            <w:pPr>
              <w:pStyle w:val="9"/>
              <w:spacing w:line="400" w:lineRule="exact"/>
              <w:jc w:val="center"/>
              <w:rPr>
                <w:color w:val="0000FF"/>
                <w:sz w:val="24"/>
              </w:rPr>
            </w:pPr>
            <w:r>
              <w:rPr>
                <w:rFonts w:hint="eastAsia"/>
                <w:color w:val="0000FF"/>
                <w:sz w:val="24"/>
              </w:rPr>
              <w:t>1</w:t>
            </w:r>
            <w:r>
              <w:rPr>
                <w:color w:val="0000FF"/>
                <w:sz w:val="24"/>
              </w:rPr>
              <w:t>00%</w:t>
            </w:r>
          </w:p>
        </w:tc>
        <w:tc>
          <w:tcPr>
            <w:tcW w:w="859" w:type="dxa"/>
            <w:vAlign w:val="center"/>
          </w:tcPr>
          <w:p w14:paraId="634F0526">
            <w:pPr>
              <w:pStyle w:val="9"/>
              <w:spacing w:line="400" w:lineRule="exact"/>
              <w:jc w:val="center"/>
              <w:rPr>
                <w:color w:val="0000FF"/>
                <w:sz w:val="24"/>
              </w:rPr>
            </w:pPr>
            <w:r>
              <w:rPr>
                <w:rFonts w:hint="eastAsia"/>
                <w:color w:val="0000FF"/>
                <w:sz w:val="24"/>
              </w:rPr>
              <w:t>1</w:t>
            </w:r>
            <w:r>
              <w:rPr>
                <w:color w:val="0000FF"/>
                <w:sz w:val="24"/>
              </w:rPr>
              <w:t xml:space="preserve"> week</w:t>
            </w:r>
          </w:p>
        </w:tc>
        <w:tc>
          <w:tcPr>
            <w:tcW w:w="1409" w:type="dxa"/>
            <w:vAlign w:val="center"/>
          </w:tcPr>
          <w:p w14:paraId="69855D17">
            <w:pPr>
              <w:pStyle w:val="9"/>
              <w:spacing w:line="400" w:lineRule="exact"/>
              <w:jc w:val="center"/>
              <w:rPr>
                <w:color w:val="0000FF"/>
                <w:sz w:val="24"/>
              </w:rPr>
            </w:pPr>
            <w:r>
              <w:rPr>
                <w:rFonts w:hint="eastAsia"/>
                <w:color w:val="0000FF"/>
                <w:sz w:val="24"/>
              </w:rPr>
              <w:t>n</w:t>
            </w:r>
            <w:r>
              <w:rPr>
                <w:color w:val="0000FF"/>
                <w:sz w:val="24"/>
              </w:rPr>
              <w:t>o</w:t>
            </w:r>
          </w:p>
        </w:tc>
        <w:tc>
          <w:tcPr>
            <w:tcW w:w="786" w:type="dxa"/>
            <w:vAlign w:val="center"/>
          </w:tcPr>
          <w:p w14:paraId="3C5136D6">
            <w:pPr>
              <w:pStyle w:val="9"/>
              <w:spacing w:line="400" w:lineRule="exact"/>
              <w:jc w:val="center"/>
              <w:rPr>
                <w:color w:val="0000FF"/>
                <w:sz w:val="24"/>
              </w:rPr>
            </w:pPr>
            <w:r>
              <w:rPr>
                <w:color w:val="0000FF"/>
                <w:sz w:val="24"/>
              </w:rPr>
              <w:t>13</w:t>
            </w:r>
          </w:p>
        </w:tc>
      </w:tr>
      <w:tr w14:paraId="6E3C54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jc w:val="center"/>
        </w:trPr>
        <w:tc>
          <w:tcPr>
            <w:tcW w:w="2078" w:type="dxa"/>
            <w:vAlign w:val="center"/>
          </w:tcPr>
          <w:p w14:paraId="41F1D40A">
            <w:pPr>
              <w:pStyle w:val="9"/>
              <w:spacing w:line="400" w:lineRule="exact"/>
              <w:jc w:val="center"/>
              <w:rPr>
                <w:color w:val="0000FF"/>
                <w:sz w:val="24"/>
              </w:rPr>
            </w:pPr>
            <w:r>
              <w:rPr>
                <w:color w:val="0000FF"/>
                <w:sz w:val="24"/>
              </w:rPr>
              <w:t>Polyethylenimine coated holocellulose acetoacetate fibers</w:t>
            </w:r>
          </w:p>
        </w:tc>
        <w:tc>
          <w:tcPr>
            <w:tcW w:w="1523" w:type="dxa"/>
            <w:vAlign w:val="center"/>
          </w:tcPr>
          <w:p w14:paraId="7560609E">
            <w:pPr>
              <w:pStyle w:val="9"/>
              <w:spacing w:line="400" w:lineRule="exact"/>
              <w:jc w:val="center"/>
              <w:rPr>
                <w:color w:val="0000FF"/>
                <w:sz w:val="24"/>
              </w:rPr>
            </w:pPr>
            <w:r>
              <w:rPr>
                <w:color w:val="0000FF"/>
                <w:sz w:val="24"/>
              </w:rPr>
              <w:t>100 nm, 500 nm</w:t>
            </w:r>
          </w:p>
        </w:tc>
        <w:tc>
          <w:tcPr>
            <w:tcW w:w="1502" w:type="dxa"/>
            <w:vAlign w:val="center"/>
          </w:tcPr>
          <w:p w14:paraId="0D677733">
            <w:pPr>
              <w:pStyle w:val="9"/>
              <w:spacing w:line="400" w:lineRule="exact"/>
              <w:jc w:val="center"/>
              <w:rPr>
                <w:color w:val="0000FF"/>
                <w:sz w:val="24"/>
              </w:rPr>
            </w:pPr>
            <w:r>
              <w:rPr>
                <w:color w:val="0000FF"/>
                <w:sz w:val="24"/>
              </w:rPr>
              <w:t>99.4%, 99.1%</w:t>
            </w:r>
          </w:p>
        </w:tc>
        <w:tc>
          <w:tcPr>
            <w:tcW w:w="859" w:type="dxa"/>
            <w:vAlign w:val="center"/>
          </w:tcPr>
          <w:p w14:paraId="5554A549">
            <w:pPr>
              <w:pStyle w:val="9"/>
              <w:spacing w:line="400" w:lineRule="exact"/>
              <w:jc w:val="center"/>
              <w:rPr>
                <w:color w:val="0000FF"/>
                <w:sz w:val="24"/>
              </w:rPr>
            </w:pPr>
            <w:r>
              <w:rPr>
                <w:color w:val="0000FF"/>
                <w:sz w:val="24"/>
              </w:rPr>
              <w:t>1.5 h</w:t>
            </w:r>
          </w:p>
        </w:tc>
        <w:tc>
          <w:tcPr>
            <w:tcW w:w="1409" w:type="dxa"/>
            <w:vAlign w:val="center"/>
          </w:tcPr>
          <w:p w14:paraId="2B55BF7B">
            <w:pPr>
              <w:pStyle w:val="9"/>
              <w:spacing w:line="400" w:lineRule="exact"/>
              <w:jc w:val="center"/>
              <w:rPr>
                <w:color w:val="0000FF"/>
                <w:sz w:val="24"/>
              </w:rPr>
            </w:pPr>
            <w:r>
              <w:rPr>
                <w:rFonts w:hint="eastAsia"/>
                <w:color w:val="0000FF"/>
                <w:sz w:val="24"/>
              </w:rPr>
              <w:t>n</w:t>
            </w:r>
            <w:r>
              <w:rPr>
                <w:color w:val="0000FF"/>
                <w:sz w:val="24"/>
              </w:rPr>
              <w:t>o</w:t>
            </w:r>
          </w:p>
        </w:tc>
        <w:tc>
          <w:tcPr>
            <w:tcW w:w="786" w:type="dxa"/>
            <w:vAlign w:val="center"/>
          </w:tcPr>
          <w:p w14:paraId="139FA2FC">
            <w:pPr>
              <w:pStyle w:val="9"/>
              <w:spacing w:line="400" w:lineRule="exact"/>
              <w:jc w:val="center"/>
              <w:rPr>
                <w:color w:val="0000FF"/>
                <w:sz w:val="24"/>
              </w:rPr>
            </w:pPr>
            <w:r>
              <w:rPr>
                <w:color w:val="0000FF"/>
                <w:sz w:val="24"/>
              </w:rPr>
              <w:t>14</w:t>
            </w:r>
          </w:p>
        </w:tc>
      </w:tr>
      <w:tr w14:paraId="48CCA1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jc w:val="center"/>
        </w:trPr>
        <w:tc>
          <w:tcPr>
            <w:tcW w:w="2078" w:type="dxa"/>
            <w:vAlign w:val="center"/>
          </w:tcPr>
          <w:p w14:paraId="1B72FF8D">
            <w:pPr>
              <w:pStyle w:val="9"/>
              <w:spacing w:line="400" w:lineRule="exact"/>
              <w:jc w:val="center"/>
              <w:rPr>
                <w:color w:val="0000FF"/>
                <w:sz w:val="24"/>
              </w:rPr>
            </w:pPr>
            <w:r>
              <w:rPr>
                <w:color w:val="0000FF"/>
                <w:sz w:val="24"/>
              </w:rPr>
              <w:t>Polycaprolactone-bound diatomite filter</w:t>
            </w:r>
          </w:p>
        </w:tc>
        <w:tc>
          <w:tcPr>
            <w:tcW w:w="1523" w:type="dxa"/>
            <w:vAlign w:val="center"/>
          </w:tcPr>
          <w:p w14:paraId="25C28E2E">
            <w:pPr>
              <w:pStyle w:val="9"/>
              <w:spacing w:line="400" w:lineRule="exact"/>
              <w:jc w:val="center"/>
              <w:rPr>
                <w:color w:val="0000FF"/>
                <w:sz w:val="24"/>
              </w:rPr>
            </w:pPr>
            <w:r>
              <w:rPr>
                <w:rFonts w:hint="eastAsia"/>
                <w:color w:val="0000FF"/>
                <w:sz w:val="24"/>
              </w:rPr>
              <w:t>1</w:t>
            </w:r>
            <w:r>
              <w:rPr>
                <w:color w:val="0000FF"/>
                <w:sz w:val="24"/>
              </w:rPr>
              <w:t>00 nm</w:t>
            </w:r>
          </w:p>
        </w:tc>
        <w:tc>
          <w:tcPr>
            <w:tcW w:w="1502" w:type="dxa"/>
            <w:vAlign w:val="center"/>
          </w:tcPr>
          <w:p w14:paraId="33D538E7">
            <w:pPr>
              <w:pStyle w:val="9"/>
              <w:spacing w:line="400" w:lineRule="exact"/>
              <w:jc w:val="center"/>
              <w:rPr>
                <w:color w:val="0000FF"/>
                <w:sz w:val="24"/>
              </w:rPr>
            </w:pPr>
            <w:r>
              <w:rPr>
                <w:rFonts w:hint="eastAsia"/>
                <w:color w:val="0000FF"/>
                <w:sz w:val="24"/>
              </w:rPr>
              <w:t>6</w:t>
            </w:r>
            <w:r>
              <w:rPr>
                <w:color w:val="0000FF"/>
                <w:sz w:val="24"/>
              </w:rPr>
              <w:t>9.8%</w:t>
            </w:r>
          </w:p>
        </w:tc>
        <w:tc>
          <w:tcPr>
            <w:tcW w:w="859" w:type="dxa"/>
            <w:vAlign w:val="center"/>
          </w:tcPr>
          <w:p w14:paraId="15F4C69E">
            <w:pPr>
              <w:pStyle w:val="9"/>
              <w:spacing w:line="400" w:lineRule="exact"/>
              <w:jc w:val="center"/>
              <w:rPr>
                <w:color w:val="0000FF"/>
                <w:sz w:val="24"/>
              </w:rPr>
            </w:pPr>
            <w:r>
              <w:rPr>
                <w:rFonts w:hint="eastAsia"/>
                <w:color w:val="0000FF"/>
                <w:sz w:val="24"/>
              </w:rPr>
              <w:t>1</w:t>
            </w:r>
            <w:r>
              <w:rPr>
                <w:color w:val="0000FF"/>
                <w:sz w:val="24"/>
              </w:rPr>
              <w:t xml:space="preserve"> h</w:t>
            </w:r>
          </w:p>
        </w:tc>
        <w:tc>
          <w:tcPr>
            <w:tcW w:w="1409" w:type="dxa"/>
            <w:vAlign w:val="center"/>
          </w:tcPr>
          <w:p w14:paraId="6A7466ED">
            <w:pPr>
              <w:pStyle w:val="9"/>
              <w:spacing w:line="400" w:lineRule="exact"/>
              <w:jc w:val="center"/>
              <w:rPr>
                <w:color w:val="0000FF"/>
                <w:sz w:val="24"/>
              </w:rPr>
            </w:pPr>
            <w:r>
              <w:rPr>
                <w:rFonts w:hint="eastAsia"/>
                <w:color w:val="0000FF"/>
                <w:sz w:val="24"/>
              </w:rPr>
              <w:t>n</w:t>
            </w:r>
            <w:r>
              <w:rPr>
                <w:color w:val="0000FF"/>
                <w:sz w:val="24"/>
              </w:rPr>
              <w:t>o</w:t>
            </w:r>
          </w:p>
        </w:tc>
        <w:tc>
          <w:tcPr>
            <w:tcW w:w="786" w:type="dxa"/>
            <w:vAlign w:val="center"/>
          </w:tcPr>
          <w:p w14:paraId="0E9D6F89">
            <w:pPr>
              <w:pStyle w:val="9"/>
              <w:spacing w:line="400" w:lineRule="exact"/>
              <w:jc w:val="center"/>
              <w:rPr>
                <w:color w:val="0000FF"/>
                <w:sz w:val="24"/>
              </w:rPr>
            </w:pPr>
            <w:r>
              <w:rPr>
                <w:color w:val="0000FF"/>
                <w:sz w:val="24"/>
              </w:rPr>
              <w:t>15</w:t>
            </w:r>
          </w:p>
        </w:tc>
      </w:tr>
      <w:tr w14:paraId="1D458C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jc w:val="center"/>
        </w:trPr>
        <w:tc>
          <w:tcPr>
            <w:tcW w:w="2078" w:type="dxa"/>
            <w:vAlign w:val="center"/>
          </w:tcPr>
          <w:p w14:paraId="6D625710">
            <w:pPr>
              <w:pStyle w:val="9"/>
              <w:spacing w:line="400" w:lineRule="exact"/>
              <w:jc w:val="center"/>
              <w:rPr>
                <w:color w:val="0000FF"/>
                <w:sz w:val="24"/>
              </w:rPr>
            </w:pPr>
            <w:r>
              <w:rPr>
                <w:color w:val="0000FF"/>
                <w:sz w:val="24"/>
              </w:rPr>
              <w:t>Emulsion</w:t>
            </w:r>
          </w:p>
        </w:tc>
        <w:tc>
          <w:tcPr>
            <w:tcW w:w="1523" w:type="dxa"/>
            <w:vAlign w:val="center"/>
          </w:tcPr>
          <w:p w14:paraId="70B2E105">
            <w:pPr>
              <w:pStyle w:val="9"/>
              <w:spacing w:line="400" w:lineRule="exact"/>
              <w:jc w:val="center"/>
              <w:rPr>
                <w:color w:val="0000FF"/>
                <w:sz w:val="24"/>
              </w:rPr>
            </w:pPr>
            <w:r>
              <w:rPr>
                <w:color w:val="0000FF"/>
                <w:sz w:val="24"/>
              </w:rPr>
              <w:t>100 nm, 800 nm</w:t>
            </w:r>
          </w:p>
        </w:tc>
        <w:tc>
          <w:tcPr>
            <w:tcW w:w="1502" w:type="dxa"/>
            <w:vAlign w:val="center"/>
          </w:tcPr>
          <w:p w14:paraId="196F5F5A">
            <w:pPr>
              <w:pStyle w:val="9"/>
              <w:spacing w:line="400" w:lineRule="exact"/>
              <w:jc w:val="center"/>
              <w:rPr>
                <w:color w:val="0000FF"/>
                <w:sz w:val="24"/>
              </w:rPr>
            </w:pPr>
            <w:r>
              <w:rPr>
                <w:color w:val="0000FF"/>
                <w:sz w:val="24"/>
              </w:rPr>
              <w:t>85%</w:t>
            </w:r>
          </w:p>
        </w:tc>
        <w:tc>
          <w:tcPr>
            <w:tcW w:w="859" w:type="dxa"/>
            <w:vAlign w:val="center"/>
          </w:tcPr>
          <w:p w14:paraId="60A9ADC6">
            <w:pPr>
              <w:pStyle w:val="9"/>
              <w:spacing w:line="400" w:lineRule="exact"/>
              <w:jc w:val="center"/>
              <w:rPr>
                <w:color w:val="0000FF"/>
                <w:sz w:val="24"/>
              </w:rPr>
            </w:pPr>
            <w:r>
              <w:rPr>
                <w:color w:val="0000FF"/>
                <w:sz w:val="24"/>
              </w:rPr>
              <w:t>17 h</w:t>
            </w:r>
          </w:p>
        </w:tc>
        <w:tc>
          <w:tcPr>
            <w:tcW w:w="1409" w:type="dxa"/>
            <w:vAlign w:val="center"/>
          </w:tcPr>
          <w:p w14:paraId="687C79F7">
            <w:pPr>
              <w:pStyle w:val="9"/>
              <w:spacing w:line="400" w:lineRule="exact"/>
              <w:jc w:val="center"/>
              <w:rPr>
                <w:color w:val="0000FF"/>
                <w:sz w:val="24"/>
              </w:rPr>
            </w:pPr>
            <w:r>
              <w:rPr>
                <w:rFonts w:hint="eastAsia"/>
                <w:color w:val="0000FF"/>
                <w:sz w:val="24"/>
              </w:rPr>
              <w:t>n</w:t>
            </w:r>
            <w:r>
              <w:rPr>
                <w:color w:val="0000FF"/>
                <w:sz w:val="24"/>
              </w:rPr>
              <w:t>o</w:t>
            </w:r>
          </w:p>
        </w:tc>
        <w:tc>
          <w:tcPr>
            <w:tcW w:w="786" w:type="dxa"/>
            <w:vAlign w:val="center"/>
          </w:tcPr>
          <w:p w14:paraId="0A5FEE4C">
            <w:pPr>
              <w:pStyle w:val="9"/>
              <w:spacing w:line="400" w:lineRule="exact"/>
              <w:jc w:val="center"/>
              <w:rPr>
                <w:color w:val="0000FF"/>
                <w:sz w:val="24"/>
              </w:rPr>
            </w:pPr>
            <w:r>
              <w:rPr>
                <w:color w:val="0000FF"/>
                <w:sz w:val="24"/>
              </w:rPr>
              <w:t>16</w:t>
            </w:r>
          </w:p>
        </w:tc>
      </w:tr>
      <w:tr w14:paraId="66FF83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jc w:val="center"/>
        </w:trPr>
        <w:tc>
          <w:tcPr>
            <w:tcW w:w="2078" w:type="dxa"/>
            <w:tcBorders>
              <w:bottom w:val="single" w:color="auto" w:sz="4" w:space="0"/>
            </w:tcBorders>
            <w:vAlign w:val="center"/>
          </w:tcPr>
          <w:p w14:paraId="1039B70E">
            <w:pPr>
              <w:pStyle w:val="9"/>
              <w:spacing w:line="400" w:lineRule="exact"/>
              <w:jc w:val="center"/>
              <w:rPr>
                <w:color w:val="0000FF"/>
                <w:sz w:val="24"/>
              </w:rPr>
            </w:pPr>
            <w:r>
              <w:rPr>
                <w:color w:val="0000FF"/>
                <w:sz w:val="24"/>
              </w:rPr>
              <w:t>Ag/Co micromotors</w:t>
            </w:r>
          </w:p>
        </w:tc>
        <w:tc>
          <w:tcPr>
            <w:tcW w:w="1523" w:type="dxa"/>
            <w:tcBorders>
              <w:bottom w:val="single" w:color="auto" w:sz="4" w:space="0"/>
            </w:tcBorders>
            <w:vAlign w:val="center"/>
          </w:tcPr>
          <w:p w14:paraId="1130537A">
            <w:pPr>
              <w:pStyle w:val="9"/>
              <w:spacing w:line="400" w:lineRule="exact"/>
              <w:jc w:val="center"/>
              <w:rPr>
                <w:color w:val="0000FF"/>
                <w:sz w:val="24"/>
              </w:rPr>
            </w:pPr>
            <w:r>
              <w:rPr>
                <w:rFonts w:hint="eastAsia"/>
                <w:color w:val="0000FF"/>
                <w:sz w:val="24"/>
              </w:rPr>
              <w:t>2</w:t>
            </w:r>
            <w:r>
              <w:rPr>
                <w:color w:val="0000FF"/>
                <w:sz w:val="24"/>
              </w:rPr>
              <w:t>00 nm</w:t>
            </w:r>
          </w:p>
        </w:tc>
        <w:tc>
          <w:tcPr>
            <w:tcW w:w="1502" w:type="dxa"/>
            <w:tcBorders>
              <w:bottom w:val="single" w:color="auto" w:sz="4" w:space="0"/>
            </w:tcBorders>
            <w:vAlign w:val="center"/>
          </w:tcPr>
          <w:p w14:paraId="05FF3C6D">
            <w:pPr>
              <w:pStyle w:val="9"/>
              <w:spacing w:line="400" w:lineRule="exact"/>
              <w:jc w:val="center"/>
              <w:rPr>
                <w:color w:val="0000FF"/>
                <w:sz w:val="24"/>
              </w:rPr>
            </w:pPr>
            <w:r>
              <w:rPr>
                <w:rFonts w:hint="eastAsia"/>
                <w:color w:val="0000FF"/>
                <w:sz w:val="24"/>
              </w:rPr>
              <w:t>9</w:t>
            </w:r>
            <w:r>
              <w:rPr>
                <w:color w:val="0000FF"/>
                <w:sz w:val="24"/>
              </w:rPr>
              <w:t>4.3%</w:t>
            </w:r>
          </w:p>
        </w:tc>
        <w:tc>
          <w:tcPr>
            <w:tcW w:w="859" w:type="dxa"/>
            <w:tcBorders>
              <w:bottom w:val="single" w:color="auto" w:sz="4" w:space="0"/>
            </w:tcBorders>
            <w:vAlign w:val="center"/>
          </w:tcPr>
          <w:p w14:paraId="2BBDD18E">
            <w:pPr>
              <w:pStyle w:val="9"/>
              <w:spacing w:line="400" w:lineRule="exact"/>
              <w:jc w:val="center"/>
              <w:rPr>
                <w:color w:val="0000FF"/>
                <w:sz w:val="24"/>
              </w:rPr>
            </w:pPr>
            <w:r>
              <w:rPr>
                <w:rFonts w:hint="eastAsia"/>
                <w:color w:val="0000FF"/>
                <w:sz w:val="24"/>
              </w:rPr>
              <w:t>4</w:t>
            </w:r>
            <w:r>
              <w:rPr>
                <w:color w:val="0000FF"/>
                <w:sz w:val="24"/>
              </w:rPr>
              <w:t>0 min</w:t>
            </w:r>
          </w:p>
        </w:tc>
        <w:tc>
          <w:tcPr>
            <w:tcW w:w="1409" w:type="dxa"/>
            <w:tcBorders>
              <w:bottom w:val="single" w:color="auto" w:sz="4" w:space="0"/>
            </w:tcBorders>
          </w:tcPr>
          <w:p w14:paraId="2C1CF1A7">
            <w:pPr>
              <w:pStyle w:val="9"/>
              <w:spacing w:line="400" w:lineRule="exact"/>
              <w:jc w:val="center"/>
              <w:rPr>
                <w:color w:val="0000FF"/>
                <w:sz w:val="24"/>
              </w:rPr>
            </w:pPr>
            <w:r>
              <w:rPr>
                <w:rFonts w:hint="eastAsia"/>
                <w:color w:val="0000FF"/>
                <w:sz w:val="24"/>
              </w:rPr>
              <w:t>8</w:t>
            </w:r>
            <w:r>
              <w:rPr>
                <w:color w:val="0000FF"/>
                <w:sz w:val="24"/>
              </w:rPr>
              <w:t>6.1% in the 5</w:t>
            </w:r>
            <w:r>
              <w:rPr>
                <w:color w:val="0000FF"/>
                <w:sz w:val="24"/>
                <w:vertAlign w:val="superscript"/>
              </w:rPr>
              <w:t>th</w:t>
            </w:r>
            <w:r>
              <w:rPr>
                <w:color w:val="0000FF"/>
                <w:sz w:val="24"/>
              </w:rPr>
              <w:t xml:space="preserve"> cycle</w:t>
            </w:r>
          </w:p>
        </w:tc>
        <w:tc>
          <w:tcPr>
            <w:tcW w:w="786" w:type="dxa"/>
            <w:tcBorders>
              <w:bottom w:val="single" w:color="auto" w:sz="4" w:space="0"/>
            </w:tcBorders>
            <w:vAlign w:val="center"/>
          </w:tcPr>
          <w:p w14:paraId="6D6F6EEE">
            <w:pPr>
              <w:pStyle w:val="9"/>
              <w:spacing w:line="400" w:lineRule="exact"/>
              <w:jc w:val="center"/>
              <w:rPr>
                <w:color w:val="0000FF"/>
                <w:sz w:val="24"/>
              </w:rPr>
            </w:pPr>
            <w:r>
              <w:rPr>
                <w:rFonts w:hint="eastAsia"/>
                <w:color w:val="0000FF"/>
                <w:sz w:val="24"/>
              </w:rPr>
              <w:t>T</w:t>
            </w:r>
            <w:r>
              <w:rPr>
                <w:color w:val="0000FF"/>
                <w:sz w:val="24"/>
              </w:rPr>
              <w:t>his work</w:t>
            </w:r>
          </w:p>
        </w:tc>
      </w:tr>
    </w:tbl>
    <w:p w14:paraId="73625DF0">
      <w:pPr>
        <w:pStyle w:val="9"/>
        <w:ind w:left="720" w:hanging="720"/>
      </w:pPr>
    </w:p>
    <w:p w14:paraId="1FBAC2DD">
      <w:pPr>
        <w:widowControl/>
        <w:jc w:val="left"/>
        <w:rPr>
          <w:rFonts w:cs="Times New Roman" w:eastAsiaTheme="minorEastAsia"/>
          <w:sz w:val="20"/>
        </w:rPr>
      </w:pPr>
      <w:r>
        <w:br w:type="page"/>
      </w:r>
    </w:p>
    <w:p w14:paraId="5AD269BB">
      <w:pPr>
        <w:spacing w:after="312" w:afterLines="100"/>
        <w:rPr>
          <w:rFonts w:eastAsiaTheme="minorEastAsia"/>
          <w:b/>
          <w:szCs w:val="24"/>
        </w:rPr>
      </w:pPr>
      <w:r>
        <w:rPr>
          <w:rFonts w:eastAsiaTheme="minorEastAsia"/>
          <w:b/>
          <w:szCs w:val="24"/>
        </w:rPr>
        <w:t>References</w:t>
      </w:r>
    </w:p>
    <w:p w14:paraId="552F15C8">
      <w:pPr>
        <w:pStyle w:val="9"/>
        <w:ind w:left="720" w:hanging="720"/>
        <w:rPr>
          <w:sz w:val="24"/>
          <w:szCs w:val="24"/>
        </w:rPr>
      </w:pPr>
      <w:r>
        <w:rPr>
          <w:sz w:val="24"/>
          <w:szCs w:val="24"/>
        </w:rPr>
        <w:t>1.</w:t>
      </w:r>
      <w:r>
        <w:rPr>
          <w:sz w:val="24"/>
          <w:szCs w:val="24"/>
        </w:rPr>
        <w:tab/>
      </w:r>
      <w:r>
        <w:rPr>
          <w:sz w:val="24"/>
          <w:szCs w:val="24"/>
        </w:rPr>
        <w:t xml:space="preserve">Zhou, X. X., Liu, R., Hao, L. T., Liu, J. F. Identification of polystyrene nanoplastics using surface enhanced Raman spectroscopy. </w:t>
      </w:r>
      <w:r>
        <w:rPr>
          <w:i/>
          <w:sz w:val="24"/>
          <w:szCs w:val="24"/>
        </w:rPr>
        <w:t>Talanta</w:t>
      </w:r>
      <w:r>
        <w:rPr>
          <w:sz w:val="24"/>
          <w:szCs w:val="24"/>
        </w:rPr>
        <w:t xml:space="preserve"> </w:t>
      </w:r>
      <w:r>
        <w:rPr>
          <w:b/>
          <w:sz w:val="24"/>
          <w:szCs w:val="24"/>
        </w:rPr>
        <w:t>221</w:t>
      </w:r>
      <w:r>
        <w:rPr>
          <w:sz w:val="24"/>
          <w:szCs w:val="24"/>
        </w:rPr>
        <w:t>, 121552 (2021).</w:t>
      </w:r>
    </w:p>
    <w:p w14:paraId="0A637440">
      <w:pPr>
        <w:pStyle w:val="9"/>
        <w:ind w:left="720" w:hanging="720"/>
        <w:rPr>
          <w:sz w:val="24"/>
          <w:szCs w:val="24"/>
        </w:rPr>
      </w:pPr>
      <w:r>
        <w:rPr>
          <w:sz w:val="24"/>
          <w:szCs w:val="24"/>
        </w:rPr>
        <w:t>2.</w:t>
      </w:r>
      <w:r>
        <w:rPr>
          <w:sz w:val="24"/>
          <w:szCs w:val="24"/>
        </w:rPr>
        <w:tab/>
      </w:r>
      <w:r>
        <w:rPr>
          <w:sz w:val="24"/>
          <w:szCs w:val="24"/>
        </w:rPr>
        <w:t xml:space="preserve">Le, Q. T., et al. Nanostructured Raman substrates for the sensitive detection of submicrometer-sized plastic pollutants in water. </w:t>
      </w:r>
      <w:r>
        <w:rPr>
          <w:i/>
          <w:sz w:val="24"/>
          <w:szCs w:val="24"/>
        </w:rPr>
        <w:t>J. Hazard. Mater.</w:t>
      </w:r>
      <w:r>
        <w:rPr>
          <w:sz w:val="24"/>
          <w:szCs w:val="24"/>
        </w:rPr>
        <w:t xml:space="preserve"> </w:t>
      </w:r>
      <w:r>
        <w:rPr>
          <w:b/>
          <w:sz w:val="24"/>
          <w:szCs w:val="24"/>
        </w:rPr>
        <w:t>402</w:t>
      </w:r>
      <w:r>
        <w:rPr>
          <w:sz w:val="24"/>
          <w:szCs w:val="24"/>
        </w:rPr>
        <w:t>, 123499 (2021).</w:t>
      </w:r>
    </w:p>
    <w:p w14:paraId="246F5F84">
      <w:pPr>
        <w:pStyle w:val="9"/>
        <w:ind w:left="720" w:hanging="720"/>
        <w:rPr>
          <w:sz w:val="24"/>
          <w:szCs w:val="24"/>
        </w:rPr>
      </w:pPr>
      <w:r>
        <w:rPr>
          <w:sz w:val="24"/>
          <w:szCs w:val="24"/>
        </w:rPr>
        <w:t>3.</w:t>
      </w:r>
      <w:r>
        <w:rPr>
          <w:sz w:val="24"/>
          <w:szCs w:val="24"/>
        </w:rPr>
        <w:tab/>
      </w:r>
      <w:r>
        <w:rPr>
          <w:sz w:val="24"/>
          <w:szCs w:val="24"/>
        </w:rPr>
        <w:t xml:space="preserve">Lv, L., et al. In situ surface-enhanced Raman spectroscopy for detecting microplastics and nanoplastics in aquatic environments. </w:t>
      </w:r>
      <w:r>
        <w:rPr>
          <w:i/>
          <w:sz w:val="24"/>
          <w:szCs w:val="24"/>
        </w:rPr>
        <w:t>Sci. Total Environ.</w:t>
      </w:r>
      <w:r>
        <w:rPr>
          <w:sz w:val="24"/>
          <w:szCs w:val="24"/>
        </w:rPr>
        <w:t xml:space="preserve"> </w:t>
      </w:r>
      <w:r>
        <w:rPr>
          <w:b/>
          <w:sz w:val="24"/>
          <w:szCs w:val="24"/>
        </w:rPr>
        <w:t>728</w:t>
      </w:r>
      <w:r>
        <w:rPr>
          <w:sz w:val="24"/>
          <w:szCs w:val="24"/>
        </w:rPr>
        <w:t>, 138449 (2020).</w:t>
      </w:r>
    </w:p>
    <w:p w14:paraId="5FB0217E">
      <w:pPr>
        <w:pStyle w:val="9"/>
        <w:ind w:left="720" w:hanging="720"/>
        <w:rPr>
          <w:sz w:val="24"/>
          <w:szCs w:val="24"/>
        </w:rPr>
      </w:pPr>
      <w:r>
        <w:rPr>
          <w:sz w:val="24"/>
          <w:szCs w:val="24"/>
        </w:rPr>
        <w:t>4.</w:t>
      </w:r>
      <w:r>
        <w:rPr>
          <w:sz w:val="24"/>
          <w:szCs w:val="24"/>
        </w:rPr>
        <w:tab/>
      </w:r>
      <w:r>
        <w:rPr>
          <w:sz w:val="24"/>
          <w:szCs w:val="24"/>
        </w:rPr>
        <w:t xml:space="preserve">Mikac, L., Rigó, I., Himics, L., Tolić, A., Ivanda, M., Veres, M. Surface-enhanced Raman spectroscopy for the detection of microplastics. </w:t>
      </w:r>
      <w:r>
        <w:rPr>
          <w:i/>
          <w:sz w:val="24"/>
          <w:szCs w:val="24"/>
        </w:rPr>
        <w:t>Appl. Surf. Sci.</w:t>
      </w:r>
      <w:r>
        <w:rPr>
          <w:sz w:val="24"/>
          <w:szCs w:val="24"/>
        </w:rPr>
        <w:t xml:space="preserve"> </w:t>
      </w:r>
      <w:r>
        <w:rPr>
          <w:b/>
          <w:sz w:val="24"/>
          <w:szCs w:val="24"/>
        </w:rPr>
        <w:t>608</w:t>
      </w:r>
      <w:r>
        <w:rPr>
          <w:sz w:val="24"/>
          <w:szCs w:val="24"/>
        </w:rPr>
        <w:t>, 155239 (2023).</w:t>
      </w:r>
    </w:p>
    <w:p w14:paraId="0301D71D">
      <w:pPr>
        <w:pStyle w:val="9"/>
        <w:ind w:left="720" w:hanging="720"/>
        <w:rPr>
          <w:sz w:val="24"/>
          <w:szCs w:val="24"/>
        </w:rPr>
      </w:pPr>
      <w:r>
        <w:rPr>
          <w:sz w:val="24"/>
          <w:szCs w:val="24"/>
        </w:rPr>
        <w:t>5.</w:t>
      </w:r>
      <w:r>
        <w:rPr>
          <w:sz w:val="24"/>
          <w:szCs w:val="24"/>
        </w:rPr>
        <w:tab/>
      </w:r>
      <w:r>
        <w:rPr>
          <w:sz w:val="24"/>
          <w:szCs w:val="24"/>
        </w:rPr>
        <w:t xml:space="preserve">Xu, G., et al. Surface-enhanced Raman spectroscopy facilitates the detection of microplastics &lt;1 </w:t>
      </w:r>
      <w:r>
        <w:rPr>
          <w:rFonts w:ascii="Symbol" w:hAnsi="Symbol"/>
          <w:sz w:val="24"/>
          <w:szCs w:val="24"/>
        </w:rPr>
        <w:t></w:t>
      </w:r>
      <w:r>
        <w:rPr>
          <w:sz w:val="24"/>
          <w:szCs w:val="24"/>
        </w:rPr>
        <w:t xml:space="preserve">m in the environment. </w:t>
      </w:r>
      <w:r>
        <w:rPr>
          <w:i/>
          <w:sz w:val="24"/>
          <w:szCs w:val="24"/>
        </w:rPr>
        <w:t>Environ. Sci. Technol.</w:t>
      </w:r>
      <w:r>
        <w:rPr>
          <w:sz w:val="24"/>
          <w:szCs w:val="24"/>
        </w:rPr>
        <w:t xml:space="preserve"> </w:t>
      </w:r>
      <w:r>
        <w:rPr>
          <w:b/>
          <w:sz w:val="24"/>
          <w:szCs w:val="24"/>
        </w:rPr>
        <w:t>54</w:t>
      </w:r>
      <w:r>
        <w:rPr>
          <w:sz w:val="24"/>
          <w:szCs w:val="24"/>
        </w:rPr>
        <w:t>, 15594-15603 (2020).</w:t>
      </w:r>
    </w:p>
    <w:p w14:paraId="78A61C11">
      <w:pPr>
        <w:pStyle w:val="9"/>
        <w:ind w:left="720" w:hanging="720"/>
        <w:rPr>
          <w:sz w:val="24"/>
          <w:szCs w:val="24"/>
        </w:rPr>
      </w:pPr>
      <w:r>
        <w:rPr>
          <w:sz w:val="24"/>
          <w:szCs w:val="24"/>
        </w:rPr>
        <w:t>6.</w:t>
      </w:r>
      <w:r>
        <w:rPr>
          <w:sz w:val="24"/>
          <w:szCs w:val="24"/>
        </w:rPr>
        <w:tab/>
      </w:r>
      <w:r>
        <w:rPr>
          <w:sz w:val="24"/>
          <w:szCs w:val="24"/>
        </w:rPr>
        <w:t xml:space="preserve">Jeon, Y., et al. Detection of nanoplastics based on surface-enhanced Raman scattering with silver nanowire arrays on regenerated cellulose films. </w:t>
      </w:r>
      <w:r>
        <w:rPr>
          <w:i/>
          <w:sz w:val="24"/>
          <w:szCs w:val="24"/>
        </w:rPr>
        <w:t>Carbohydr. Polym.</w:t>
      </w:r>
      <w:r>
        <w:rPr>
          <w:sz w:val="24"/>
          <w:szCs w:val="24"/>
        </w:rPr>
        <w:t xml:space="preserve"> </w:t>
      </w:r>
      <w:r>
        <w:rPr>
          <w:b/>
          <w:sz w:val="24"/>
          <w:szCs w:val="24"/>
        </w:rPr>
        <w:t>272</w:t>
      </w:r>
      <w:r>
        <w:rPr>
          <w:sz w:val="24"/>
          <w:szCs w:val="24"/>
        </w:rPr>
        <w:t>, 118470 (2021).</w:t>
      </w:r>
    </w:p>
    <w:p w14:paraId="178FC2A6">
      <w:pPr>
        <w:pStyle w:val="9"/>
        <w:ind w:left="720" w:hanging="720"/>
        <w:rPr>
          <w:sz w:val="24"/>
          <w:szCs w:val="24"/>
        </w:rPr>
      </w:pPr>
      <w:r>
        <w:rPr>
          <w:sz w:val="24"/>
          <w:szCs w:val="24"/>
        </w:rPr>
        <w:t>7.</w:t>
      </w:r>
      <w:r>
        <w:rPr>
          <w:sz w:val="24"/>
          <w:szCs w:val="24"/>
        </w:rPr>
        <w:tab/>
      </w:r>
      <w:r>
        <w:rPr>
          <w:sz w:val="24"/>
          <w:szCs w:val="24"/>
        </w:rPr>
        <w:t xml:space="preserve">Zhou, G., et al. Removal of polystyrene nanoplastics from water by CuNi carbon material: The role of adsorption. </w:t>
      </w:r>
      <w:r>
        <w:rPr>
          <w:i/>
          <w:sz w:val="24"/>
          <w:szCs w:val="24"/>
        </w:rPr>
        <w:t>Sci. Total Environ.</w:t>
      </w:r>
      <w:r>
        <w:rPr>
          <w:sz w:val="24"/>
          <w:szCs w:val="24"/>
        </w:rPr>
        <w:t xml:space="preserve"> </w:t>
      </w:r>
      <w:r>
        <w:rPr>
          <w:b/>
          <w:sz w:val="24"/>
          <w:szCs w:val="24"/>
        </w:rPr>
        <w:t>820</w:t>
      </w:r>
      <w:r>
        <w:rPr>
          <w:sz w:val="24"/>
          <w:szCs w:val="24"/>
        </w:rPr>
        <w:t>, 153190 (2022).</w:t>
      </w:r>
    </w:p>
    <w:p w14:paraId="012B1846">
      <w:pPr>
        <w:pStyle w:val="9"/>
        <w:ind w:left="720" w:hanging="720"/>
        <w:rPr>
          <w:sz w:val="24"/>
          <w:szCs w:val="24"/>
        </w:rPr>
      </w:pPr>
      <w:r>
        <w:rPr>
          <w:sz w:val="24"/>
          <w:szCs w:val="24"/>
        </w:rPr>
        <w:t>8.</w:t>
      </w:r>
      <w:r>
        <w:rPr>
          <w:sz w:val="24"/>
          <w:szCs w:val="24"/>
        </w:rPr>
        <w:tab/>
      </w:r>
      <w:r>
        <w:rPr>
          <w:sz w:val="24"/>
          <w:szCs w:val="24"/>
        </w:rPr>
        <w:t xml:space="preserve">Wang, R., Zhang, L., Chen, B., Zhu, X. Low-pressure driven electrospun membrane with tuned surface charge for efficient removal of polystyrene nanoplastics from water. </w:t>
      </w:r>
      <w:r>
        <w:rPr>
          <w:i/>
          <w:sz w:val="24"/>
          <w:szCs w:val="24"/>
        </w:rPr>
        <w:t>J. Membr. Sci.</w:t>
      </w:r>
      <w:r>
        <w:rPr>
          <w:sz w:val="24"/>
          <w:szCs w:val="24"/>
        </w:rPr>
        <w:t xml:space="preserve"> </w:t>
      </w:r>
      <w:r>
        <w:rPr>
          <w:b/>
          <w:sz w:val="24"/>
          <w:szCs w:val="24"/>
        </w:rPr>
        <w:t>614</w:t>
      </w:r>
      <w:r>
        <w:rPr>
          <w:sz w:val="24"/>
          <w:szCs w:val="24"/>
        </w:rPr>
        <w:t>, 118470 (2020).</w:t>
      </w:r>
    </w:p>
    <w:p w14:paraId="6D4EF138">
      <w:pPr>
        <w:pStyle w:val="9"/>
        <w:ind w:left="720" w:hanging="720"/>
        <w:rPr>
          <w:sz w:val="24"/>
          <w:szCs w:val="24"/>
        </w:rPr>
      </w:pPr>
      <w:r>
        <w:rPr>
          <w:sz w:val="24"/>
          <w:szCs w:val="24"/>
        </w:rPr>
        <w:t>9.</w:t>
      </w:r>
      <w:r>
        <w:rPr>
          <w:sz w:val="24"/>
          <w:szCs w:val="24"/>
        </w:rPr>
        <w:tab/>
      </w:r>
      <w:r>
        <w:rPr>
          <w:sz w:val="24"/>
          <w:szCs w:val="24"/>
        </w:rPr>
        <w:t xml:space="preserve">Sun, J., et al. Effective removal of nanoplastics from water by cellulose/MgAl layered double hydroxides composite beads. </w:t>
      </w:r>
      <w:r>
        <w:rPr>
          <w:i/>
          <w:sz w:val="24"/>
          <w:szCs w:val="24"/>
        </w:rPr>
        <w:t>Carbohydr. Polym.</w:t>
      </w:r>
      <w:r>
        <w:rPr>
          <w:sz w:val="24"/>
          <w:szCs w:val="24"/>
        </w:rPr>
        <w:t xml:space="preserve"> </w:t>
      </w:r>
      <w:r>
        <w:rPr>
          <w:b/>
          <w:sz w:val="24"/>
          <w:szCs w:val="24"/>
        </w:rPr>
        <w:t>298</w:t>
      </w:r>
      <w:r>
        <w:rPr>
          <w:sz w:val="24"/>
          <w:szCs w:val="24"/>
        </w:rPr>
        <w:t>, 120059 (2022).</w:t>
      </w:r>
    </w:p>
    <w:p w14:paraId="0888EF9A">
      <w:pPr>
        <w:pStyle w:val="9"/>
        <w:ind w:left="720" w:hanging="720"/>
        <w:rPr>
          <w:sz w:val="24"/>
          <w:szCs w:val="24"/>
        </w:rPr>
      </w:pPr>
      <w:r>
        <w:rPr>
          <w:sz w:val="24"/>
          <w:szCs w:val="24"/>
        </w:rPr>
        <w:t>10.</w:t>
      </w:r>
      <w:r>
        <w:rPr>
          <w:sz w:val="24"/>
          <w:szCs w:val="24"/>
        </w:rPr>
        <w:tab/>
      </w:r>
      <w:r>
        <w:rPr>
          <w:sz w:val="24"/>
          <w:szCs w:val="24"/>
        </w:rPr>
        <w:t>Kouchakipour, S., Hosseinzadeh, M., Qaretapeh, M. Z., Dashtian, K. Sustainable large-scale Fe</w:t>
      </w:r>
      <w:r>
        <w:rPr>
          <w:sz w:val="24"/>
          <w:szCs w:val="24"/>
          <w:vertAlign w:val="subscript"/>
        </w:rPr>
        <w:t>3</w:t>
      </w:r>
      <w:r>
        <w:rPr>
          <w:sz w:val="24"/>
          <w:szCs w:val="24"/>
        </w:rPr>
        <w:t>O</w:t>
      </w:r>
      <w:r>
        <w:rPr>
          <w:sz w:val="24"/>
          <w:szCs w:val="24"/>
          <w:vertAlign w:val="subscript"/>
        </w:rPr>
        <w:t>4</w:t>
      </w:r>
      <w:r>
        <w:rPr>
          <w:sz w:val="24"/>
          <w:szCs w:val="24"/>
        </w:rPr>
        <w:t xml:space="preserve">/carbon for enhanced polystyrene nanoplastics removal through magnetic adsorption coagulation. </w:t>
      </w:r>
      <w:r>
        <w:rPr>
          <w:i/>
          <w:sz w:val="24"/>
          <w:szCs w:val="24"/>
        </w:rPr>
        <w:t>J. Water Process Eng.</w:t>
      </w:r>
      <w:r>
        <w:rPr>
          <w:sz w:val="24"/>
          <w:szCs w:val="24"/>
        </w:rPr>
        <w:t xml:space="preserve"> </w:t>
      </w:r>
      <w:r>
        <w:rPr>
          <w:b/>
          <w:sz w:val="24"/>
          <w:szCs w:val="24"/>
        </w:rPr>
        <w:t>58</w:t>
      </w:r>
      <w:r>
        <w:rPr>
          <w:sz w:val="24"/>
          <w:szCs w:val="24"/>
        </w:rPr>
        <w:t>, 104919 (2024).</w:t>
      </w:r>
    </w:p>
    <w:p w14:paraId="085CA883">
      <w:pPr>
        <w:pStyle w:val="9"/>
        <w:ind w:left="720" w:hanging="720"/>
        <w:rPr>
          <w:sz w:val="24"/>
          <w:szCs w:val="24"/>
        </w:rPr>
      </w:pPr>
      <w:r>
        <w:rPr>
          <w:sz w:val="24"/>
          <w:szCs w:val="24"/>
        </w:rPr>
        <w:t>11.</w:t>
      </w:r>
      <w:r>
        <w:rPr>
          <w:sz w:val="24"/>
          <w:szCs w:val="24"/>
        </w:rPr>
        <w:tab/>
      </w:r>
      <w:r>
        <w:rPr>
          <w:sz w:val="24"/>
          <w:szCs w:val="24"/>
        </w:rPr>
        <w:t xml:space="preserve">Peydayesh, M., et al. Sustainable removal of microplastics and natural organic matter from water by coagulation–flocculation with protein amyloid fibrils. </w:t>
      </w:r>
      <w:r>
        <w:rPr>
          <w:i/>
          <w:sz w:val="24"/>
          <w:szCs w:val="24"/>
        </w:rPr>
        <w:t>Environ. Sci. Technol.</w:t>
      </w:r>
      <w:r>
        <w:rPr>
          <w:sz w:val="24"/>
          <w:szCs w:val="24"/>
        </w:rPr>
        <w:t xml:space="preserve"> </w:t>
      </w:r>
      <w:r>
        <w:rPr>
          <w:b/>
          <w:sz w:val="24"/>
          <w:szCs w:val="24"/>
        </w:rPr>
        <w:t>55</w:t>
      </w:r>
      <w:r>
        <w:rPr>
          <w:sz w:val="24"/>
          <w:szCs w:val="24"/>
        </w:rPr>
        <w:t>, 8848-8858 (2021).</w:t>
      </w:r>
    </w:p>
    <w:p w14:paraId="65B95A97">
      <w:pPr>
        <w:pStyle w:val="9"/>
        <w:ind w:left="720" w:hanging="720"/>
        <w:rPr>
          <w:sz w:val="24"/>
          <w:szCs w:val="24"/>
        </w:rPr>
      </w:pPr>
      <w:r>
        <w:rPr>
          <w:sz w:val="24"/>
          <w:szCs w:val="24"/>
        </w:rPr>
        <w:t>12.</w:t>
      </w:r>
      <w:r>
        <w:rPr>
          <w:sz w:val="24"/>
          <w:szCs w:val="24"/>
        </w:rPr>
        <w:tab/>
      </w:r>
      <w:r>
        <w:rPr>
          <w:sz w:val="24"/>
          <w:szCs w:val="24"/>
        </w:rPr>
        <w:t xml:space="preserve">Li, Q., et al. Sequential isolation of microplastics and nanoplastics in environmental waters by membrane filtration, followed by cloud-point extraction. </w:t>
      </w:r>
      <w:r>
        <w:rPr>
          <w:i/>
          <w:sz w:val="24"/>
          <w:szCs w:val="24"/>
        </w:rPr>
        <w:t>Anal. Chem.</w:t>
      </w:r>
      <w:r>
        <w:rPr>
          <w:sz w:val="24"/>
          <w:szCs w:val="24"/>
        </w:rPr>
        <w:t xml:space="preserve"> </w:t>
      </w:r>
      <w:r>
        <w:rPr>
          <w:b/>
          <w:sz w:val="24"/>
          <w:szCs w:val="24"/>
        </w:rPr>
        <w:t>93</w:t>
      </w:r>
      <w:r>
        <w:rPr>
          <w:sz w:val="24"/>
          <w:szCs w:val="24"/>
        </w:rPr>
        <w:t>, 4559-4566 (2021).</w:t>
      </w:r>
    </w:p>
    <w:p w14:paraId="12D54B1E">
      <w:pPr>
        <w:pStyle w:val="9"/>
        <w:ind w:left="720" w:hanging="720"/>
        <w:rPr>
          <w:sz w:val="24"/>
          <w:szCs w:val="24"/>
        </w:rPr>
      </w:pPr>
      <w:r>
        <w:rPr>
          <w:sz w:val="24"/>
          <w:szCs w:val="24"/>
        </w:rPr>
        <w:t>13.</w:t>
      </w:r>
      <w:r>
        <w:rPr>
          <w:sz w:val="24"/>
          <w:szCs w:val="24"/>
        </w:rPr>
        <w:tab/>
      </w:r>
      <w:r>
        <w:rPr>
          <w:sz w:val="24"/>
          <w:szCs w:val="24"/>
        </w:rPr>
        <w:t xml:space="preserve">Pedrero, D., Edo, C., Fernández-Piñas, F., Rosal, R., Aguado, S. Efficient removal of nanoplastics from water using mesoporous metal organic frameworks. </w:t>
      </w:r>
      <w:r>
        <w:rPr>
          <w:i/>
          <w:sz w:val="24"/>
          <w:szCs w:val="24"/>
        </w:rPr>
        <w:t>Sep. Purif. Technol.</w:t>
      </w:r>
      <w:r>
        <w:rPr>
          <w:sz w:val="24"/>
          <w:szCs w:val="24"/>
        </w:rPr>
        <w:t xml:space="preserve"> </w:t>
      </w:r>
      <w:r>
        <w:rPr>
          <w:b/>
          <w:sz w:val="24"/>
          <w:szCs w:val="24"/>
        </w:rPr>
        <w:t>333</w:t>
      </w:r>
      <w:r>
        <w:rPr>
          <w:sz w:val="24"/>
          <w:szCs w:val="24"/>
        </w:rPr>
        <w:t>, 125816 (2024).</w:t>
      </w:r>
    </w:p>
    <w:p w14:paraId="1BAF85D5">
      <w:pPr>
        <w:pStyle w:val="9"/>
        <w:ind w:left="720" w:hanging="720"/>
        <w:rPr>
          <w:sz w:val="24"/>
          <w:szCs w:val="24"/>
        </w:rPr>
      </w:pPr>
      <w:r>
        <w:rPr>
          <w:sz w:val="24"/>
          <w:szCs w:val="24"/>
        </w:rPr>
        <w:t>14.</w:t>
      </w:r>
      <w:r>
        <w:rPr>
          <w:sz w:val="24"/>
          <w:szCs w:val="24"/>
        </w:rPr>
        <w:tab/>
      </w:r>
      <w:r>
        <w:rPr>
          <w:sz w:val="24"/>
          <w:szCs w:val="24"/>
        </w:rPr>
        <w:t xml:space="preserve">Chen, Y., Kang, K., Guo, L., Kang, J., Qi, H. S. Facile synthesis of functional holocellulose fibers for removal of micro-/nanoparticles of plastics from waste water. </w:t>
      </w:r>
      <w:r>
        <w:rPr>
          <w:i/>
          <w:sz w:val="24"/>
          <w:szCs w:val="24"/>
        </w:rPr>
        <w:t>Chem. Eng. J.</w:t>
      </w:r>
      <w:r>
        <w:rPr>
          <w:sz w:val="24"/>
          <w:szCs w:val="24"/>
        </w:rPr>
        <w:t xml:space="preserve"> </w:t>
      </w:r>
      <w:r>
        <w:rPr>
          <w:b/>
          <w:sz w:val="24"/>
          <w:szCs w:val="24"/>
        </w:rPr>
        <w:t>457</w:t>
      </w:r>
      <w:r>
        <w:rPr>
          <w:sz w:val="24"/>
          <w:szCs w:val="24"/>
        </w:rPr>
        <w:t>, 141251 (2023).</w:t>
      </w:r>
    </w:p>
    <w:p w14:paraId="37ADFE3E">
      <w:pPr>
        <w:pStyle w:val="9"/>
        <w:ind w:left="720" w:hanging="720"/>
        <w:rPr>
          <w:sz w:val="24"/>
          <w:szCs w:val="24"/>
        </w:rPr>
      </w:pPr>
      <w:r>
        <w:rPr>
          <w:sz w:val="24"/>
          <w:szCs w:val="24"/>
        </w:rPr>
        <w:t>15.</w:t>
      </w:r>
      <w:r>
        <w:rPr>
          <w:sz w:val="24"/>
          <w:szCs w:val="24"/>
        </w:rPr>
        <w:tab/>
      </w:r>
      <w:r>
        <w:rPr>
          <w:sz w:val="24"/>
          <w:szCs w:val="24"/>
        </w:rPr>
        <w:t xml:space="preserve">Han, G., Oh, S., Yeo, S. J., Lee, J., Lim, H. Eco-friendly polycaprolactone-bound diatomite filter for the removal of metal ions and micro/nanoplastics from water. </w:t>
      </w:r>
      <w:r>
        <w:rPr>
          <w:i/>
          <w:sz w:val="24"/>
          <w:szCs w:val="24"/>
        </w:rPr>
        <w:t>Sci. Total Environ.</w:t>
      </w:r>
      <w:r>
        <w:rPr>
          <w:sz w:val="24"/>
          <w:szCs w:val="24"/>
        </w:rPr>
        <w:t xml:space="preserve"> </w:t>
      </w:r>
      <w:r>
        <w:rPr>
          <w:b/>
          <w:sz w:val="24"/>
          <w:szCs w:val="24"/>
        </w:rPr>
        <w:t>905</w:t>
      </w:r>
      <w:r>
        <w:rPr>
          <w:sz w:val="24"/>
          <w:szCs w:val="24"/>
        </w:rPr>
        <w:t>, 166956 (2023).</w:t>
      </w:r>
    </w:p>
    <w:p w14:paraId="28FF5D67">
      <w:pPr>
        <w:pStyle w:val="9"/>
        <w:ind w:left="720" w:hanging="720"/>
        <w:rPr>
          <w:sz w:val="24"/>
          <w:szCs w:val="24"/>
        </w:rPr>
      </w:pPr>
      <w:r>
        <w:rPr>
          <w:sz w:val="24"/>
          <w:szCs w:val="24"/>
        </w:rPr>
        <w:t>16.</w:t>
      </w:r>
      <w:r>
        <w:rPr>
          <w:sz w:val="24"/>
          <w:szCs w:val="24"/>
        </w:rPr>
        <w:tab/>
      </w:r>
      <w:r>
        <w:rPr>
          <w:sz w:val="24"/>
          <w:szCs w:val="24"/>
        </w:rPr>
        <w:t xml:space="preserve">Li, Y., et al. A sustainable emulsion for separation and Raman identification of microplastics and nanoplastics. </w:t>
      </w:r>
      <w:r>
        <w:rPr>
          <w:i/>
          <w:sz w:val="24"/>
          <w:szCs w:val="24"/>
        </w:rPr>
        <w:t>Chem. Eng. J.</w:t>
      </w:r>
      <w:r>
        <w:rPr>
          <w:sz w:val="24"/>
          <w:szCs w:val="24"/>
        </w:rPr>
        <w:t xml:space="preserve"> </w:t>
      </w:r>
      <w:r>
        <w:rPr>
          <w:b/>
          <w:sz w:val="24"/>
          <w:szCs w:val="24"/>
        </w:rPr>
        <w:t>469</w:t>
      </w:r>
      <w:r>
        <w:rPr>
          <w:sz w:val="24"/>
          <w:szCs w:val="24"/>
        </w:rPr>
        <w:t>, 143992 (2023).</w:t>
      </w:r>
    </w:p>
    <w:p w14:paraId="67AEF9D4">
      <w:pPr>
        <w:pStyle w:val="9"/>
        <w:rPr>
          <w:sz w:val="24"/>
          <w:szCs w:val="24"/>
        </w:rPr>
      </w:pPr>
    </w:p>
    <w:p w14:paraId="3EB329CF">
      <w:pPr>
        <w:rPr>
          <w:rFonts w:eastAsiaTheme="minorEastAsia"/>
          <w:b/>
          <w:szCs w:val="24"/>
        </w:rPr>
      </w:pPr>
    </w:p>
    <w:p w14:paraId="7A57C456">
      <w:pPr>
        <w:rPr>
          <w:szCs w:val="24"/>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Times">
    <w:altName w:val="Sylfaen"/>
    <w:panose1 w:val="02020603050405020304"/>
    <w:charset w:val="00"/>
    <w:family w:val="roman"/>
    <w:pitch w:val="default"/>
    <w:sig w:usb0="00000000" w:usb1="00000000" w:usb2="00000009" w:usb3="00000000" w:csb0="000001FF" w:csb1="00000000"/>
  </w:font>
  <w:font w:name="Sylfaen">
    <w:panose1 w:val="010A0502050306030303"/>
    <w:charset w:val="00"/>
    <w:family w:val="auto"/>
    <w:pitch w:val="default"/>
    <w:sig w:usb0="04000687" w:usb1="00000000" w:usb2="00000000" w:usb3="00000000" w:csb0="2000009F" w:csb1="00000000"/>
  </w:font>
  <w:font w:name="Cambria Math">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85329530"/>
    </w:sdtPr>
    <w:sdtContent>
      <w:p w14:paraId="39125313">
        <w:pPr>
          <w:pStyle w:val="2"/>
          <w:jc w:val="center"/>
        </w:pPr>
        <w:r>
          <w:fldChar w:fldCharType="begin"/>
        </w:r>
        <w:r>
          <w:instrText xml:space="preserve">PAGE   \* MERGEFORMAT</w:instrText>
        </w:r>
        <w:r>
          <w:fldChar w:fldCharType="separate"/>
        </w:r>
        <w:r>
          <w:rPr>
            <w:lang w:val="zh-CN"/>
          </w:rPr>
          <w:t>35</w:t>
        </w:r>
        <w:r>
          <w:fldChar w:fldCharType="end"/>
        </w:r>
      </w:p>
    </w:sdtContent>
  </w:sdt>
  <w:p w14:paraId="0F09C9DC">
    <w:pPr>
      <w:pStyle w:val="2"/>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2F58FC"/>
    <w:rsid w:val="00001CC6"/>
    <w:rsid w:val="00054852"/>
    <w:rsid w:val="00067AF6"/>
    <w:rsid w:val="000B371D"/>
    <w:rsid w:val="000D561E"/>
    <w:rsid w:val="000F0C99"/>
    <w:rsid w:val="0013122B"/>
    <w:rsid w:val="00156B83"/>
    <w:rsid w:val="00181CF1"/>
    <w:rsid w:val="001A65C4"/>
    <w:rsid w:val="001B480D"/>
    <w:rsid w:val="001D7EF8"/>
    <w:rsid w:val="001F6834"/>
    <w:rsid w:val="002137E9"/>
    <w:rsid w:val="00237F05"/>
    <w:rsid w:val="00247EEB"/>
    <w:rsid w:val="00256541"/>
    <w:rsid w:val="00263031"/>
    <w:rsid w:val="002822F6"/>
    <w:rsid w:val="002D5309"/>
    <w:rsid w:val="002D7D9A"/>
    <w:rsid w:val="002F3488"/>
    <w:rsid w:val="002F41CD"/>
    <w:rsid w:val="002F58FC"/>
    <w:rsid w:val="003163D0"/>
    <w:rsid w:val="0035765D"/>
    <w:rsid w:val="00360D0F"/>
    <w:rsid w:val="00373D4F"/>
    <w:rsid w:val="00375183"/>
    <w:rsid w:val="003940B5"/>
    <w:rsid w:val="003B4B43"/>
    <w:rsid w:val="003C1DE8"/>
    <w:rsid w:val="003C6CA5"/>
    <w:rsid w:val="003E1B98"/>
    <w:rsid w:val="003F5912"/>
    <w:rsid w:val="003F6091"/>
    <w:rsid w:val="003F6100"/>
    <w:rsid w:val="003F65C3"/>
    <w:rsid w:val="00401D7A"/>
    <w:rsid w:val="00442307"/>
    <w:rsid w:val="0047461F"/>
    <w:rsid w:val="00483B06"/>
    <w:rsid w:val="004A7065"/>
    <w:rsid w:val="004C6171"/>
    <w:rsid w:val="00513D03"/>
    <w:rsid w:val="0055718C"/>
    <w:rsid w:val="00562E51"/>
    <w:rsid w:val="0056660E"/>
    <w:rsid w:val="005B0367"/>
    <w:rsid w:val="006323B5"/>
    <w:rsid w:val="00641A11"/>
    <w:rsid w:val="00645FFA"/>
    <w:rsid w:val="00645FFE"/>
    <w:rsid w:val="006558F8"/>
    <w:rsid w:val="00680D73"/>
    <w:rsid w:val="006A037E"/>
    <w:rsid w:val="006A49E6"/>
    <w:rsid w:val="006C71C9"/>
    <w:rsid w:val="006E230D"/>
    <w:rsid w:val="00724965"/>
    <w:rsid w:val="00744FD3"/>
    <w:rsid w:val="00745FD2"/>
    <w:rsid w:val="00757246"/>
    <w:rsid w:val="00773C74"/>
    <w:rsid w:val="007E73DB"/>
    <w:rsid w:val="007F1B22"/>
    <w:rsid w:val="007F6730"/>
    <w:rsid w:val="00802683"/>
    <w:rsid w:val="00821D8F"/>
    <w:rsid w:val="008243B9"/>
    <w:rsid w:val="00847488"/>
    <w:rsid w:val="008564F4"/>
    <w:rsid w:val="008715B5"/>
    <w:rsid w:val="0087643F"/>
    <w:rsid w:val="008D5E49"/>
    <w:rsid w:val="00922167"/>
    <w:rsid w:val="0093350F"/>
    <w:rsid w:val="00974D60"/>
    <w:rsid w:val="00975976"/>
    <w:rsid w:val="00977C97"/>
    <w:rsid w:val="00980008"/>
    <w:rsid w:val="0099453F"/>
    <w:rsid w:val="009B5509"/>
    <w:rsid w:val="009C6A26"/>
    <w:rsid w:val="00A83C6B"/>
    <w:rsid w:val="00AA1CFE"/>
    <w:rsid w:val="00AA4705"/>
    <w:rsid w:val="00AD3376"/>
    <w:rsid w:val="00AD5919"/>
    <w:rsid w:val="00B000DE"/>
    <w:rsid w:val="00B17D3A"/>
    <w:rsid w:val="00B528E5"/>
    <w:rsid w:val="00B870E7"/>
    <w:rsid w:val="00B94D24"/>
    <w:rsid w:val="00BA6120"/>
    <w:rsid w:val="00BC0AA9"/>
    <w:rsid w:val="00BD5B69"/>
    <w:rsid w:val="00BD60E7"/>
    <w:rsid w:val="00BE72D8"/>
    <w:rsid w:val="00C303F7"/>
    <w:rsid w:val="00C361D3"/>
    <w:rsid w:val="00C65325"/>
    <w:rsid w:val="00C70539"/>
    <w:rsid w:val="00C9576F"/>
    <w:rsid w:val="00CA4E84"/>
    <w:rsid w:val="00CD649C"/>
    <w:rsid w:val="00CE00DB"/>
    <w:rsid w:val="00CE63E0"/>
    <w:rsid w:val="00D12A40"/>
    <w:rsid w:val="00D13A97"/>
    <w:rsid w:val="00D37DA8"/>
    <w:rsid w:val="00D430E1"/>
    <w:rsid w:val="00D60DD7"/>
    <w:rsid w:val="00D67304"/>
    <w:rsid w:val="00D70F3F"/>
    <w:rsid w:val="00D805AB"/>
    <w:rsid w:val="00D80E2C"/>
    <w:rsid w:val="00D82A2F"/>
    <w:rsid w:val="00D94A16"/>
    <w:rsid w:val="00DA1140"/>
    <w:rsid w:val="00DB5788"/>
    <w:rsid w:val="00DC0B0F"/>
    <w:rsid w:val="00DC1062"/>
    <w:rsid w:val="00DD7044"/>
    <w:rsid w:val="00DE239B"/>
    <w:rsid w:val="00E22895"/>
    <w:rsid w:val="00E3642C"/>
    <w:rsid w:val="00E5494D"/>
    <w:rsid w:val="00E554D2"/>
    <w:rsid w:val="00E62F9C"/>
    <w:rsid w:val="00E70CB3"/>
    <w:rsid w:val="00EE07AB"/>
    <w:rsid w:val="00F614F2"/>
    <w:rsid w:val="00F67BA6"/>
    <w:rsid w:val="00F86483"/>
    <w:rsid w:val="00FC1CF2"/>
    <w:rsid w:val="00FE07A2"/>
    <w:rsid w:val="00FE2380"/>
    <w:rsid w:val="00FE57BA"/>
    <w:rsid w:val="0B4E7969"/>
    <w:rsid w:val="0BF55AE8"/>
    <w:rsid w:val="10E97683"/>
    <w:rsid w:val="19FB335A"/>
    <w:rsid w:val="1B132036"/>
    <w:rsid w:val="1F0E3240"/>
    <w:rsid w:val="1FC10167"/>
    <w:rsid w:val="21FB70F0"/>
    <w:rsid w:val="24BC1065"/>
    <w:rsid w:val="28555F5B"/>
    <w:rsid w:val="28C54620"/>
    <w:rsid w:val="2A471B86"/>
    <w:rsid w:val="2B7C33A7"/>
    <w:rsid w:val="2FD3136D"/>
    <w:rsid w:val="392703C5"/>
    <w:rsid w:val="39801AB6"/>
    <w:rsid w:val="39861EF9"/>
    <w:rsid w:val="3C2112AE"/>
    <w:rsid w:val="4A445B39"/>
    <w:rsid w:val="4AB523BD"/>
    <w:rsid w:val="4EB44CE0"/>
    <w:rsid w:val="52433C0C"/>
    <w:rsid w:val="54E056A2"/>
    <w:rsid w:val="562468CA"/>
    <w:rsid w:val="5CB31AAD"/>
    <w:rsid w:val="5EA25E49"/>
    <w:rsid w:val="626A28CA"/>
    <w:rsid w:val="667C005C"/>
    <w:rsid w:val="6D0311C9"/>
    <w:rsid w:val="728278A8"/>
    <w:rsid w:val="7A8552D9"/>
    <w:rsid w:val="7BBA4F4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Times New Roman" w:cstheme="minorBidi"/>
      <w:kern w:val="2"/>
      <w:sz w:val="24"/>
      <w:szCs w:val="22"/>
      <w:lang w:val="en-US" w:eastAsia="zh-CN" w:bidi="ar-SA"/>
    </w:rPr>
  </w:style>
  <w:style w:type="character" w:default="1" w:styleId="6">
    <w:name w:val="Default Paragraph Font"/>
    <w:semiHidden/>
    <w:unhideWhenUsed/>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8"/>
    <w:unhideWhenUsed/>
    <w:qFormat/>
    <w:uiPriority w:val="99"/>
    <w:pPr>
      <w:tabs>
        <w:tab w:val="center" w:pos="4153"/>
        <w:tab w:val="right" w:pos="8306"/>
      </w:tabs>
      <w:snapToGrid w:val="0"/>
      <w:jc w:val="left"/>
    </w:pPr>
    <w:rPr>
      <w:sz w:val="18"/>
      <w:szCs w:val="18"/>
    </w:rPr>
  </w:style>
  <w:style w:type="paragraph" w:styleId="3">
    <w:name w:val="header"/>
    <w:basedOn w:val="1"/>
    <w:link w:val="7"/>
    <w:unhideWhenUsed/>
    <w:qFormat/>
    <w:uiPriority w:val="99"/>
    <w:pPr>
      <w:pBdr>
        <w:bottom w:val="single" w:color="auto" w:sz="6" w:space="1"/>
      </w:pBdr>
      <w:tabs>
        <w:tab w:val="center" w:pos="4153"/>
        <w:tab w:val="right" w:pos="8306"/>
      </w:tabs>
      <w:snapToGrid w:val="0"/>
      <w:jc w:val="center"/>
    </w:pPr>
    <w:rPr>
      <w:sz w:val="18"/>
      <w:szCs w:val="18"/>
    </w:rPr>
  </w:style>
  <w:style w:type="table" w:styleId="5">
    <w:name w:val="Table Grid"/>
    <w:basedOn w:val="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
    <w:name w:val="页眉 字符"/>
    <w:basedOn w:val="6"/>
    <w:link w:val="3"/>
    <w:qFormat/>
    <w:uiPriority w:val="99"/>
    <w:rPr>
      <w:rFonts w:ascii="Times New Roman" w:hAnsi="Times New Roman" w:eastAsia="Times New Roman"/>
      <w:sz w:val="18"/>
      <w:szCs w:val="18"/>
    </w:rPr>
  </w:style>
  <w:style w:type="character" w:customStyle="1" w:styleId="8">
    <w:name w:val="页脚 字符"/>
    <w:basedOn w:val="6"/>
    <w:link w:val="2"/>
    <w:qFormat/>
    <w:uiPriority w:val="99"/>
    <w:rPr>
      <w:rFonts w:ascii="Times New Roman" w:hAnsi="Times New Roman" w:eastAsia="Times New Roman"/>
      <w:sz w:val="18"/>
      <w:szCs w:val="18"/>
    </w:rPr>
  </w:style>
  <w:style w:type="paragraph" w:customStyle="1" w:styleId="9">
    <w:name w:val="EndNote Bibliography"/>
    <w:basedOn w:val="1"/>
    <w:link w:val="10"/>
    <w:qFormat/>
    <w:uiPriority w:val="0"/>
    <w:rPr>
      <w:rFonts w:cs="Times New Roman" w:eastAsiaTheme="minorEastAsia"/>
      <w:sz w:val="20"/>
    </w:rPr>
  </w:style>
  <w:style w:type="character" w:customStyle="1" w:styleId="10">
    <w:name w:val="EndNote Bibliography 字符"/>
    <w:basedOn w:val="6"/>
    <w:link w:val="9"/>
    <w:qFormat/>
    <w:uiPriority w:val="0"/>
    <w:rPr>
      <w:rFonts w:ascii="Times New Roman" w:hAnsi="Times New Roman" w:cs="Times New Roman"/>
      <w:sz w:val="20"/>
    </w:rPr>
  </w:style>
  <w:style w:type="paragraph" w:customStyle="1" w:styleId="11">
    <w:name w:val="EndNote Bibliography Title"/>
    <w:basedOn w:val="1"/>
    <w:link w:val="12"/>
    <w:qFormat/>
    <w:uiPriority w:val="0"/>
    <w:pPr>
      <w:jc w:val="center"/>
    </w:pPr>
    <w:rPr>
      <w:rFonts w:cs="Times New Roman"/>
      <w:sz w:val="20"/>
    </w:rPr>
  </w:style>
  <w:style w:type="character" w:customStyle="1" w:styleId="12">
    <w:name w:val="EndNote Bibliography Title 字符"/>
    <w:basedOn w:val="6"/>
    <w:link w:val="11"/>
    <w:qFormat/>
    <w:uiPriority w:val="0"/>
    <w:rPr>
      <w:rFonts w:ascii="Times New Roman" w:hAnsi="Times New Roman" w:eastAsia="Times New Roman" w:cs="Times New Roman"/>
      <w:sz w:val="20"/>
    </w:rPr>
  </w:style>
  <w:style w:type="paragraph" w:customStyle="1" w:styleId="13">
    <w:name w:val="Paragraph"/>
    <w:basedOn w:val="1"/>
    <w:qFormat/>
    <w:uiPriority w:val="0"/>
    <w:pPr>
      <w:widowControl/>
      <w:spacing w:before="120"/>
      <w:ind w:firstLine="720"/>
      <w:jc w:val="left"/>
    </w:pPr>
    <w:rPr>
      <w:rFonts w:cs="Times New Roman"/>
      <w:kern w:val="0"/>
      <w:szCs w:val="24"/>
      <w:lang w:eastAsia="en-US"/>
    </w:rPr>
  </w:style>
  <w:style w:type="paragraph" w:customStyle="1" w:styleId="14">
    <w:name w:val="AI_Received_Date"/>
    <w:basedOn w:val="1"/>
    <w:next w:val="1"/>
    <w:qFormat/>
    <w:uiPriority w:val="0"/>
    <w:pPr>
      <w:widowControl/>
      <w:spacing w:after="240" w:line="480" w:lineRule="auto"/>
    </w:pPr>
    <w:rPr>
      <w:rFonts w:ascii="Times" w:hAnsi="Times" w:cs="Times New Roman" w:eastAsiaTheme="minorEastAsia"/>
      <w:b/>
      <w:kern w:val="0"/>
      <w:szCs w:val="20"/>
      <w:lang w:eastAsia="en-US"/>
    </w:rPr>
  </w:style>
  <w:style w:type="table" w:customStyle="1" w:styleId="15">
    <w:name w:val="网格型1"/>
    <w:basedOn w:val="4"/>
    <w:qFormat/>
    <w:uiPriority w:val="39"/>
    <w:pPr>
      <w:jc w:val="center"/>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9" Type="http://schemas.openxmlformats.org/officeDocument/2006/relationships/fontTable" Target="fontTable.xml"/><Relationship Id="rId48" Type="http://schemas.openxmlformats.org/officeDocument/2006/relationships/customXml" Target="../customXml/item1.xml"/><Relationship Id="rId47" Type="http://schemas.openxmlformats.org/officeDocument/2006/relationships/image" Target="media/image43.jpe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jpe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tiff"/><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tiff"/><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BBFA43-DDC9-4D5F-AAD5-A00ECDA88F74}">
  <ds:schemaRefs/>
</ds:datastoreItem>
</file>

<file path=docProps/app.xml><?xml version="1.0" encoding="utf-8"?>
<Properties xmlns="http://schemas.openxmlformats.org/officeDocument/2006/extended-properties" xmlns:vt="http://schemas.openxmlformats.org/officeDocument/2006/docPropsVTypes">
  <Template>Normal</Template>
  <Pages>49</Pages>
  <Words>1151</Words>
  <Characters>6538</Characters>
  <Lines>106</Lines>
  <Paragraphs>30</Paragraphs>
  <TotalTime>69</TotalTime>
  <ScaleCrop>false</ScaleCrop>
  <LinksUpToDate>false</LinksUpToDate>
  <CharactersWithSpaces>7597</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2025-08-12T01:07:00Z</dcterms:created>
  <dc:creator>安宁</dc:creator>
  <cp:lastModifiedBy>WPS_1680424488</cp:lastModifiedBy>
  <dcterms:modified xsi:type="dcterms:W3CDTF">2025-08-28T03:49:32Z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eyJoZGlkIjoiZGIyNGEyY2FiZDMxYWFkMThmZTc3MmFhNjFjNjJhNzkiLCJ1c2VySWQiOiIxNDgzOTUzMDcyIn0=</vt:lpwstr>
  </property>
  <property fmtid="{D5CDD505-2E9C-101B-9397-08002B2CF9AE}" pid="3" name="KSOProductBuildVer">
    <vt:lpwstr>2052-12.1.0.22529</vt:lpwstr>
  </property>
  <property fmtid="{D5CDD505-2E9C-101B-9397-08002B2CF9AE}" pid="4" name="ICV">
    <vt:lpwstr>A41927E34CBD46ACBBAD77B567ED8A12_13</vt:lpwstr>
  </property>
</Properties>
</file>