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4CF19E" w14:textId="77777777" w:rsidR="00004974" w:rsidRPr="00027676" w:rsidRDefault="001E47E1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027676">
        <w:rPr>
          <w:rFonts w:ascii="Arial" w:hAnsi="Arial" w:cs="Arial"/>
          <w:b/>
          <w:bCs/>
          <w:lang w:eastAsia="ja-JP"/>
        </w:rPr>
        <w:t xml:space="preserve">Extended Data Fig. </w:t>
      </w:r>
      <w:r w:rsidR="00E10FA2" w:rsidRPr="00027676">
        <w:rPr>
          <w:rFonts w:ascii="Arial" w:hAnsi="Arial" w:cs="Arial"/>
          <w:b/>
          <w:bCs/>
          <w:lang w:eastAsia="ja-JP"/>
        </w:rPr>
        <w:t>1.</w:t>
      </w:r>
    </w:p>
    <w:p w14:paraId="4DBB8F4E" w14:textId="3052F34F" w:rsidR="00E10FA2" w:rsidRPr="00027676" w:rsidRDefault="00E10FA2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027676">
        <w:rPr>
          <w:rFonts w:ascii="Arial" w:hAnsi="Arial" w:cs="Arial"/>
          <w:b/>
          <w:bCs/>
          <w:lang w:eastAsia="ja-JP"/>
        </w:rPr>
        <w:t>UMAP plots of PBMCs derived from each SSc patients or HDs.</w:t>
      </w:r>
    </w:p>
    <w:p w14:paraId="48EDB3E9" w14:textId="42DC6990" w:rsidR="00E17539" w:rsidRPr="00004974" w:rsidRDefault="00772483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noProof/>
          <w:lang w:eastAsia="ja-JP"/>
        </w:rPr>
        <w:drawing>
          <wp:inline distT="0" distB="0" distL="0" distR="0" wp14:anchorId="1CCA89F0" wp14:editId="1403A827">
            <wp:extent cx="5943600" cy="4320540"/>
            <wp:effectExtent l="0" t="0" r="0" b="3810"/>
            <wp:docPr id="104838529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38529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88512" w14:textId="22CA75C9" w:rsidR="00E17539" w:rsidRPr="00004974" w:rsidRDefault="004E5C4E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 xml:space="preserve">UMAP plots showing PBMCs in each patient with SSc or HD. Each cellular cluster was annotated with reference mapping. UMAP, uniform manifold approximation and projection; PBMC, peripheral blood mononuclear cells; SSc, systemic sclerosis; HD, healthy donor; Mono, monocytes; cDC, conventional dendritic cells; ASDC, </w:t>
      </w:r>
      <w:r w:rsidRPr="00DF5BF1">
        <w:rPr>
          <w:rFonts w:ascii="Arial" w:hAnsi="Arial" w:cs="Arial"/>
          <w:i/>
          <w:iCs/>
          <w:lang w:eastAsia="ja-JP"/>
        </w:rPr>
        <w:t>AXL</w:t>
      </w:r>
      <w:r w:rsidRPr="004E7B42">
        <w:rPr>
          <w:rFonts w:ascii="Arial" w:hAnsi="Arial" w:cs="Arial"/>
          <w:vertAlign w:val="superscript"/>
          <w:lang w:eastAsia="ja-JP"/>
        </w:rPr>
        <w:t>+</w:t>
      </w:r>
      <w:r w:rsidRPr="00004974">
        <w:rPr>
          <w:rFonts w:ascii="Arial" w:hAnsi="Arial" w:cs="Arial"/>
          <w:lang w:eastAsia="ja-JP"/>
        </w:rPr>
        <w:t xml:space="preserve"> dendric cells; pDC, plasmacytoid dendritic cells; TCM, central memory T cells; TEM, effector memory T cells; CTL, cytotoxic T lymphocytes; Treg, regulatory T cells; MAIT, mucosal associated invariant T cells; dnT, double negative T cells; gdT, gamma-delta T cells; PB, plasmablasts; NK, natural killer cells; ILC, innate lymphoid cells; Proliferating, proliferating cells; HSPC, hematopoietic stem and progenitor cells. </w:t>
      </w:r>
      <w:r w:rsidR="00E17539" w:rsidRPr="00004974">
        <w:rPr>
          <w:rFonts w:ascii="Arial" w:hAnsi="Arial" w:cs="Arial"/>
          <w:lang w:eastAsia="ja-JP"/>
        </w:rPr>
        <w:br w:type="page"/>
      </w:r>
    </w:p>
    <w:p w14:paraId="026F7BA0" w14:textId="77777777" w:rsidR="00027676" w:rsidRPr="00027676" w:rsidRDefault="00027676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027676">
        <w:rPr>
          <w:rFonts w:ascii="Arial" w:hAnsi="Arial" w:cs="Arial"/>
          <w:b/>
          <w:bCs/>
          <w:lang w:eastAsia="ja-JP"/>
        </w:rPr>
        <w:t xml:space="preserve">Extended Data Fig. </w:t>
      </w:r>
      <w:r w:rsidR="00EB012E" w:rsidRPr="00027676">
        <w:rPr>
          <w:rFonts w:ascii="Arial" w:hAnsi="Arial" w:cs="Arial"/>
          <w:b/>
          <w:bCs/>
          <w:lang w:eastAsia="ja-JP"/>
        </w:rPr>
        <w:t>2.</w:t>
      </w:r>
    </w:p>
    <w:p w14:paraId="47C5EEB0" w14:textId="07B33E73" w:rsidR="00E17539" w:rsidRPr="00004974" w:rsidRDefault="00EB012E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27676">
        <w:rPr>
          <w:rFonts w:ascii="Arial" w:hAnsi="Arial" w:cs="Arial"/>
          <w:b/>
          <w:bCs/>
          <w:lang w:eastAsia="ja-JP"/>
        </w:rPr>
        <w:t>UMAP plots of Monocytes derived from each SSc patients or HDs</w:t>
      </w:r>
      <w:r w:rsidR="00E17539" w:rsidRPr="00027676">
        <w:rPr>
          <w:rFonts w:ascii="Arial" w:hAnsi="Arial" w:cs="Arial"/>
          <w:b/>
          <w:bCs/>
          <w:lang w:eastAsia="ja-JP"/>
        </w:rPr>
        <w:t>.</w:t>
      </w:r>
    </w:p>
    <w:p w14:paraId="0F62A60A" w14:textId="1DD70D90" w:rsidR="00E17539" w:rsidRPr="00004974" w:rsidRDefault="004C5A40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4C5A40">
        <w:rPr>
          <w:rFonts w:ascii="Arial" w:hAnsi="Arial" w:cs="Arial"/>
          <w:lang w:eastAsia="ja-JP"/>
        </w:rPr>
        <w:drawing>
          <wp:inline distT="0" distB="0" distL="0" distR="0" wp14:anchorId="5E30050F" wp14:editId="3DEBED63">
            <wp:extent cx="5943600" cy="5855970"/>
            <wp:effectExtent l="0" t="0" r="0" b="0"/>
            <wp:docPr id="91841661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41661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5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26821" w14:textId="712021FE" w:rsidR="00E17539" w:rsidRPr="00004974" w:rsidRDefault="00AE376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AE376D">
        <w:rPr>
          <w:rFonts w:ascii="Arial" w:hAnsi="Arial" w:cs="Arial"/>
          <w:b/>
          <w:lang w:eastAsia="ja-JP"/>
        </w:rPr>
        <w:t>(a)</w:t>
      </w:r>
      <w:r w:rsidR="000228A3" w:rsidRPr="00004974">
        <w:rPr>
          <w:rFonts w:ascii="Arial" w:hAnsi="Arial" w:cs="Arial"/>
          <w:lang w:eastAsia="ja-JP"/>
        </w:rPr>
        <w:t xml:space="preserve"> UMAP plots showing the monocyte subpopulations in patients with SSc (SSc; n=21, left) and HDs (HD; n=6, right). Ten cellular clusters were identified; CD14</w:t>
      </w:r>
      <w:r w:rsidR="000228A3" w:rsidRPr="004E7B42">
        <w:rPr>
          <w:rFonts w:ascii="Arial" w:hAnsi="Arial" w:cs="Arial"/>
          <w:vertAlign w:val="superscript"/>
          <w:lang w:eastAsia="ja-JP"/>
        </w:rPr>
        <w:t>+</w:t>
      </w:r>
      <w:r w:rsidR="000228A3" w:rsidRPr="00004974">
        <w:rPr>
          <w:rFonts w:ascii="Arial" w:hAnsi="Arial" w:cs="Arial"/>
          <w:lang w:eastAsia="ja-JP"/>
        </w:rPr>
        <w:t xml:space="preserve"> monocytes with high expression of </w:t>
      </w:r>
      <w:r w:rsidR="000228A3" w:rsidRPr="004E7B42">
        <w:rPr>
          <w:rFonts w:ascii="Arial" w:hAnsi="Arial" w:cs="Arial"/>
          <w:i/>
          <w:iCs/>
          <w:lang w:eastAsia="ja-JP"/>
        </w:rPr>
        <w:t>EGR1</w:t>
      </w:r>
      <w:r w:rsidR="000228A3" w:rsidRPr="00004974">
        <w:rPr>
          <w:rFonts w:ascii="Arial" w:hAnsi="Arial" w:cs="Arial"/>
          <w:lang w:eastAsia="ja-JP"/>
        </w:rPr>
        <w:t xml:space="preserve"> (CD14_EGR1), interferon signature genes (ISGs) (CD14_ISG), </w:t>
      </w:r>
      <w:r w:rsidR="000228A3" w:rsidRPr="004E7B42">
        <w:rPr>
          <w:rFonts w:ascii="Arial" w:hAnsi="Arial" w:cs="Arial"/>
          <w:i/>
          <w:iCs/>
          <w:lang w:eastAsia="ja-JP"/>
        </w:rPr>
        <w:t>PLBD1</w:t>
      </w:r>
      <w:r w:rsidR="000228A3" w:rsidRPr="00004974">
        <w:rPr>
          <w:rFonts w:ascii="Arial" w:hAnsi="Arial" w:cs="Arial"/>
          <w:lang w:eastAsia="ja-JP"/>
        </w:rPr>
        <w:t xml:space="preserve"> (CD14_PLBD1), </w:t>
      </w:r>
      <w:r w:rsidR="000228A3" w:rsidRPr="004E7B42">
        <w:rPr>
          <w:rFonts w:ascii="Arial" w:hAnsi="Arial" w:cs="Arial"/>
          <w:i/>
          <w:iCs/>
          <w:lang w:eastAsia="ja-JP"/>
        </w:rPr>
        <w:t>VCAN</w:t>
      </w:r>
      <w:r w:rsidR="000228A3" w:rsidRPr="00004974">
        <w:rPr>
          <w:rFonts w:ascii="Arial" w:hAnsi="Arial" w:cs="Arial"/>
          <w:lang w:eastAsia="ja-JP"/>
        </w:rPr>
        <w:t xml:space="preserve"> (CD14_VCAN), HLA (CD14_HLA), intermediate monocytes (Intermediate), CD16</w:t>
      </w:r>
      <w:r w:rsidR="000228A3" w:rsidRPr="006364CD">
        <w:rPr>
          <w:rFonts w:ascii="Arial" w:hAnsi="Arial" w:cs="Arial"/>
          <w:vertAlign w:val="superscript"/>
          <w:lang w:eastAsia="ja-JP"/>
        </w:rPr>
        <w:t>+</w:t>
      </w:r>
      <w:r w:rsidR="000228A3" w:rsidRPr="00004974">
        <w:rPr>
          <w:rFonts w:ascii="Arial" w:hAnsi="Arial" w:cs="Arial"/>
          <w:lang w:eastAsia="ja-JP"/>
        </w:rPr>
        <w:t xml:space="preserve"> monocytes characterized by high expression of ISGs (CD16_ISG), other CD16</w:t>
      </w:r>
      <w:r w:rsidR="000228A3" w:rsidRPr="006364CD">
        <w:rPr>
          <w:rFonts w:ascii="Arial" w:hAnsi="Arial" w:cs="Arial"/>
          <w:vertAlign w:val="superscript"/>
          <w:lang w:eastAsia="ja-JP"/>
        </w:rPr>
        <w:t>+</w:t>
      </w:r>
      <w:r w:rsidR="000228A3" w:rsidRPr="00004974">
        <w:rPr>
          <w:rFonts w:ascii="Arial" w:hAnsi="Arial" w:cs="Arial"/>
          <w:lang w:eastAsia="ja-JP"/>
        </w:rPr>
        <w:t xml:space="preserve"> monocytes (CD16), conventional type 1 dendritic cells (cDC1), and conventional type 2 dendritic cells (cDC2). Each plot shows 8,000 randomly selected cells. </w:t>
      </w:r>
      <w:r w:rsidRPr="00AE376D">
        <w:rPr>
          <w:rFonts w:ascii="Arial" w:hAnsi="Arial" w:cs="Arial"/>
          <w:b/>
          <w:lang w:eastAsia="ja-JP"/>
        </w:rPr>
        <w:t>(b)</w:t>
      </w:r>
      <w:r w:rsidR="000228A3" w:rsidRPr="00004974">
        <w:rPr>
          <w:rFonts w:ascii="Arial" w:hAnsi="Arial" w:cs="Arial"/>
          <w:lang w:eastAsia="ja-JP"/>
        </w:rPr>
        <w:t xml:space="preserve"> Balloon plot showing highly expressed genes in each subpopulation shown in </w:t>
      </w:r>
      <w:r w:rsidRPr="00AE376D">
        <w:rPr>
          <w:rFonts w:ascii="Arial" w:hAnsi="Arial" w:cs="Arial"/>
          <w:b/>
          <w:lang w:eastAsia="ja-JP"/>
        </w:rPr>
        <w:t>(a)</w:t>
      </w:r>
      <w:r w:rsidR="000228A3" w:rsidRPr="00004974">
        <w:rPr>
          <w:rFonts w:ascii="Arial" w:hAnsi="Arial" w:cs="Arial"/>
          <w:lang w:eastAsia="ja-JP"/>
        </w:rPr>
        <w:t xml:space="preserve">. </w:t>
      </w:r>
      <w:r w:rsidRPr="00AE376D">
        <w:rPr>
          <w:rFonts w:ascii="Arial" w:hAnsi="Arial" w:cs="Arial"/>
          <w:b/>
          <w:lang w:eastAsia="ja-JP"/>
        </w:rPr>
        <w:t>(c)</w:t>
      </w:r>
      <w:r w:rsidR="000228A3" w:rsidRPr="00004974">
        <w:rPr>
          <w:rFonts w:ascii="Arial" w:hAnsi="Arial" w:cs="Arial"/>
          <w:lang w:eastAsia="ja-JP"/>
        </w:rPr>
        <w:t xml:space="preserve"> UMAP plots showing monocyte subpopulations in each patient with SSc or HD.</w:t>
      </w:r>
      <w:r w:rsidR="00E17539" w:rsidRPr="00004974">
        <w:rPr>
          <w:rFonts w:ascii="Arial" w:hAnsi="Arial" w:cs="Arial"/>
          <w:lang w:eastAsia="ja-JP"/>
        </w:rPr>
        <w:br w:type="page"/>
      </w:r>
    </w:p>
    <w:p w14:paraId="47F4BC57" w14:textId="77777777" w:rsidR="00027676" w:rsidRPr="00027676" w:rsidRDefault="00027676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027676">
        <w:rPr>
          <w:rFonts w:ascii="Arial" w:hAnsi="Arial" w:cs="Arial"/>
          <w:b/>
          <w:bCs/>
          <w:lang w:eastAsia="ja-JP"/>
        </w:rPr>
        <w:t xml:space="preserve">Extended Data Fig. </w:t>
      </w:r>
      <w:r w:rsidR="00E17539" w:rsidRPr="00027676">
        <w:rPr>
          <w:rFonts w:ascii="Arial" w:hAnsi="Arial" w:cs="Arial"/>
          <w:b/>
          <w:bCs/>
          <w:lang w:eastAsia="ja-JP"/>
        </w:rPr>
        <w:t>3.</w:t>
      </w:r>
    </w:p>
    <w:p w14:paraId="0B518332" w14:textId="67C9E8CC" w:rsidR="00E17539" w:rsidRPr="00027676" w:rsidRDefault="00944253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027676">
        <w:rPr>
          <w:rFonts w:ascii="Arial" w:hAnsi="Arial" w:cs="Arial"/>
          <w:b/>
          <w:bCs/>
          <w:lang w:eastAsia="ja-JP"/>
        </w:rPr>
        <w:t>UMAP plots of CD4</w:t>
      </w:r>
      <w:r w:rsidRPr="00027676">
        <w:rPr>
          <w:rFonts w:ascii="Arial" w:hAnsi="Arial" w:cs="Arial"/>
          <w:b/>
          <w:bCs/>
          <w:vertAlign w:val="superscript"/>
          <w:lang w:eastAsia="ja-JP"/>
        </w:rPr>
        <w:t>+</w:t>
      </w:r>
      <w:r w:rsidRPr="00027676">
        <w:rPr>
          <w:rFonts w:ascii="Arial" w:hAnsi="Arial" w:cs="Arial"/>
          <w:b/>
          <w:bCs/>
          <w:lang w:eastAsia="ja-JP"/>
        </w:rPr>
        <w:t xml:space="preserve"> T cells derived from each SSc patients or HDs.</w:t>
      </w:r>
    </w:p>
    <w:p w14:paraId="5122DA66" w14:textId="01AFB6DE" w:rsidR="00E17539" w:rsidRPr="00004974" w:rsidRDefault="0073200E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73200E">
        <w:rPr>
          <w:rFonts w:ascii="Arial" w:hAnsi="Arial" w:cs="Arial"/>
          <w:lang w:eastAsia="ja-JP"/>
        </w:rPr>
        <w:drawing>
          <wp:inline distT="0" distB="0" distL="0" distR="0" wp14:anchorId="4D0720EA" wp14:editId="29EE6065">
            <wp:extent cx="5943600" cy="5873115"/>
            <wp:effectExtent l="0" t="0" r="0" b="0"/>
            <wp:docPr id="65344841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44841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7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D86DC" w14:textId="377277CC" w:rsidR="00E17539" w:rsidRPr="00004974" w:rsidRDefault="00AE376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AE376D">
        <w:rPr>
          <w:rFonts w:ascii="Arial" w:hAnsi="Arial" w:cs="Arial"/>
          <w:b/>
          <w:lang w:eastAsia="ja-JP"/>
        </w:rPr>
        <w:t>(a)</w:t>
      </w:r>
      <w:r w:rsidR="00117EB3" w:rsidRPr="00004974">
        <w:rPr>
          <w:rFonts w:ascii="Arial" w:hAnsi="Arial" w:cs="Arial"/>
          <w:lang w:eastAsia="ja-JP"/>
        </w:rPr>
        <w:t xml:space="preserve"> UMAP plots showing the CD4</w:t>
      </w:r>
      <w:r w:rsidR="00117EB3" w:rsidRPr="006364CD">
        <w:rPr>
          <w:rFonts w:ascii="Arial" w:hAnsi="Arial" w:cs="Arial"/>
          <w:vertAlign w:val="superscript"/>
          <w:lang w:eastAsia="ja-JP"/>
        </w:rPr>
        <w:t>+</w:t>
      </w:r>
      <w:r w:rsidR="00117EB3" w:rsidRPr="00004974">
        <w:rPr>
          <w:rFonts w:ascii="Arial" w:hAnsi="Arial" w:cs="Arial"/>
          <w:lang w:eastAsia="ja-JP"/>
        </w:rPr>
        <w:t xml:space="preserve"> T cell subpopulations in patients with SSc (SSc; n=21, left) and HDs (HD; n=6, right). Seven cellular clusters were identified: naïve CD4</w:t>
      </w:r>
      <w:r w:rsidR="00117EB3" w:rsidRPr="006364CD">
        <w:rPr>
          <w:rFonts w:ascii="Arial" w:hAnsi="Arial" w:cs="Arial"/>
          <w:vertAlign w:val="superscript"/>
          <w:lang w:eastAsia="ja-JP"/>
        </w:rPr>
        <w:t>+</w:t>
      </w:r>
      <w:r w:rsidR="00117EB3" w:rsidRPr="00004974">
        <w:rPr>
          <w:rFonts w:ascii="Arial" w:hAnsi="Arial" w:cs="Arial"/>
          <w:lang w:eastAsia="ja-JP"/>
        </w:rPr>
        <w:t xml:space="preserve"> T cells (CD4_Naïve), central memory CD4</w:t>
      </w:r>
      <w:r w:rsidR="00117EB3" w:rsidRPr="006364CD">
        <w:rPr>
          <w:rFonts w:ascii="Arial" w:hAnsi="Arial" w:cs="Arial"/>
          <w:vertAlign w:val="superscript"/>
          <w:lang w:eastAsia="ja-JP"/>
        </w:rPr>
        <w:t>+</w:t>
      </w:r>
      <w:r w:rsidR="00117EB3" w:rsidRPr="00004974">
        <w:rPr>
          <w:rFonts w:ascii="Arial" w:hAnsi="Arial" w:cs="Arial"/>
          <w:lang w:eastAsia="ja-JP"/>
        </w:rPr>
        <w:t xml:space="preserve"> T cells characterized by high expression of </w:t>
      </w:r>
      <w:r w:rsidR="00117EB3" w:rsidRPr="006364CD">
        <w:rPr>
          <w:rFonts w:ascii="Arial" w:hAnsi="Arial" w:cs="Arial"/>
          <w:i/>
          <w:iCs/>
          <w:lang w:eastAsia="ja-JP"/>
        </w:rPr>
        <w:t>GATA3</w:t>
      </w:r>
      <w:r w:rsidR="00117EB3" w:rsidRPr="00004974">
        <w:rPr>
          <w:rFonts w:ascii="Arial" w:hAnsi="Arial" w:cs="Arial"/>
          <w:lang w:eastAsia="ja-JP"/>
        </w:rPr>
        <w:t xml:space="preserve"> (CD4_TCM_GATA3), other central memory CD4 </w:t>
      </w:r>
      <w:r w:rsidR="00117EB3" w:rsidRPr="006364CD">
        <w:rPr>
          <w:rFonts w:ascii="Arial" w:hAnsi="Arial" w:cs="Arial"/>
          <w:vertAlign w:val="superscript"/>
          <w:lang w:eastAsia="ja-JP"/>
        </w:rPr>
        <w:t>+</w:t>
      </w:r>
      <w:r w:rsidR="00117EB3" w:rsidRPr="00004974">
        <w:rPr>
          <w:rFonts w:ascii="Arial" w:hAnsi="Arial" w:cs="Arial"/>
          <w:lang w:eastAsia="ja-JP"/>
        </w:rPr>
        <w:t xml:space="preserve"> T cells (CD4_TCM), effector memory CD4</w:t>
      </w:r>
      <w:r w:rsidR="00117EB3" w:rsidRPr="00DB6391">
        <w:rPr>
          <w:rFonts w:ascii="Arial" w:hAnsi="Arial" w:cs="Arial"/>
          <w:vertAlign w:val="superscript"/>
          <w:lang w:eastAsia="ja-JP"/>
        </w:rPr>
        <w:t>+</w:t>
      </w:r>
      <w:r w:rsidR="00117EB3" w:rsidRPr="00004974">
        <w:rPr>
          <w:rFonts w:ascii="Arial" w:hAnsi="Arial" w:cs="Arial"/>
          <w:lang w:eastAsia="ja-JP"/>
        </w:rPr>
        <w:t xml:space="preserve"> T cells (CD4_TEM), cytotoxically active CD4</w:t>
      </w:r>
      <w:r w:rsidR="00117EB3" w:rsidRPr="00DB6391">
        <w:rPr>
          <w:rFonts w:ascii="Arial" w:hAnsi="Arial" w:cs="Arial"/>
          <w:vertAlign w:val="superscript"/>
          <w:lang w:eastAsia="ja-JP"/>
        </w:rPr>
        <w:t>+</w:t>
      </w:r>
      <w:r w:rsidR="00117EB3" w:rsidRPr="00004974">
        <w:rPr>
          <w:rFonts w:ascii="Arial" w:hAnsi="Arial" w:cs="Arial"/>
          <w:lang w:eastAsia="ja-JP"/>
        </w:rPr>
        <w:t xml:space="preserve"> T cells (CD4_CTL), and CD4</w:t>
      </w:r>
      <w:r w:rsidR="00117EB3" w:rsidRPr="00DB6391">
        <w:rPr>
          <w:rFonts w:ascii="Arial" w:hAnsi="Arial" w:cs="Arial"/>
          <w:vertAlign w:val="superscript"/>
          <w:lang w:eastAsia="ja-JP"/>
        </w:rPr>
        <w:t>+</w:t>
      </w:r>
      <w:r w:rsidR="00117EB3" w:rsidRPr="00004974">
        <w:rPr>
          <w:rFonts w:ascii="Arial" w:hAnsi="Arial" w:cs="Arial"/>
          <w:lang w:eastAsia="ja-JP"/>
        </w:rPr>
        <w:t xml:space="preserve"> T cells characterized by high expression of ISGs (CD4_ISG). Each plot shows 10,000 randomly selected cells. </w:t>
      </w:r>
      <w:r w:rsidRPr="00AE376D">
        <w:rPr>
          <w:rFonts w:ascii="Arial" w:hAnsi="Arial" w:cs="Arial"/>
          <w:b/>
          <w:lang w:eastAsia="ja-JP"/>
        </w:rPr>
        <w:t>(b)</w:t>
      </w:r>
      <w:r w:rsidR="00117EB3" w:rsidRPr="00004974">
        <w:rPr>
          <w:rFonts w:ascii="Arial" w:hAnsi="Arial" w:cs="Arial"/>
          <w:lang w:eastAsia="ja-JP"/>
        </w:rPr>
        <w:t xml:space="preserve"> Balloon plot showing highly expressed genes in each subpopulation shown in </w:t>
      </w:r>
      <w:r w:rsidRPr="00AE376D">
        <w:rPr>
          <w:rFonts w:ascii="Arial" w:hAnsi="Arial" w:cs="Arial"/>
          <w:b/>
          <w:lang w:eastAsia="ja-JP"/>
        </w:rPr>
        <w:t>(a)</w:t>
      </w:r>
      <w:r w:rsidR="00117EB3" w:rsidRPr="00004974">
        <w:rPr>
          <w:rFonts w:ascii="Arial" w:hAnsi="Arial" w:cs="Arial"/>
          <w:lang w:eastAsia="ja-JP"/>
        </w:rPr>
        <w:t xml:space="preserve">. </w:t>
      </w:r>
      <w:r w:rsidRPr="00AE376D">
        <w:rPr>
          <w:rFonts w:ascii="Arial" w:hAnsi="Arial" w:cs="Arial"/>
          <w:b/>
          <w:lang w:eastAsia="ja-JP"/>
        </w:rPr>
        <w:t>(c)</w:t>
      </w:r>
      <w:r w:rsidR="00117EB3" w:rsidRPr="00004974">
        <w:rPr>
          <w:rFonts w:ascii="Arial" w:hAnsi="Arial" w:cs="Arial"/>
          <w:lang w:eastAsia="ja-JP"/>
        </w:rPr>
        <w:t xml:space="preserve"> UMAP plots showing CD4</w:t>
      </w:r>
      <w:r w:rsidR="00117EB3" w:rsidRPr="005835F1">
        <w:rPr>
          <w:rFonts w:ascii="Arial" w:hAnsi="Arial" w:cs="Arial"/>
          <w:vertAlign w:val="superscript"/>
          <w:lang w:eastAsia="ja-JP"/>
        </w:rPr>
        <w:t>+</w:t>
      </w:r>
      <w:r w:rsidR="00117EB3" w:rsidRPr="00004974">
        <w:rPr>
          <w:rFonts w:ascii="Arial" w:hAnsi="Arial" w:cs="Arial"/>
          <w:lang w:eastAsia="ja-JP"/>
        </w:rPr>
        <w:t xml:space="preserve"> T cell subpopulations in each patient with SSc or HD.</w:t>
      </w:r>
      <w:r w:rsidR="00E17539" w:rsidRPr="00004974">
        <w:rPr>
          <w:rFonts w:ascii="Arial" w:hAnsi="Arial" w:cs="Arial"/>
          <w:lang w:eastAsia="ja-JP"/>
        </w:rPr>
        <w:br w:type="page"/>
      </w:r>
    </w:p>
    <w:p w14:paraId="47A03BD9" w14:textId="77777777" w:rsidR="00027676" w:rsidRPr="00027676" w:rsidRDefault="00027676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027676">
        <w:rPr>
          <w:rFonts w:ascii="Arial" w:hAnsi="Arial" w:cs="Arial"/>
          <w:b/>
          <w:bCs/>
          <w:lang w:eastAsia="ja-JP"/>
        </w:rPr>
        <w:t xml:space="preserve">Extended Data Fig. </w:t>
      </w:r>
      <w:r w:rsidR="00E17539" w:rsidRPr="00027676">
        <w:rPr>
          <w:rFonts w:ascii="Arial" w:hAnsi="Arial" w:cs="Arial"/>
          <w:b/>
          <w:bCs/>
          <w:lang w:eastAsia="ja-JP"/>
        </w:rPr>
        <w:t>4.</w:t>
      </w:r>
    </w:p>
    <w:p w14:paraId="45DB7B0A" w14:textId="0B4094FC" w:rsidR="00E17539" w:rsidRPr="00027676" w:rsidRDefault="005A206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027676">
        <w:rPr>
          <w:rFonts w:ascii="Arial" w:hAnsi="Arial" w:cs="Arial"/>
          <w:b/>
          <w:bCs/>
          <w:lang w:eastAsia="ja-JP"/>
        </w:rPr>
        <w:t>UMAP plots of CD8</w:t>
      </w:r>
      <w:r w:rsidRPr="005835F1">
        <w:rPr>
          <w:rFonts w:ascii="Arial" w:hAnsi="Arial" w:cs="Arial"/>
          <w:b/>
          <w:bCs/>
          <w:vertAlign w:val="superscript"/>
          <w:lang w:eastAsia="ja-JP"/>
        </w:rPr>
        <w:t>+</w:t>
      </w:r>
      <w:r w:rsidRPr="00027676">
        <w:rPr>
          <w:rFonts w:ascii="Arial" w:hAnsi="Arial" w:cs="Arial"/>
          <w:b/>
          <w:bCs/>
          <w:lang w:eastAsia="ja-JP"/>
        </w:rPr>
        <w:t xml:space="preserve"> T cells derived from each SSc patients or HDs.</w:t>
      </w:r>
    </w:p>
    <w:p w14:paraId="100C15AA" w14:textId="330DE353" w:rsidR="00E17539" w:rsidRPr="00004974" w:rsidRDefault="001E0F01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1E0F01">
        <w:rPr>
          <w:rFonts w:ascii="Arial" w:hAnsi="Arial" w:cs="Arial"/>
          <w:lang w:eastAsia="ja-JP"/>
        </w:rPr>
        <w:drawing>
          <wp:inline distT="0" distB="0" distL="0" distR="0" wp14:anchorId="36D6ACB0" wp14:editId="37CA1311">
            <wp:extent cx="5943600" cy="5855970"/>
            <wp:effectExtent l="0" t="0" r="0" b="0"/>
            <wp:docPr id="92050729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50729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5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B5EBE" w14:textId="3DBC1F29" w:rsidR="004274BD" w:rsidRPr="00004974" w:rsidRDefault="00AE376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AE376D">
        <w:rPr>
          <w:rFonts w:ascii="Arial" w:hAnsi="Arial" w:cs="Arial"/>
          <w:b/>
          <w:lang w:eastAsia="ja-JP"/>
        </w:rPr>
        <w:t>(a)</w:t>
      </w:r>
      <w:r w:rsidR="00AF5804" w:rsidRPr="00004974">
        <w:rPr>
          <w:rFonts w:ascii="Arial" w:hAnsi="Arial" w:cs="Arial"/>
          <w:lang w:eastAsia="ja-JP"/>
        </w:rPr>
        <w:t xml:space="preserve"> UMAP plots showing the CD8</w:t>
      </w:r>
      <w:r w:rsidR="00AF5804" w:rsidRPr="005835F1">
        <w:rPr>
          <w:rFonts w:ascii="Arial" w:hAnsi="Arial" w:cs="Arial"/>
          <w:vertAlign w:val="superscript"/>
          <w:lang w:eastAsia="ja-JP"/>
        </w:rPr>
        <w:t>+</w:t>
      </w:r>
      <w:r w:rsidR="00AF5804" w:rsidRPr="00004974">
        <w:rPr>
          <w:rFonts w:ascii="Arial" w:hAnsi="Arial" w:cs="Arial"/>
          <w:lang w:eastAsia="ja-JP"/>
        </w:rPr>
        <w:t xml:space="preserve"> T cell subpopulations in patients with SSc (SSc; n=21, left) and HDs (HD; n=6, right). Six cellular clusters were identified: naïve CD8</w:t>
      </w:r>
      <w:r w:rsidR="00AF5804" w:rsidRPr="00321E0C">
        <w:rPr>
          <w:rFonts w:ascii="Arial" w:hAnsi="Arial" w:cs="Arial"/>
          <w:vertAlign w:val="superscript"/>
          <w:lang w:eastAsia="ja-JP"/>
        </w:rPr>
        <w:t>+</w:t>
      </w:r>
      <w:r w:rsidR="00AF5804" w:rsidRPr="00004974">
        <w:rPr>
          <w:rFonts w:ascii="Arial" w:hAnsi="Arial" w:cs="Arial"/>
          <w:lang w:eastAsia="ja-JP"/>
        </w:rPr>
        <w:t xml:space="preserve"> T cells (CD8_T_ Naïve), central memory CD8</w:t>
      </w:r>
      <w:r w:rsidR="00AF5804" w:rsidRPr="00321E0C">
        <w:rPr>
          <w:rFonts w:ascii="Arial" w:hAnsi="Arial" w:cs="Arial"/>
          <w:vertAlign w:val="superscript"/>
          <w:lang w:eastAsia="ja-JP"/>
        </w:rPr>
        <w:t>+</w:t>
      </w:r>
      <w:r w:rsidR="00AF5804" w:rsidRPr="00004974">
        <w:rPr>
          <w:rFonts w:ascii="Arial" w:hAnsi="Arial" w:cs="Arial"/>
          <w:lang w:eastAsia="ja-JP"/>
        </w:rPr>
        <w:t xml:space="preserve"> T cells characterized by high expression of </w:t>
      </w:r>
      <w:r w:rsidR="00AF5804" w:rsidRPr="00321E0C">
        <w:rPr>
          <w:rFonts w:ascii="Arial" w:hAnsi="Arial" w:cs="Arial"/>
          <w:i/>
          <w:iCs/>
          <w:lang w:eastAsia="ja-JP"/>
        </w:rPr>
        <w:t>GATA3</w:t>
      </w:r>
      <w:r w:rsidR="00AF5804" w:rsidRPr="00004974">
        <w:rPr>
          <w:rFonts w:ascii="Arial" w:hAnsi="Arial" w:cs="Arial"/>
          <w:lang w:eastAsia="ja-JP"/>
        </w:rPr>
        <w:t xml:space="preserve"> (CD8_TCM_GATA3), other central memory CD8</w:t>
      </w:r>
      <w:r w:rsidR="00AF5804" w:rsidRPr="00321E0C">
        <w:rPr>
          <w:rFonts w:ascii="Arial" w:hAnsi="Arial" w:cs="Arial"/>
          <w:vertAlign w:val="superscript"/>
          <w:lang w:eastAsia="ja-JP"/>
        </w:rPr>
        <w:t>+</w:t>
      </w:r>
      <w:r w:rsidR="00AF5804" w:rsidRPr="00004974">
        <w:rPr>
          <w:rFonts w:ascii="Arial" w:hAnsi="Arial" w:cs="Arial"/>
          <w:lang w:eastAsia="ja-JP"/>
        </w:rPr>
        <w:t xml:space="preserve"> T cells (CD8_TCM), effector memory CD8</w:t>
      </w:r>
      <w:r w:rsidR="00AF5804" w:rsidRPr="00321E0C">
        <w:rPr>
          <w:rFonts w:ascii="Arial" w:hAnsi="Arial" w:cs="Arial"/>
          <w:vertAlign w:val="superscript"/>
          <w:lang w:eastAsia="ja-JP"/>
        </w:rPr>
        <w:t>+</w:t>
      </w:r>
      <w:r w:rsidR="00AF5804" w:rsidRPr="00004974">
        <w:rPr>
          <w:rFonts w:ascii="Arial" w:hAnsi="Arial" w:cs="Arial"/>
          <w:lang w:eastAsia="ja-JP"/>
        </w:rPr>
        <w:t xml:space="preserve"> T cells characterized by high expression of type 2 ISGs (CD8_TEM_T2ISG), other effector memory CD8</w:t>
      </w:r>
      <w:r w:rsidR="00AF5804" w:rsidRPr="00321E0C">
        <w:rPr>
          <w:rFonts w:ascii="Arial" w:hAnsi="Arial" w:cs="Arial"/>
          <w:vertAlign w:val="superscript"/>
          <w:lang w:eastAsia="ja-JP"/>
        </w:rPr>
        <w:t>+</w:t>
      </w:r>
      <w:r w:rsidR="00AF5804" w:rsidRPr="00004974">
        <w:rPr>
          <w:rFonts w:ascii="Arial" w:hAnsi="Arial" w:cs="Arial"/>
          <w:lang w:eastAsia="ja-JP"/>
        </w:rPr>
        <w:t xml:space="preserve"> T cells (CD8_TEM), and cytotoxically active CD8</w:t>
      </w:r>
      <w:r w:rsidR="00AF5804" w:rsidRPr="00321E0C">
        <w:rPr>
          <w:rFonts w:ascii="Arial" w:hAnsi="Arial" w:cs="Arial"/>
          <w:vertAlign w:val="superscript"/>
          <w:lang w:eastAsia="ja-JP"/>
        </w:rPr>
        <w:t>+</w:t>
      </w:r>
      <w:r w:rsidR="00AF5804" w:rsidRPr="00004974">
        <w:rPr>
          <w:rFonts w:ascii="Arial" w:hAnsi="Arial" w:cs="Arial"/>
          <w:lang w:eastAsia="ja-JP"/>
        </w:rPr>
        <w:t xml:space="preserve"> T cells (CD8_CTL). Each plot shows 5,000 randomly selected cells. </w:t>
      </w:r>
      <w:r w:rsidRPr="00AE376D">
        <w:rPr>
          <w:rFonts w:ascii="Arial" w:hAnsi="Arial" w:cs="Arial"/>
          <w:b/>
          <w:lang w:eastAsia="ja-JP"/>
        </w:rPr>
        <w:t>(b)</w:t>
      </w:r>
      <w:r w:rsidR="00AF5804" w:rsidRPr="00004974">
        <w:rPr>
          <w:rFonts w:ascii="Arial" w:hAnsi="Arial" w:cs="Arial"/>
          <w:lang w:eastAsia="ja-JP"/>
        </w:rPr>
        <w:t xml:space="preserve"> Balloon plot showing highly expressed genes in each subpopulation shown in </w:t>
      </w:r>
      <w:r w:rsidRPr="00AE376D">
        <w:rPr>
          <w:rFonts w:ascii="Arial" w:hAnsi="Arial" w:cs="Arial"/>
          <w:b/>
          <w:lang w:eastAsia="ja-JP"/>
        </w:rPr>
        <w:t>(a)</w:t>
      </w:r>
      <w:r w:rsidR="00AF5804" w:rsidRPr="00004974">
        <w:rPr>
          <w:rFonts w:ascii="Arial" w:hAnsi="Arial" w:cs="Arial"/>
          <w:lang w:eastAsia="ja-JP"/>
        </w:rPr>
        <w:t xml:space="preserve">. </w:t>
      </w:r>
      <w:r w:rsidRPr="00AE376D">
        <w:rPr>
          <w:rFonts w:ascii="Arial" w:hAnsi="Arial" w:cs="Arial"/>
          <w:b/>
          <w:lang w:eastAsia="ja-JP"/>
        </w:rPr>
        <w:t>(c)</w:t>
      </w:r>
      <w:r w:rsidR="00AF5804" w:rsidRPr="00004974">
        <w:rPr>
          <w:rFonts w:ascii="Arial" w:hAnsi="Arial" w:cs="Arial"/>
          <w:lang w:eastAsia="ja-JP"/>
        </w:rPr>
        <w:t xml:space="preserve"> UMAP plots showing CD8</w:t>
      </w:r>
      <w:r w:rsidR="00AF5804" w:rsidRPr="00AC748A">
        <w:rPr>
          <w:rFonts w:ascii="Arial" w:hAnsi="Arial" w:cs="Arial"/>
          <w:vertAlign w:val="superscript"/>
          <w:lang w:eastAsia="ja-JP"/>
        </w:rPr>
        <w:t>+</w:t>
      </w:r>
      <w:r w:rsidR="00AF5804" w:rsidRPr="00004974">
        <w:rPr>
          <w:rFonts w:ascii="Arial" w:hAnsi="Arial" w:cs="Arial"/>
          <w:lang w:eastAsia="ja-JP"/>
        </w:rPr>
        <w:t xml:space="preserve"> T cell subpopulations in each patient with SSc or HD.</w:t>
      </w:r>
    </w:p>
    <w:p w14:paraId="1BFCE2BB" w14:textId="77777777" w:rsidR="004274BD" w:rsidRPr="00004974" w:rsidRDefault="004274B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1883E1AF" w14:textId="77777777" w:rsidR="00027676" w:rsidRPr="00027676" w:rsidRDefault="00027676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027676">
        <w:rPr>
          <w:rFonts w:ascii="Arial" w:hAnsi="Arial" w:cs="Arial"/>
          <w:b/>
          <w:bCs/>
          <w:lang w:eastAsia="ja-JP"/>
        </w:rPr>
        <w:t xml:space="preserve">Extended Data Fig. </w:t>
      </w:r>
      <w:r w:rsidR="004274BD" w:rsidRPr="00027676">
        <w:rPr>
          <w:rFonts w:ascii="Arial" w:hAnsi="Arial" w:cs="Arial"/>
          <w:b/>
          <w:bCs/>
          <w:lang w:eastAsia="ja-JP"/>
        </w:rPr>
        <w:t>5.</w:t>
      </w:r>
    </w:p>
    <w:p w14:paraId="2441382F" w14:textId="4E8D29A8" w:rsidR="004274BD" w:rsidRPr="00027676" w:rsidRDefault="00591DCC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027676">
        <w:rPr>
          <w:rFonts w:ascii="Arial" w:hAnsi="Arial" w:cs="Arial"/>
          <w:b/>
          <w:bCs/>
          <w:lang w:eastAsia="ja-JP"/>
        </w:rPr>
        <w:t>UMAP plots of B cells derived from each SSc patients or HDs.</w:t>
      </w:r>
    </w:p>
    <w:p w14:paraId="75152DED" w14:textId="7BEC470A" w:rsidR="004274BD" w:rsidRPr="00004974" w:rsidRDefault="001E0F01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1E0F01">
        <w:rPr>
          <w:rFonts w:ascii="Arial" w:hAnsi="Arial" w:cs="Arial"/>
          <w:lang w:eastAsia="ja-JP"/>
        </w:rPr>
        <w:drawing>
          <wp:inline distT="0" distB="0" distL="0" distR="0" wp14:anchorId="326E57B9" wp14:editId="4E282F3F">
            <wp:extent cx="5830114" cy="6496957"/>
            <wp:effectExtent l="0" t="0" r="0" b="0"/>
            <wp:docPr id="107516924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169243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30114" cy="6496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3535C" w14:textId="3D15F518" w:rsidR="004274BD" w:rsidRPr="00004974" w:rsidRDefault="00AE376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AE376D">
        <w:rPr>
          <w:rFonts w:ascii="Arial" w:hAnsi="Arial" w:cs="Arial"/>
          <w:b/>
          <w:lang w:eastAsia="ja-JP"/>
        </w:rPr>
        <w:t>(a)</w:t>
      </w:r>
      <w:r w:rsidR="002E7D3B" w:rsidRPr="00004974">
        <w:rPr>
          <w:rFonts w:ascii="Arial" w:hAnsi="Arial" w:cs="Arial"/>
          <w:lang w:eastAsia="ja-JP"/>
        </w:rPr>
        <w:t xml:space="preserve"> UMAP plots showing the B cell subpopulations in patients with SSc (SSc; n=21, left) and HDs (HD; n=6, right). Four cellular clusters were identified: naïve B cells (B_Naïve), pre-switched memory B cells (B_mem_pre_switched), post-switched memory B cells (B_mem_post_switched), and age-associated B cells (ABC). Each plot shows 3,000 randomly selected cells. </w:t>
      </w:r>
      <w:r w:rsidRPr="00AE376D">
        <w:rPr>
          <w:rFonts w:ascii="Arial" w:hAnsi="Arial" w:cs="Arial"/>
          <w:b/>
          <w:lang w:eastAsia="ja-JP"/>
        </w:rPr>
        <w:t>(b)</w:t>
      </w:r>
      <w:r w:rsidR="002E7D3B" w:rsidRPr="00004974">
        <w:rPr>
          <w:rFonts w:ascii="Arial" w:hAnsi="Arial" w:cs="Arial"/>
          <w:lang w:eastAsia="ja-JP"/>
        </w:rPr>
        <w:t xml:space="preserve"> Balloon plot showing highly expressed genes in each subpopulation shown in </w:t>
      </w:r>
      <w:r w:rsidRPr="00AE376D">
        <w:rPr>
          <w:rFonts w:ascii="Arial" w:hAnsi="Arial" w:cs="Arial"/>
          <w:b/>
          <w:lang w:eastAsia="ja-JP"/>
        </w:rPr>
        <w:t>(a)</w:t>
      </w:r>
      <w:r w:rsidR="002E7D3B" w:rsidRPr="00004974">
        <w:rPr>
          <w:rFonts w:ascii="Arial" w:hAnsi="Arial" w:cs="Arial"/>
          <w:lang w:eastAsia="ja-JP"/>
        </w:rPr>
        <w:t xml:space="preserve">. </w:t>
      </w:r>
      <w:r w:rsidRPr="00AE376D">
        <w:rPr>
          <w:rFonts w:ascii="Arial" w:hAnsi="Arial" w:cs="Arial"/>
          <w:b/>
          <w:lang w:eastAsia="ja-JP"/>
        </w:rPr>
        <w:t>(c)</w:t>
      </w:r>
      <w:r w:rsidR="002E7D3B" w:rsidRPr="00004974">
        <w:rPr>
          <w:rFonts w:ascii="Arial" w:hAnsi="Arial" w:cs="Arial"/>
          <w:lang w:eastAsia="ja-JP"/>
        </w:rPr>
        <w:t xml:space="preserve"> UMAP plots showing B cell subpopulations in each patient with SSc or HD.</w:t>
      </w:r>
      <w:r w:rsidR="004274BD" w:rsidRPr="00004974">
        <w:rPr>
          <w:rFonts w:ascii="Arial" w:hAnsi="Arial" w:cs="Arial"/>
          <w:lang w:eastAsia="ja-JP"/>
        </w:rPr>
        <w:br w:type="page"/>
      </w:r>
    </w:p>
    <w:p w14:paraId="6AF38B40" w14:textId="77777777" w:rsidR="00027676" w:rsidRPr="00027676" w:rsidRDefault="00027676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</w:rPr>
      </w:pPr>
      <w:r w:rsidRPr="00027676">
        <w:rPr>
          <w:rFonts w:ascii="Arial" w:hAnsi="Arial" w:cs="Arial"/>
          <w:b/>
          <w:bCs/>
          <w:lang w:eastAsia="ja-JP"/>
        </w:rPr>
        <w:t xml:space="preserve">Extended Data Fig. </w:t>
      </w:r>
      <w:r w:rsidR="004274BD" w:rsidRPr="00027676">
        <w:rPr>
          <w:rFonts w:ascii="Arial" w:hAnsi="Arial" w:cs="Arial"/>
          <w:b/>
          <w:bCs/>
          <w:lang w:eastAsia="ja-JP"/>
        </w:rPr>
        <w:t>6.</w:t>
      </w:r>
    </w:p>
    <w:p w14:paraId="7351C1B7" w14:textId="05DC2E94" w:rsidR="004274BD" w:rsidRPr="00027676" w:rsidRDefault="00D04F20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027676">
        <w:rPr>
          <w:rFonts w:ascii="Arial" w:hAnsi="Arial" w:cs="Arial"/>
          <w:b/>
          <w:bCs/>
          <w:lang w:eastAsia="ja-JP"/>
        </w:rPr>
        <w:t>UMAP plots of NK cells derived from each SSc patients or HDs.</w:t>
      </w:r>
    </w:p>
    <w:p w14:paraId="22818CC2" w14:textId="0D10B81E" w:rsidR="004274BD" w:rsidRPr="00004974" w:rsidRDefault="00115BD8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115BD8">
        <w:rPr>
          <w:rFonts w:ascii="Arial" w:hAnsi="Arial" w:cs="Arial"/>
          <w:lang w:eastAsia="ja-JP"/>
        </w:rPr>
        <w:drawing>
          <wp:inline distT="0" distB="0" distL="0" distR="0" wp14:anchorId="557409A0" wp14:editId="5FA217D7">
            <wp:extent cx="5620534" cy="6363588"/>
            <wp:effectExtent l="0" t="0" r="0" b="0"/>
            <wp:docPr id="181942809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428099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20534" cy="6363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93314" w14:textId="565A1B50" w:rsidR="00B01E28" w:rsidRPr="00004974" w:rsidRDefault="00AE376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AE376D">
        <w:rPr>
          <w:rFonts w:ascii="Arial" w:hAnsi="Arial" w:cs="Arial"/>
          <w:b/>
          <w:lang w:eastAsia="ja-JP"/>
        </w:rPr>
        <w:t>(a)</w:t>
      </w:r>
      <w:r w:rsidR="00B63856" w:rsidRPr="00004974">
        <w:rPr>
          <w:rFonts w:ascii="Arial" w:hAnsi="Arial" w:cs="Arial"/>
          <w:lang w:eastAsia="ja-JP"/>
        </w:rPr>
        <w:t xml:space="preserve"> UMAP plots showing NK cell subpopulations in patients with SSc (SSc; n=21, left) and HDs (HD; n=6, right). Three cellular clusters were identified: NK cells characterized by high expression of </w:t>
      </w:r>
      <w:r w:rsidR="00B63856" w:rsidRPr="001C560D">
        <w:rPr>
          <w:rFonts w:ascii="Arial" w:hAnsi="Arial" w:cs="Arial"/>
          <w:i/>
          <w:iCs/>
          <w:lang w:eastAsia="ja-JP"/>
        </w:rPr>
        <w:t>NCAM1</w:t>
      </w:r>
      <w:r w:rsidR="00B63856" w:rsidRPr="00004974">
        <w:rPr>
          <w:rFonts w:ascii="Arial" w:hAnsi="Arial" w:cs="Arial"/>
          <w:lang w:eastAsia="ja-JP"/>
        </w:rPr>
        <w:t xml:space="preserve"> (NK_bright), NK cells characterized by low expression of </w:t>
      </w:r>
      <w:r w:rsidR="00B63856" w:rsidRPr="001C560D">
        <w:rPr>
          <w:rFonts w:ascii="Arial" w:hAnsi="Arial" w:cs="Arial"/>
          <w:i/>
          <w:iCs/>
          <w:lang w:eastAsia="ja-JP"/>
        </w:rPr>
        <w:t>NCAM1</w:t>
      </w:r>
      <w:r w:rsidR="00B63856" w:rsidRPr="00004974">
        <w:rPr>
          <w:rFonts w:ascii="Arial" w:hAnsi="Arial" w:cs="Arial"/>
          <w:lang w:eastAsia="ja-JP"/>
        </w:rPr>
        <w:t xml:space="preserve"> and high expression of </w:t>
      </w:r>
      <w:r w:rsidR="00B63856" w:rsidRPr="001C560D">
        <w:rPr>
          <w:rFonts w:ascii="Arial" w:hAnsi="Arial" w:cs="Arial"/>
          <w:i/>
          <w:iCs/>
          <w:lang w:eastAsia="ja-JP"/>
        </w:rPr>
        <w:t>GZMH</w:t>
      </w:r>
      <w:r w:rsidR="00B63856" w:rsidRPr="00004974">
        <w:rPr>
          <w:rFonts w:ascii="Arial" w:hAnsi="Arial" w:cs="Arial"/>
          <w:lang w:eastAsia="ja-JP"/>
        </w:rPr>
        <w:t xml:space="preserve"> (NK_dim), and transitional NK cells (NK_transitional). Each plot shows 5,000 randomly selected cells. </w:t>
      </w:r>
      <w:r w:rsidRPr="00AE376D">
        <w:rPr>
          <w:rFonts w:ascii="Arial" w:hAnsi="Arial" w:cs="Arial"/>
          <w:b/>
          <w:lang w:eastAsia="ja-JP"/>
        </w:rPr>
        <w:t>(b)</w:t>
      </w:r>
      <w:r w:rsidR="00B63856" w:rsidRPr="00004974">
        <w:rPr>
          <w:rFonts w:ascii="Arial" w:hAnsi="Arial" w:cs="Arial"/>
          <w:lang w:eastAsia="ja-JP"/>
        </w:rPr>
        <w:t xml:space="preserve"> Balloon plot showing highly expressed genes in each subpopulation shown in </w:t>
      </w:r>
      <w:r w:rsidRPr="00AE376D">
        <w:rPr>
          <w:rFonts w:ascii="Arial" w:hAnsi="Arial" w:cs="Arial"/>
          <w:b/>
          <w:lang w:eastAsia="ja-JP"/>
        </w:rPr>
        <w:t>(a)</w:t>
      </w:r>
      <w:r w:rsidR="00B63856" w:rsidRPr="00004974">
        <w:rPr>
          <w:rFonts w:ascii="Arial" w:hAnsi="Arial" w:cs="Arial"/>
          <w:lang w:eastAsia="ja-JP"/>
        </w:rPr>
        <w:t xml:space="preserve">. </w:t>
      </w:r>
      <w:r w:rsidRPr="00AE376D">
        <w:rPr>
          <w:rFonts w:ascii="Arial" w:hAnsi="Arial" w:cs="Arial"/>
          <w:b/>
          <w:lang w:eastAsia="ja-JP"/>
        </w:rPr>
        <w:t>(c)</w:t>
      </w:r>
      <w:r w:rsidR="00B63856" w:rsidRPr="00004974">
        <w:rPr>
          <w:rFonts w:ascii="Arial" w:hAnsi="Arial" w:cs="Arial"/>
          <w:lang w:eastAsia="ja-JP"/>
        </w:rPr>
        <w:t xml:space="preserve"> UMAP plots showing NK cell subpopulations in each patient with SSc or HD.</w:t>
      </w:r>
    </w:p>
    <w:p w14:paraId="2F506537" w14:textId="77777777" w:rsidR="00B01E28" w:rsidRPr="00004974" w:rsidRDefault="00B01E28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14C350C8" w14:textId="77777777" w:rsidR="00027676" w:rsidRPr="00027676" w:rsidRDefault="00027676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027676">
        <w:rPr>
          <w:rFonts w:ascii="Arial" w:hAnsi="Arial" w:cs="Arial"/>
          <w:b/>
          <w:bCs/>
          <w:lang w:eastAsia="ja-JP"/>
        </w:rPr>
        <w:t xml:space="preserve">Extended Data Fig. </w:t>
      </w:r>
      <w:r w:rsidR="00DF23E3" w:rsidRPr="00027676">
        <w:rPr>
          <w:rFonts w:ascii="Arial" w:hAnsi="Arial" w:cs="Arial"/>
          <w:b/>
          <w:bCs/>
          <w:lang w:eastAsia="ja-JP"/>
        </w:rPr>
        <w:t>7</w:t>
      </w:r>
      <w:r w:rsidR="00B01E28" w:rsidRPr="00027676">
        <w:rPr>
          <w:rFonts w:ascii="Arial" w:hAnsi="Arial" w:cs="Arial"/>
          <w:b/>
          <w:bCs/>
          <w:lang w:eastAsia="ja-JP"/>
        </w:rPr>
        <w:t>.</w:t>
      </w:r>
    </w:p>
    <w:p w14:paraId="01694A99" w14:textId="01D2F310" w:rsidR="00B01E28" w:rsidRPr="00027676" w:rsidRDefault="00DF23E3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027676">
        <w:rPr>
          <w:rFonts w:ascii="Arial" w:hAnsi="Arial" w:cs="Arial"/>
          <w:b/>
          <w:bCs/>
          <w:lang w:eastAsia="ja-JP"/>
        </w:rPr>
        <w:t>UMAP plots of pDC derived from each SSc patients or HDs.</w:t>
      </w:r>
    </w:p>
    <w:p w14:paraId="4F5D146A" w14:textId="550A92CD" w:rsidR="0084347A" w:rsidRPr="00004974" w:rsidRDefault="006D09A8" w:rsidP="00027676">
      <w:pPr>
        <w:pStyle w:val="Web"/>
        <w:snapToGrid w:val="0"/>
        <w:spacing w:line="360" w:lineRule="auto"/>
        <w:jc w:val="both"/>
        <w:rPr>
          <w:rFonts w:ascii="Arial" w:hAnsi="Arial" w:cs="Arial"/>
          <w:vertAlign w:val="superscript"/>
          <w:lang w:eastAsia="ja-JP"/>
        </w:rPr>
      </w:pPr>
      <w:r w:rsidRPr="006D09A8">
        <w:rPr>
          <w:rFonts w:ascii="Arial" w:hAnsi="Arial" w:cs="Arial"/>
          <w:vertAlign w:val="superscript"/>
          <w:lang w:eastAsia="ja-JP"/>
        </w:rPr>
        <w:drawing>
          <wp:inline distT="0" distB="0" distL="0" distR="0" wp14:anchorId="11AE992B" wp14:editId="7236C02A">
            <wp:extent cx="5420481" cy="6192114"/>
            <wp:effectExtent l="0" t="0" r="8890" b="0"/>
            <wp:docPr id="134989105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891057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20481" cy="6192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37420" w14:textId="1BAA14F4" w:rsidR="005E39D0" w:rsidRPr="00004974" w:rsidRDefault="00AE376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AE376D">
        <w:rPr>
          <w:rFonts w:ascii="Arial" w:hAnsi="Arial" w:cs="Arial"/>
          <w:b/>
          <w:lang w:eastAsia="ja-JP"/>
        </w:rPr>
        <w:t>(a)</w:t>
      </w:r>
      <w:r w:rsidR="005E39D0" w:rsidRPr="00004974">
        <w:rPr>
          <w:rFonts w:ascii="Arial" w:hAnsi="Arial" w:cs="Arial"/>
          <w:lang w:eastAsia="ja-JP"/>
        </w:rPr>
        <w:t xml:space="preserve"> UMAP plots showing pDC subpopulations in patients with SSc (SSc; n=21, left) and HDs (HD; n=6, right). Two cellular clusters were identified: pDC characterized by high expression of ISGs (pDC_ISG) and other pDC (pDC). Each plot shows 100 randomly selected cells. </w:t>
      </w:r>
      <w:r w:rsidRPr="00AE376D">
        <w:rPr>
          <w:rFonts w:ascii="Arial" w:hAnsi="Arial" w:cs="Arial"/>
          <w:b/>
          <w:lang w:eastAsia="ja-JP"/>
        </w:rPr>
        <w:t>(b)</w:t>
      </w:r>
      <w:r w:rsidR="005E39D0" w:rsidRPr="00004974">
        <w:rPr>
          <w:rFonts w:ascii="Arial" w:hAnsi="Arial" w:cs="Arial"/>
          <w:lang w:eastAsia="ja-JP"/>
        </w:rPr>
        <w:t xml:space="preserve"> Balloon plot showing highly expressed genes in each subpopulation shown in </w:t>
      </w:r>
      <w:r w:rsidRPr="00AE376D">
        <w:rPr>
          <w:rFonts w:ascii="Arial" w:hAnsi="Arial" w:cs="Arial"/>
          <w:b/>
          <w:lang w:eastAsia="ja-JP"/>
        </w:rPr>
        <w:t>(a)</w:t>
      </w:r>
      <w:r w:rsidR="005E39D0" w:rsidRPr="00004974">
        <w:rPr>
          <w:rFonts w:ascii="Arial" w:hAnsi="Arial" w:cs="Arial"/>
          <w:lang w:eastAsia="ja-JP"/>
        </w:rPr>
        <w:t xml:space="preserve">. </w:t>
      </w:r>
      <w:r w:rsidRPr="00AE376D">
        <w:rPr>
          <w:rFonts w:ascii="Arial" w:hAnsi="Arial" w:cs="Arial"/>
          <w:b/>
          <w:lang w:eastAsia="ja-JP"/>
        </w:rPr>
        <w:t>(c)</w:t>
      </w:r>
      <w:r w:rsidR="005E39D0" w:rsidRPr="00004974">
        <w:rPr>
          <w:rFonts w:ascii="Arial" w:hAnsi="Arial" w:cs="Arial"/>
          <w:lang w:eastAsia="ja-JP"/>
        </w:rPr>
        <w:t xml:space="preserve"> UMAP plots showing pDC subpopulations in each patient with SSc or HD.</w:t>
      </w:r>
    </w:p>
    <w:p w14:paraId="0E4C2200" w14:textId="77777777" w:rsidR="005E39D0" w:rsidRPr="00004974" w:rsidRDefault="005E39D0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3CB3213A" w14:textId="77777777" w:rsidR="007C368F" w:rsidRPr="007C368F" w:rsidRDefault="007C368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7C368F">
        <w:rPr>
          <w:rFonts w:ascii="Arial" w:hAnsi="Arial" w:cs="Arial"/>
          <w:b/>
          <w:bCs/>
          <w:lang w:eastAsia="ja-JP"/>
        </w:rPr>
        <w:t xml:space="preserve">Extended Data Fig. </w:t>
      </w:r>
      <w:r w:rsidR="00317C69" w:rsidRPr="007C368F">
        <w:rPr>
          <w:rFonts w:ascii="Arial" w:hAnsi="Arial" w:cs="Arial"/>
          <w:b/>
          <w:bCs/>
          <w:lang w:eastAsia="ja-JP"/>
        </w:rPr>
        <w:t>8.</w:t>
      </w:r>
    </w:p>
    <w:p w14:paraId="593163AC" w14:textId="51FB9C97" w:rsidR="005E39D0" w:rsidRPr="007C368F" w:rsidRDefault="00317C69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7C368F">
        <w:rPr>
          <w:rFonts w:ascii="Arial" w:hAnsi="Arial" w:cs="Arial"/>
          <w:b/>
          <w:bCs/>
          <w:lang w:eastAsia="ja-JP"/>
        </w:rPr>
        <w:t>Differential abundance analysis of Monocytes between patients with SRC and HDs.</w:t>
      </w:r>
    </w:p>
    <w:p w14:paraId="55B04972" w14:textId="77777777" w:rsidR="002A331D" w:rsidRDefault="002A331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2A331D">
        <w:rPr>
          <w:rFonts w:ascii="Arial" w:hAnsi="Arial" w:cs="Arial"/>
          <w:lang w:eastAsia="ja-JP"/>
        </w:rPr>
        <w:drawing>
          <wp:inline distT="0" distB="0" distL="0" distR="0" wp14:anchorId="16913516" wp14:editId="50EA0209">
            <wp:extent cx="5943600" cy="2759710"/>
            <wp:effectExtent l="0" t="0" r="0" b="2540"/>
            <wp:docPr id="47873176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73176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35396" w14:textId="6254F1F7" w:rsidR="00FF04EB" w:rsidRPr="00004974" w:rsidRDefault="00AE376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AE376D">
        <w:rPr>
          <w:rFonts w:ascii="Arial" w:hAnsi="Arial" w:cs="Arial"/>
          <w:b/>
          <w:lang w:eastAsia="ja-JP"/>
        </w:rPr>
        <w:t>(a)</w:t>
      </w:r>
      <w:r w:rsidR="0092035B" w:rsidRPr="00004974">
        <w:rPr>
          <w:rFonts w:ascii="Arial" w:hAnsi="Arial" w:cs="Arial"/>
          <w:lang w:eastAsia="ja-JP"/>
        </w:rPr>
        <w:t xml:space="preserve"> Neighborhood graph of monocytes indicating the log</w:t>
      </w:r>
      <w:r w:rsidR="0092035B" w:rsidRPr="00D759C6">
        <w:rPr>
          <w:rFonts w:ascii="Arial" w:hAnsi="Arial" w:cs="Arial"/>
          <w:vertAlign w:val="subscript"/>
          <w:lang w:eastAsia="ja-JP"/>
        </w:rPr>
        <w:t>2</w:t>
      </w:r>
      <w:r w:rsidR="0092035B" w:rsidRPr="00004974">
        <w:rPr>
          <w:rFonts w:ascii="Arial" w:hAnsi="Arial" w:cs="Arial"/>
          <w:lang w:eastAsia="ja-JP"/>
        </w:rPr>
        <w:t xml:space="preserve">-fold differences between SRC patients and HDs. </w:t>
      </w:r>
      <w:r w:rsidRPr="00AE376D">
        <w:rPr>
          <w:rFonts w:ascii="Arial" w:hAnsi="Arial" w:cs="Arial"/>
          <w:b/>
          <w:lang w:eastAsia="ja-JP"/>
        </w:rPr>
        <w:t>(b)</w:t>
      </w:r>
      <w:r w:rsidR="0092035B" w:rsidRPr="00004974">
        <w:rPr>
          <w:rFonts w:ascii="Arial" w:hAnsi="Arial" w:cs="Arial"/>
          <w:lang w:eastAsia="ja-JP"/>
        </w:rPr>
        <w:t xml:space="preserve"> Beeswarm and box plots showing the distribution of log</w:t>
      </w:r>
      <w:r w:rsidR="0092035B" w:rsidRPr="00D759C6">
        <w:rPr>
          <w:rFonts w:ascii="Arial" w:hAnsi="Arial" w:cs="Arial"/>
          <w:vertAlign w:val="subscript"/>
          <w:lang w:eastAsia="ja-JP"/>
        </w:rPr>
        <w:t>2</w:t>
      </w:r>
      <w:r w:rsidR="0092035B" w:rsidRPr="00004974">
        <w:rPr>
          <w:rFonts w:ascii="Arial" w:hAnsi="Arial" w:cs="Arial"/>
          <w:lang w:eastAsia="ja-JP"/>
        </w:rPr>
        <w:t xml:space="preserve">-fold differences in neighborhoods in different cell type clusters of monocytes. Colors are shown similar to </w:t>
      </w:r>
      <w:r w:rsidRPr="00AE376D">
        <w:rPr>
          <w:rFonts w:ascii="Arial" w:hAnsi="Arial" w:cs="Arial"/>
          <w:b/>
          <w:lang w:eastAsia="ja-JP"/>
        </w:rPr>
        <w:t>(a)</w:t>
      </w:r>
      <w:r w:rsidR="0092035B" w:rsidRPr="00004974">
        <w:rPr>
          <w:rFonts w:ascii="Arial" w:hAnsi="Arial" w:cs="Arial"/>
          <w:lang w:eastAsia="ja-JP"/>
        </w:rPr>
        <w:t xml:space="preserve">. Box plots are created in a similar fashion as in </w:t>
      </w:r>
      <w:r w:rsidRPr="00AE376D">
        <w:rPr>
          <w:rFonts w:ascii="Arial" w:hAnsi="Arial" w:cs="Arial"/>
          <w:b/>
          <w:bCs/>
          <w:lang w:eastAsia="ja-JP"/>
        </w:rPr>
        <w:t>Fig. 2b</w:t>
      </w:r>
      <w:r w:rsidR="0092035B" w:rsidRPr="00004974">
        <w:rPr>
          <w:rFonts w:ascii="Arial" w:hAnsi="Arial" w:cs="Arial"/>
          <w:lang w:eastAsia="ja-JP"/>
        </w:rPr>
        <w:t>.</w:t>
      </w:r>
    </w:p>
    <w:p w14:paraId="7E595FFB" w14:textId="77777777" w:rsidR="00FF04EB" w:rsidRPr="00004974" w:rsidRDefault="00FF04EB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79746B9F" w14:textId="77777777" w:rsidR="007C368F" w:rsidRPr="007C368F" w:rsidRDefault="007C368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7C368F">
        <w:rPr>
          <w:rFonts w:ascii="Arial" w:hAnsi="Arial" w:cs="Arial"/>
          <w:b/>
          <w:bCs/>
          <w:lang w:eastAsia="ja-JP"/>
        </w:rPr>
        <w:t xml:space="preserve">Extended Data Fig. </w:t>
      </w:r>
      <w:r w:rsidR="00FF04EB" w:rsidRPr="007C368F">
        <w:rPr>
          <w:rFonts w:ascii="Arial" w:hAnsi="Arial" w:cs="Arial"/>
          <w:b/>
          <w:bCs/>
          <w:lang w:eastAsia="ja-JP"/>
        </w:rPr>
        <w:t>9.</w:t>
      </w:r>
    </w:p>
    <w:p w14:paraId="0D75A254" w14:textId="22867E23" w:rsidR="00F279D8" w:rsidRPr="007C368F" w:rsidRDefault="00FF04EB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7C368F">
        <w:rPr>
          <w:rFonts w:ascii="Arial" w:hAnsi="Arial" w:cs="Arial"/>
          <w:b/>
          <w:bCs/>
          <w:lang w:eastAsia="ja-JP"/>
        </w:rPr>
        <w:t>UMAP plots of Monocytes derived from each patient with SRC or LN, and HDs.</w:t>
      </w:r>
    </w:p>
    <w:p w14:paraId="3E25C296" w14:textId="7F481708" w:rsidR="00FF04EB" w:rsidRPr="00004974" w:rsidRDefault="000017D2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17D2">
        <w:rPr>
          <w:rFonts w:ascii="Arial" w:hAnsi="Arial" w:cs="Arial"/>
          <w:lang w:eastAsia="ja-JP"/>
        </w:rPr>
        <w:drawing>
          <wp:inline distT="0" distB="0" distL="0" distR="0" wp14:anchorId="0BA89648" wp14:editId="5D99F749">
            <wp:extent cx="5906324" cy="6239746"/>
            <wp:effectExtent l="0" t="0" r="0" b="8890"/>
            <wp:docPr id="175795238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952389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06324" cy="6239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EB80B" w14:textId="0334235D" w:rsidR="00E03F87" w:rsidRPr="00004974" w:rsidRDefault="00AE376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AE376D">
        <w:rPr>
          <w:rFonts w:ascii="Arial" w:hAnsi="Arial" w:cs="Arial"/>
          <w:b/>
          <w:lang w:eastAsia="ja-JP"/>
        </w:rPr>
        <w:t>(a)</w:t>
      </w:r>
      <w:r w:rsidR="00E03F87" w:rsidRPr="00004974">
        <w:rPr>
          <w:rFonts w:ascii="Arial" w:hAnsi="Arial" w:cs="Arial"/>
          <w:lang w:eastAsia="ja-JP"/>
        </w:rPr>
        <w:t xml:space="preserve"> UMAP plots showing the monocyte subpopulations in SSc patients with SRC (SRC; n=4, left), patients with lupus nephritis (LN; n=4, center), and HDs (HD; n=6, right). Each plot shows 5,000 randomly selected cells. </w:t>
      </w:r>
      <w:r w:rsidRPr="00AE376D">
        <w:rPr>
          <w:rFonts w:ascii="Arial" w:hAnsi="Arial" w:cs="Arial"/>
          <w:b/>
          <w:lang w:eastAsia="ja-JP"/>
        </w:rPr>
        <w:t>(b)</w:t>
      </w:r>
      <w:r w:rsidR="00E03F87" w:rsidRPr="00004974">
        <w:rPr>
          <w:rFonts w:ascii="Arial" w:hAnsi="Arial" w:cs="Arial"/>
          <w:lang w:eastAsia="ja-JP"/>
        </w:rPr>
        <w:t xml:space="preserve"> Balloon plot showing highly expressed genes in each subpopulation shown in </w:t>
      </w:r>
      <w:r w:rsidRPr="00AE376D">
        <w:rPr>
          <w:rFonts w:ascii="Arial" w:hAnsi="Arial" w:cs="Arial"/>
          <w:b/>
          <w:lang w:eastAsia="ja-JP"/>
        </w:rPr>
        <w:t>(a)</w:t>
      </w:r>
      <w:r w:rsidR="00E03F87" w:rsidRPr="00004974">
        <w:rPr>
          <w:rFonts w:ascii="Arial" w:hAnsi="Arial" w:cs="Arial"/>
          <w:lang w:eastAsia="ja-JP"/>
        </w:rPr>
        <w:t xml:space="preserve">. </w:t>
      </w:r>
      <w:r w:rsidRPr="00AE376D">
        <w:rPr>
          <w:rFonts w:ascii="Arial" w:hAnsi="Arial" w:cs="Arial"/>
          <w:b/>
          <w:lang w:eastAsia="ja-JP"/>
        </w:rPr>
        <w:t>(c)</w:t>
      </w:r>
      <w:r w:rsidR="00E03F87" w:rsidRPr="00004974">
        <w:rPr>
          <w:rFonts w:ascii="Arial" w:hAnsi="Arial" w:cs="Arial"/>
          <w:lang w:eastAsia="ja-JP"/>
        </w:rPr>
        <w:t xml:space="preserve"> UMAP plots showing monocyte subpopulations in each patient or HD.</w:t>
      </w:r>
    </w:p>
    <w:p w14:paraId="4B2F2F7F" w14:textId="77777777" w:rsidR="007C368F" w:rsidRPr="007C368F" w:rsidRDefault="007C368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7C368F">
        <w:rPr>
          <w:rFonts w:ascii="Arial" w:hAnsi="Arial" w:cs="Arial"/>
          <w:b/>
          <w:bCs/>
          <w:lang w:eastAsia="ja-JP"/>
        </w:rPr>
        <w:t xml:space="preserve">Extended Data Fig. </w:t>
      </w:r>
      <w:r w:rsidR="00377B2F" w:rsidRPr="007C368F">
        <w:rPr>
          <w:rFonts w:ascii="Arial" w:hAnsi="Arial" w:cs="Arial"/>
          <w:b/>
          <w:bCs/>
          <w:lang w:eastAsia="ja-JP"/>
        </w:rPr>
        <w:t>10.</w:t>
      </w:r>
    </w:p>
    <w:p w14:paraId="42502852" w14:textId="12EDE321" w:rsidR="00E03F87" w:rsidRPr="00004974" w:rsidRDefault="00377B2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7C368F">
        <w:rPr>
          <w:rFonts w:ascii="Arial" w:hAnsi="Arial" w:cs="Arial"/>
          <w:b/>
          <w:bCs/>
          <w:lang w:eastAsia="ja-JP"/>
        </w:rPr>
        <w:t>Expression of selected surface antigens in monocyte subsets enriched in SSc patients with SRC.</w:t>
      </w:r>
    </w:p>
    <w:p w14:paraId="630CECE2" w14:textId="6A161B3E" w:rsidR="00377B2F" w:rsidRPr="00004974" w:rsidRDefault="00156D16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156D16">
        <w:rPr>
          <w:rFonts w:ascii="Arial" w:hAnsi="Arial" w:cs="Arial"/>
          <w:lang w:eastAsia="ja-JP"/>
        </w:rPr>
        <w:drawing>
          <wp:inline distT="0" distB="0" distL="0" distR="0" wp14:anchorId="6D20172D" wp14:editId="0420E6F5">
            <wp:extent cx="2408518" cy="1777041"/>
            <wp:effectExtent l="0" t="0" r="0" b="0"/>
            <wp:docPr id="154630226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02269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35398" cy="1796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F9FEC" w14:textId="435AF05E" w:rsidR="00931A1C" w:rsidRPr="00004974" w:rsidRDefault="007A5949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>Balloon plot showing the expression levels of CD14, CD11b, CD4, CD38, and CD16 surface antigens in the CD14_EGR1, CD14_ISG, and CD16_ISG monocyte subpopulations.</w:t>
      </w:r>
    </w:p>
    <w:p w14:paraId="12C417F9" w14:textId="77777777" w:rsidR="00931A1C" w:rsidRPr="00004974" w:rsidRDefault="00931A1C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129536A7" w14:textId="77777777" w:rsidR="006B07D9" w:rsidRPr="006B07D9" w:rsidRDefault="006B07D9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6B07D9">
        <w:rPr>
          <w:rFonts w:ascii="Arial" w:hAnsi="Arial" w:cs="Arial"/>
          <w:b/>
          <w:bCs/>
          <w:lang w:eastAsia="ja-JP"/>
        </w:rPr>
        <w:t xml:space="preserve">Extended Data Fig. </w:t>
      </w:r>
      <w:r w:rsidR="00931A1C" w:rsidRPr="006B07D9">
        <w:rPr>
          <w:rFonts w:ascii="Arial" w:hAnsi="Arial" w:cs="Arial"/>
          <w:b/>
          <w:bCs/>
          <w:lang w:eastAsia="ja-JP"/>
        </w:rPr>
        <w:t>11.</w:t>
      </w:r>
    </w:p>
    <w:p w14:paraId="5428FC11" w14:textId="181FAF4F" w:rsidR="003538C6" w:rsidRPr="006B07D9" w:rsidRDefault="00931A1C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6B07D9">
        <w:rPr>
          <w:rFonts w:ascii="Arial" w:hAnsi="Arial" w:cs="Arial"/>
          <w:b/>
          <w:bCs/>
          <w:lang w:eastAsia="ja-JP"/>
        </w:rPr>
        <w:t>Renal biopsy obtained from the SSc patient at the onset of SRC.</w:t>
      </w:r>
    </w:p>
    <w:p w14:paraId="3E6AC656" w14:textId="1A879D5A" w:rsidR="00931A1C" w:rsidRPr="00004974" w:rsidRDefault="008C6784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8C6784">
        <w:rPr>
          <w:rFonts w:ascii="Arial" w:hAnsi="Arial" w:cs="Arial"/>
          <w:lang w:eastAsia="ja-JP"/>
        </w:rPr>
        <w:drawing>
          <wp:inline distT="0" distB="0" distL="0" distR="0" wp14:anchorId="5FAC32F3" wp14:editId="3C4F9BBC">
            <wp:extent cx="5943600" cy="4728845"/>
            <wp:effectExtent l="0" t="0" r="0" b="0"/>
            <wp:docPr id="45231138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311386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2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C3EAA" w14:textId="57227F19" w:rsidR="00340EF0" w:rsidRPr="00004974" w:rsidRDefault="00340EF0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 xml:space="preserve">Pathological features of a kidney biopsy sample from the patient at the onset of SRC (Patient ID: SSc-19). </w:t>
      </w:r>
      <w:r w:rsidR="00AE376D" w:rsidRPr="00AE376D">
        <w:rPr>
          <w:rFonts w:ascii="Arial" w:hAnsi="Arial" w:cs="Arial"/>
          <w:b/>
          <w:lang w:eastAsia="ja-JP"/>
        </w:rPr>
        <w:t>(a)</w:t>
      </w:r>
      <w:r w:rsidRPr="00004974">
        <w:rPr>
          <w:rFonts w:ascii="Arial" w:hAnsi="Arial" w:cs="Arial"/>
          <w:lang w:eastAsia="ja-JP"/>
        </w:rPr>
        <w:t xml:space="preserve"> Intimal thickening and luminal narrowing within an artery. </w:t>
      </w:r>
      <w:r w:rsidR="00AE376D" w:rsidRPr="00AE376D">
        <w:rPr>
          <w:rFonts w:ascii="Arial" w:hAnsi="Arial" w:cs="Arial"/>
          <w:b/>
          <w:lang w:eastAsia="ja-JP"/>
        </w:rPr>
        <w:t>(b)</w:t>
      </w:r>
      <w:r w:rsidRPr="00004974">
        <w:rPr>
          <w:rFonts w:ascii="Arial" w:hAnsi="Arial" w:cs="Arial"/>
          <w:lang w:eastAsia="ja-JP"/>
        </w:rPr>
        <w:t xml:space="preserve"> Fibrinoid necrosis of arterioles (arrows). </w:t>
      </w:r>
      <w:r w:rsidR="00AE376D" w:rsidRPr="00AE376D">
        <w:rPr>
          <w:rFonts w:ascii="Arial" w:hAnsi="Arial" w:cs="Arial"/>
          <w:b/>
          <w:lang w:eastAsia="ja-JP"/>
        </w:rPr>
        <w:t>(c)</w:t>
      </w:r>
      <w:r w:rsidRPr="00004974">
        <w:rPr>
          <w:rFonts w:ascii="Arial" w:hAnsi="Arial" w:cs="Arial"/>
          <w:lang w:eastAsia="ja-JP"/>
        </w:rPr>
        <w:t xml:space="preserve"> Red blood cell fragmentations within the vessel (arrows). </w:t>
      </w:r>
      <w:r w:rsidR="00AE376D" w:rsidRPr="00AE376D">
        <w:rPr>
          <w:rFonts w:ascii="Arial" w:hAnsi="Arial" w:cs="Arial"/>
          <w:b/>
          <w:lang w:eastAsia="ja-JP"/>
        </w:rPr>
        <w:t>(d)</w:t>
      </w:r>
      <w:r w:rsidRPr="00004974">
        <w:rPr>
          <w:rFonts w:ascii="Arial" w:hAnsi="Arial" w:cs="Arial"/>
          <w:lang w:eastAsia="ja-JP"/>
        </w:rPr>
        <w:t xml:space="preserve"> Focal tubular necrosis and tubulitis. </w:t>
      </w:r>
      <w:r w:rsidR="00AE376D" w:rsidRPr="00AE376D">
        <w:rPr>
          <w:rFonts w:ascii="Arial" w:hAnsi="Arial" w:cs="Arial"/>
          <w:b/>
          <w:lang w:eastAsia="ja-JP"/>
        </w:rPr>
        <w:t>(a)</w:t>
      </w:r>
      <w:r w:rsidRPr="00004974">
        <w:rPr>
          <w:rFonts w:ascii="Arial" w:hAnsi="Arial" w:cs="Arial"/>
          <w:lang w:eastAsia="ja-JP"/>
        </w:rPr>
        <w:t>-</w:t>
      </w:r>
      <w:r w:rsidR="00AE376D" w:rsidRPr="00AE376D">
        <w:rPr>
          <w:rFonts w:ascii="Arial" w:hAnsi="Arial" w:cs="Arial"/>
          <w:b/>
          <w:lang w:eastAsia="ja-JP"/>
        </w:rPr>
        <w:t>(c)</w:t>
      </w:r>
      <w:r w:rsidRPr="00004974">
        <w:rPr>
          <w:rFonts w:ascii="Arial" w:hAnsi="Arial" w:cs="Arial"/>
          <w:lang w:eastAsia="ja-JP"/>
        </w:rPr>
        <w:t xml:space="preserve">: Masson’s trichrome staining. </w:t>
      </w:r>
      <w:r w:rsidR="00AE376D" w:rsidRPr="00AE376D">
        <w:rPr>
          <w:rFonts w:ascii="Arial" w:hAnsi="Arial" w:cs="Arial"/>
          <w:b/>
          <w:lang w:eastAsia="ja-JP"/>
        </w:rPr>
        <w:t>(d)</w:t>
      </w:r>
      <w:r w:rsidRPr="00004974">
        <w:rPr>
          <w:rFonts w:ascii="Arial" w:hAnsi="Arial" w:cs="Arial"/>
          <w:lang w:eastAsia="ja-JP"/>
        </w:rPr>
        <w:t>: Hematoxylin and eosin staining.</w:t>
      </w:r>
    </w:p>
    <w:p w14:paraId="72695649" w14:textId="77777777" w:rsidR="00340EF0" w:rsidRPr="00004974" w:rsidRDefault="00340EF0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7DF51C0A" w14:textId="77777777" w:rsidR="006B07D9" w:rsidRPr="006B07D9" w:rsidRDefault="006B07D9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6B07D9">
        <w:rPr>
          <w:rFonts w:ascii="Arial" w:hAnsi="Arial" w:cs="Arial"/>
          <w:b/>
          <w:bCs/>
          <w:lang w:eastAsia="ja-JP"/>
        </w:rPr>
        <w:t xml:space="preserve">Extended Data Fig. </w:t>
      </w:r>
      <w:r w:rsidR="00B50B35" w:rsidRPr="006B07D9">
        <w:rPr>
          <w:rFonts w:ascii="Arial" w:hAnsi="Arial" w:cs="Arial"/>
          <w:b/>
          <w:bCs/>
          <w:lang w:eastAsia="ja-JP"/>
        </w:rPr>
        <w:t>12.</w:t>
      </w:r>
    </w:p>
    <w:p w14:paraId="42D379E9" w14:textId="0C8C5066" w:rsidR="00FE5FAE" w:rsidRPr="006B07D9" w:rsidRDefault="00B50B35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6B07D9">
        <w:rPr>
          <w:rFonts w:ascii="Arial" w:hAnsi="Arial" w:cs="Arial"/>
          <w:b/>
          <w:bCs/>
          <w:lang w:eastAsia="ja-JP"/>
        </w:rPr>
        <w:t>UMAP plots of renal tissue and peripheral blood cells derived from a patient at the onset of SRC.</w:t>
      </w:r>
    </w:p>
    <w:p w14:paraId="11B64205" w14:textId="3FE4636D" w:rsidR="00B50B35" w:rsidRPr="00004974" w:rsidRDefault="009E39F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9E39FF">
        <w:rPr>
          <w:rFonts w:ascii="Arial" w:hAnsi="Arial" w:cs="Arial"/>
          <w:lang w:eastAsia="ja-JP"/>
        </w:rPr>
        <w:drawing>
          <wp:inline distT="0" distB="0" distL="0" distR="0" wp14:anchorId="37C72397" wp14:editId="6DAD2D45">
            <wp:extent cx="3943900" cy="6630325"/>
            <wp:effectExtent l="0" t="0" r="0" b="0"/>
            <wp:docPr id="64371751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717516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43900" cy="663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04DF7" w14:textId="2A147925" w:rsidR="00417D1C" w:rsidRPr="00004974" w:rsidRDefault="00AE376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AE376D">
        <w:rPr>
          <w:rFonts w:ascii="Arial" w:hAnsi="Arial" w:cs="Arial"/>
          <w:b/>
          <w:lang w:eastAsia="ja-JP"/>
        </w:rPr>
        <w:t>(a)</w:t>
      </w:r>
      <w:r w:rsidR="003A1E6C" w:rsidRPr="00004974">
        <w:rPr>
          <w:rFonts w:ascii="Arial" w:hAnsi="Arial" w:cs="Arial"/>
          <w:lang w:eastAsia="ja-JP"/>
        </w:rPr>
        <w:t xml:space="preserve"> UMAP plots showing Abseq data of all cells from peripheral blood (left) and renal tissue (right) derived from one patient at the onset of SRC (Patient ID: SSc-19). Mono, monocytes, macrophages, and conventional dendritic cells (cDC); pDC, plasmacytoid dendritic cells; CD4T, CD4</w:t>
      </w:r>
      <w:r w:rsidR="003A1E6C" w:rsidRPr="00EF4D8F">
        <w:rPr>
          <w:rFonts w:ascii="Arial" w:hAnsi="Arial" w:cs="Arial"/>
          <w:vertAlign w:val="superscript"/>
          <w:lang w:eastAsia="ja-JP"/>
        </w:rPr>
        <w:t>+</w:t>
      </w:r>
      <w:r w:rsidR="003A1E6C" w:rsidRPr="00004974">
        <w:rPr>
          <w:rFonts w:ascii="Arial" w:hAnsi="Arial" w:cs="Arial"/>
          <w:lang w:eastAsia="ja-JP"/>
        </w:rPr>
        <w:t xml:space="preserve"> T cells; CD8T, CD8</w:t>
      </w:r>
      <w:r w:rsidR="003A1E6C" w:rsidRPr="00EF4D8F">
        <w:rPr>
          <w:rFonts w:ascii="Arial" w:hAnsi="Arial" w:cs="Arial"/>
          <w:vertAlign w:val="superscript"/>
          <w:lang w:eastAsia="ja-JP"/>
        </w:rPr>
        <w:t>+</w:t>
      </w:r>
      <w:r w:rsidR="003A1E6C" w:rsidRPr="00004974">
        <w:rPr>
          <w:rFonts w:ascii="Arial" w:hAnsi="Arial" w:cs="Arial"/>
          <w:lang w:eastAsia="ja-JP"/>
        </w:rPr>
        <w:t xml:space="preserve"> T cells; NK, natural killer cells; B, B cells; Neu, neutrophils; Eo, eosinophils; Tissue, tissue cells. </w:t>
      </w:r>
      <w:r w:rsidRPr="00AE376D">
        <w:rPr>
          <w:rFonts w:ascii="Arial" w:hAnsi="Arial" w:cs="Arial"/>
          <w:b/>
          <w:lang w:eastAsia="ja-JP"/>
        </w:rPr>
        <w:t>(b)</w:t>
      </w:r>
      <w:r w:rsidR="003A1E6C" w:rsidRPr="00004974">
        <w:rPr>
          <w:rFonts w:ascii="Arial" w:hAnsi="Arial" w:cs="Arial"/>
          <w:lang w:eastAsia="ja-JP"/>
        </w:rPr>
        <w:t xml:space="preserve"> Balloon plot showing highly expressed genes in each population shown in </w:t>
      </w:r>
      <w:r w:rsidRPr="00AE376D">
        <w:rPr>
          <w:rFonts w:ascii="Arial" w:hAnsi="Arial" w:cs="Arial"/>
          <w:b/>
          <w:lang w:eastAsia="ja-JP"/>
        </w:rPr>
        <w:t>(a)</w:t>
      </w:r>
      <w:r w:rsidR="003A1E6C" w:rsidRPr="00004974">
        <w:rPr>
          <w:rFonts w:ascii="Arial" w:hAnsi="Arial" w:cs="Arial"/>
          <w:lang w:eastAsia="ja-JP"/>
        </w:rPr>
        <w:t xml:space="preserve">. </w:t>
      </w:r>
      <w:r w:rsidRPr="00AE376D">
        <w:rPr>
          <w:rFonts w:ascii="Arial" w:hAnsi="Arial" w:cs="Arial"/>
          <w:b/>
          <w:lang w:eastAsia="ja-JP"/>
        </w:rPr>
        <w:t>(c)</w:t>
      </w:r>
      <w:r w:rsidR="003A1E6C" w:rsidRPr="00004974">
        <w:rPr>
          <w:rFonts w:ascii="Arial" w:hAnsi="Arial" w:cs="Arial"/>
          <w:lang w:eastAsia="ja-JP"/>
        </w:rPr>
        <w:t xml:space="preserve"> Balloon plot showing highly expressed surface antigens in each population shown in </w:t>
      </w:r>
      <w:r w:rsidRPr="00AE376D">
        <w:rPr>
          <w:rFonts w:ascii="Arial" w:hAnsi="Arial" w:cs="Arial"/>
          <w:b/>
          <w:lang w:eastAsia="ja-JP"/>
        </w:rPr>
        <w:t>(a)</w:t>
      </w:r>
      <w:r w:rsidR="003A1E6C" w:rsidRPr="00004974">
        <w:rPr>
          <w:rFonts w:ascii="Arial" w:hAnsi="Arial" w:cs="Arial"/>
          <w:lang w:eastAsia="ja-JP"/>
        </w:rPr>
        <w:t>.</w:t>
      </w:r>
    </w:p>
    <w:p w14:paraId="49357A63" w14:textId="77777777" w:rsidR="00417D1C" w:rsidRPr="00004974" w:rsidRDefault="00417D1C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083261C0" w14:textId="77777777" w:rsidR="006B07D9" w:rsidRPr="006B07D9" w:rsidRDefault="006B07D9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6B07D9">
        <w:rPr>
          <w:rFonts w:ascii="Arial" w:hAnsi="Arial" w:cs="Arial"/>
          <w:b/>
          <w:bCs/>
          <w:lang w:eastAsia="ja-JP"/>
        </w:rPr>
        <w:t xml:space="preserve">Extended Data Fig. </w:t>
      </w:r>
      <w:r w:rsidR="00CC733F" w:rsidRPr="006B07D9">
        <w:rPr>
          <w:rFonts w:ascii="Arial" w:hAnsi="Arial" w:cs="Arial"/>
          <w:b/>
          <w:bCs/>
          <w:lang w:eastAsia="ja-JP"/>
        </w:rPr>
        <w:t>13.</w:t>
      </w:r>
    </w:p>
    <w:p w14:paraId="1DD91DCD" w14:textId="1CBFE149" w:rsidR="003A1E6C" w:rsidRPr="006B07D9" w:rsidRDefault="00CC733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6B07D9">
        <w:rPr>
          <w:rFonts w:ascii="Arial" w:hAnsi="Arial" w:cs="Arial"/>
          <w:b/>
          <w:bCs/>
          <w:lang w:eastAsia="ja-JP"/>
        </w:rPr>
        <w:t>Pathway analysis using DEGs of the THBS1_Mac subset.</w:t>
      </w:r>
    </w:p>
    <w:p w14:paraId="606CF29E" w14:textId="28C29AD7" w:rsidR="00CC733F" w:rsidRPr="00004974" w:rsidRDefault="005259A3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5259A3">
        <w:rPr>
          <w:rFonts w:ascii="Arial" w:hAnsi="Arial" w:cs="Arial"/>
          <w:lang w:eastAsia="ja-JP"/>
        </w:rPr>
        <w:drawing>
          <wp:inline distT="0" distB="0" distL="0" distR="0" wp14:anchorId="4CBAE4B3" wp14:editId="39A825EA">
            <wp:extent cx="4337829" cy="1630393"/>
            <wp:effectExtent l="0" t="0" r="5715" b="8255"/>
            <wp:docPr id="57123266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232663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80219" cy="164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EE091" w14:textId="70B3BD77" w:rsidR="00715B88" w:rsidRPr="00004974" w:rsidRDefault="00715B88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 xml:space="preserve">Gene set enrichment analysis of differentially expressed genes (DEGs) in the THBS1_Mac subset was conducted using the BioPlanet 2019. </w:t>
      </w:r>
      <w:r w:rsidRPr="0084415C">
        <w:rPr>
          <w:rFonts w:ascii="Arial" w:hAnsi="Arial" w:cs="Arial"/>
          <w:i/>
          <w:iCs/>
          <w:lang w:eastAsia="ja-JP"/>
        </w:rPr>
        <w:t>P</w:t>
      </w:r>
      <w:r w:rsidRPr="00004974">
        <w:rPr>
          <w:rFonts w:ascii="Arial" w:hAnsi="Arial" w:cs="Arial"/>
          <w:lang w:eastAsia="ja-JP"/>
        </w:rPr>
        <w:t>-values for each pathway were calculated using the Benjamini–Hochberg method.</w:t>
      </w:r>
    </w:p>
    <w:p w14:paraId="3A787179" w14:textId="77777777" w:rsidR="00715B88" w:rsidRPr="00004974" w:rsidRDefault="00715B88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738BA224" w14:textId="77777777" w:rsidR="006B07D9" w:rsidRPr="006B07D9" w:rsidRDefault="006B07D9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6B07D9">
        <w:rPr>
          <w:rFonts w:ascii="Arial" w:hAnsi="Arial" w:cs="Arial"/>
          <w:b/>
          <w:bCs/>
          <w:lang w:eastAsia="ja-JP"/>
        </w:rPr>
        <w:t xml:space="preserve">Extended Data Fig. </w:t>
      </w:r>
      <w:r w:rsidR="00715B88" w:rsidRPr="006B07D9">
        <w:rPr>
          <w:rFonts w:ascii="Arial" w:hAnsi="Arial" w:cs="Arial"/>
          <w:b/>
          <w:bCs/>
          <w:lang w:eastAsia="ja-JP"/>
        </w:rPr>
        <w:t>14.</w:t>
      </w:r>
    </w:p>
    <w:p w14:paraId="043E9A57" w14:textId="60248192" w:rsidR="00040C31" w:rsidRPr="006B07D9" w:rsidRDefault="00715B88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6B07D9">
        <w:rPr>
          <w:rFonts w:ascii="Arial" w:hAnsi="Arial" w:cs="Arial"/>
          <w:b/>
          <w:bCs/>
          <w:lang w:eastAsia="ja-JP"/>
        </w:rPr>
        <w:t>Feature plots of immature monocyte marker genes in monocytes, cDC, and macrophages derived from the patient at the onset of SRC.</w:t>
      </w:r>
    </w:p>
    <w:p w14:paraId="2389F9AE" w14:textId="70A1D463" w:rsidR="00715B88" w:rsidRPr="00004974" w:rsidRDefault="003B3D58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3B3D58">
        <w:rPr>
          <w:rFonts w:ascii="Arial" w:hAnsi="Arial" w:cs="Arial"/>
          <w:lang w:eastAsia="ja-JP"/>
        </w:rPr>
        <w:drawing>
          <wp:inline distT="0" distB="0" distL="0" distR="0" wp14:anchorId="0B5DBEE6" wp14:editId="18FCEA59">
            <wp:extent cx="4226943" cy="1752646"/>
            <wp:effectExtent l="0" t="0" r="2540" b="0"/>
            <wp:docPr id="21439278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92784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94915" cy="178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BB162" w14:textId="2DEAB2BD" w:rsidR="0083212E" w:rsidRPr="00004974" w:rsidRDefault="0083212E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 xml:space="preserve">Feature plots showing the gene expression levels of </w:t>
      </w:r>
      <w:r w:rsidRPr="002C1715">
        <w:rPr>
          <w:rFonts w:ascii="Arial" w:hAnsi="Arial" w:cs="Arial"/>
          <w:i/>
          <w:iCs/>
          <w:lang w:eastAsia="ja-JP"/>
        </w:rPr>
        <w:t>S100A12</w:t>
      </w:r>
      <w:r w:rsidRPr="00004974">
        <w:rPr>
          <w:rFonts w:ascii="Arial" w:hAnsi="Arial" w:cs="Arial"/>
          <w:lang w:eastAsia="ja-JP"/>
        </w:rPr>
        <w:t xml:space="preserve"> (left), and </w:t>
      </w:r>
      <w:r w:rsidRPr="002C1715">
        <w:rPr>
          <w:rFonts w:ascii="Arial" w:hAnsi="Arial" w:cs="Arial"/>
          <w:i/>
          <w:iCs/>
          <w:lang w:eastAsia="ja-JP"/>
        </w:rPr>
        <w:t>HLA-DRB1</w:t>
      </w:r>
      <w:r w:rsidRPr="00004974">
        <w:rPr>
          <w:rFonts w:ascii="Arial" w:hAnsi="Arial" w:cs="Arial"/>
          <w:lang w:eastAsia="ja-JP"/>
        </w:rPr>
        <w:t xml:space="preserve"> (right) in monocytes, macrophages and cDCs from both peripheral blood and kidney of the patient at the onset of SRC (Patient ID: SSc-19).</w:t>
      </w:r>
    </w:p>
    <w:p w14:paraId="1FD7BF6C" w14:textId="77777777" w:rsidR="0083212E" w:rsidRPr="00004974" w:rsidRDefault="0083212E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7714EAB0" w14:textId="77777777" w:rsidR="006B07D9" w:rsidRPr="006B07D9" w:rsidRDefault="006B07D9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6B07D9">
        <w:rPr>
          <w:rFonts w:ascii="Arial" w:hAnsi="Arial" w:cs="Arial"/>
          <w:b/>
          <w:bCs/>
          <w:lang w:eastAsia="ja-JP"/>
        </w:rPr>
        <w:t xml:space="preserve">Extended Data Fig. </w:t>
      </w:r>
      <w:r w:rsidR="00846A43" w:rsidRPr="006B07D9">
        <w:rPr>
          <w:rFonts w:ascii="Arial" w:hAnsi="Arial" w:cs="Arial"/>
          <w:b/>
          <w:bCs/>
          <w:lang w:eastAsia="ja-JP"/>
        </w:rPr>
        <w:t>15.</w:t>
      </w:r>
    </w:p>
    <w:p w14:paraId="711AD859" w14:textId="1E607FD6" w:rsidR="0083212E" w:rsidRPr="006B07D9" w:rsidRDefault="00846A43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6B07D9">
        <w:rPr>
          <w:rFonts w:ascii="Arial" w:hAnsi="Arial" w:cs="Arial"/>
          <w:b/>
          <w:bCs/>
          <w:lang w:eastAsia="ja-JP"/>
        </w:rPr>
        <w:t>UMAP plots of PBMCs derived from a patient with SSc before the development, at the onset, and after the treatment of SRC.</w:t>
      </w:r>
    </w:p>
    <w:p w14:paraId="5F70B8B7" w14:textId="7D13B3F2" w:rsidR="00846A43" w:rsidRPr="00004974" w:rsidRDefault="0052174B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52174B">
        <w:rPr>
          <w:rFonts w:ascii="Arial" w:hAnsi="Arial" w:cs="Arial"/>
          <w:lang w:eastAsia="ja-JP"/>
        </w:rPr>
        <w:drawing>
          <wp:inline distT="0" distB="0" distL="0" distR="0" wp14:anchorId="77EB3310" wp14:editId="1A96B10B">
            <wp:extent cx="5943600" cy="2006600"/>
            <wp:effectExtent l="0" t="0" r="0" b="0"/>
            <wp:docPr id="209922150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21503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E9CBC" w14:textId="397E833F" w:rsidR="001E36BC" w:rsidRPr="00004974" w:rsidRDefault="001E36BC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 xml:space="preserve">UMAP plots showing the PBMCs derived from one patient with SSc (Patient ID: SSc-1) before the development (Before, left), at its onset (Onset, center), and after the treatment (After, right) of SRC. Each cellular cluster was annotated with reference mapping. Mono, monocytes; cDC, conventional dendritic cells; ASDC, </w:t>
      </w:r>
      <w:r w:rsidRPr="00720C57">
        <w:rPr>
          <w:rFonts w:ascii="Arial" w:hAnsi="Arial" w:cs="Arial"/>
          <w:i/>
          <w:iCs/>
          <w:lang w:eastAsia="ja-JP"/>
        </w:rPr>
        <w:t>AXL</w:t>
      </w:r>
      <w:r w:rsidRPr="00720C57">
        <w:rPr>
          <w:rFonts w:ascii="Arial" w:hAnsi="Arial" w:cs="Arial"/>
          <w:vertAlign w:val="superscript"/>
          <w:lang w:eastAsia="ja-JP"/>
        </w:rPr>
        <w:t>+</w:t>
      </w:r>
      <w:r w:rsidRPr="00004974">
        <w:rPr>
          <w:rFonts w:ascii="Arial" w:hAnsi="Arial" w:cs="Arial"/>
          <w:lang w:eastAsia="ja-JP"/>
        </w:rPr>
        <w:t xml:space="preserve"> dendric cells; pDC, plasmacytoid dendritic cells; TCM, central memory T cells; TEM, effector memory T cells; CTL, cytotoxic T lymphocytes; Treg, regulatory T cells; MAIT, mucosal associated invariant T cells; dnT, double negative T cells; gdT, gamma-delta T cells; PB, plasmablasts; NK, natural killer cells; ILC, innate lymphoid cells; Proliferating, proliferating cells; HSPC, hematopoietic stem and progenitor cells.</w:t>
      </w:r>
    </w:p>
    <w:p w14:paraId="457DDE6E" w14:textId="77777777" w:rsidR="001E36BC" w:rsidRPr="00004974" w:rsidRDefault="001E36BC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4B116B01" w14:textId="77777777" w:rsidR="006B07D9" w:rsidRPr="006B07D9" w:rsidRDefault="006B07D9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6B07D9">
        <w:rPr>
          <w:rFonts w:ascii="Arial" w:hAnsi="Arial" w:cs="Arial"/>
          <w:b/>
          <w:bCs/>
          <w:lang w:eastAsia="ja-JP"/>
        </w:rPr>
        <w:t xml:space="preserve">Extended Data Fig. </w:t>
      </w:r>
      <w:r w:rsidR="00A93C13" w:rsidRPr="006B07D9">
        <w:rPr>
          <w:rFonts w:ascii="Arial" w:hAnsi="Arial" w:cs="Arial"/>
          <w:b/>
          <w:bCs/>
          <w:lang w:eastAsia="ja-JP"/>
        </w:rPr>
        <w:t>16.</w:t>
      </w:r>
    </w:p>
    <w:p w14:paraId="4C141536" w14:textId="6DD9795A" w:rsidR="001E36BC" w:rsidRPr="00004974" w:rsidRDefault="00A93C13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6B07D9">
        <w:rPr>
          <w:rFonts w:ascii="Arial" w:hAnsi="Arial" w:cs="Arial"/>
          <w:b/>
          <w:bCs/>
          <w:lang w:eastAsia="ja-JP"/>
        </w:rPr>
        <w:t>Differential abundance analysis of CD4</w:t>
      </w:r>
      <w:r w:rsidRPr="0059713C">
        <w:rPr>
          <w:rFonts w:ascii="Arial" w:hAnsi="Arial" w:cs="Arial"/>
          <w:b/>
          <w:bCs/>
          <w:vertAlign w:val="superscript"/>
          <w:lang w:eastAsia="ja-JP"/>
        </w:rPr>
        <w:t>+</w:t>
      </w:r>
      <w:r w:rsidRPr="006B07D9">
        <w:rPr>
          <w:rFonts w:ascii="Arial" w:hAnsi="Arial" w:cs="Arial"/>
          <w:b/>
          <w:bCs/>
          <w:lang w:eastAsia="ja-JP"/>
        </w:rPr>
        <w:t xml:space="preserve"> T cells derived from patients with SSc and HDs.</w:t>
      </w:r>
    </w:p>
    <w:p w14:paraId="276AAE73" w14:textId="71210494" w:rsidR="00A93C13" w:rsidRPr="00004974" w:rsidRDefault="00D84582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D84582">
        <w:rPr>
          <w:rFonts w:ascii="Arial" w:hAnsi="Arial" w:cs="Arial"/>
          <w:lang w:eastAsia="ja-JP"/>
        </w:rPr>
        <w:drawing>
          <wp:inline distT="0" distB="0" distL="0" distR="0" wp14:anchorId="1AB9A412" wp14:editId="5ED7F538">
            <wp:extent cx="4734586" cy="5973009"/>
            <wp:effectExtent l="0" t="0" r="8890" b="8890"/>
            <wp:docPr id="148550229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50229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734586" cy="5973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E1810" w14:textId="4F80E676" w:rsidR="00987C9D" w:rsidRPr="00004974" w:rsidRDefault="00AE376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AE376D">
        <w:rPr>
          <w:rFonts w:ascii="Arial" w:hAnsi="Arial" w:cs="Arial"/>
          <w:b/>
          <w:lang w:eastAsia="ja-JP"/>
        </w:rPr>
        <w:t>(a)</w:t>
      </w:r>
      <w:r w:rsidR="005F72C9" w:rsidRPr="00004974">
        <w:rPr>
          <w:rFonts w:ascii="Arial" w:hAnsi="Arial" w:cs="Arial"/>
          <w:lang w:eastAsia="ja-JP"/>
        </w:rPr>
        <w:t xml:space="preserve"> UMAP plots showing the peripheral CD4</w:t>
      </w:r>
      <w:r w:rsidR="005F72C9" w:rsidRPr="0059713C">
        <w:rPr>
          <w:rFonts w:ascii="Arial" w:hAnsi="Arial" w:cs="Arial"/>
          <w:vertAlign w:val="superscript"/>
          <w:lang w:eastAsia="ja-JP"/>
        </w:rPr>
        <w:t>+</w:t>
      </w:r>
      <w:r w:rsidR="005F72C9" w:rsidRPr="00004974">
        <w:rPr>
          <w:rFonts w:ascii="Arial" w:hAnsi="Arial" w:cs="Arial"/>
          <w:lang w:eastAsia="ja-JP"/>
        </w:rPr>
        <w:t xml:space="preserve"> T cell subpopulations derived from SSc patients with interstitial lung disease (ILD) (SSc-ILD; n = 12, left) or without ILD (SSc w/o ILD; n = 9, right). Cell annotations were consistent with those described in </w:t>
      </w:r>
      <w:r w:rsidR="0059713C" w:rsidRPr="0059713C">
        <w:rPr>
          <w:rFonts w:ascii="Arial" w:hAnsi="Arial" w:cs="Arial"/>
          <w:b/>
          <w:bCs/>
          <w:lang w:eastAsia="ja-JP"/>
        </w:rPr>
        <w:t>Extended Data Fig</w:t>
      </w:r>
      <w:r w:rsidR="0059713C" w:rsidRPr="0059713C">
        <w:rPr>
          <w:rFonts w:ascii="Arial" w:hAnsi="Arial" w:cs="Arial" w:hint="eastAsia"/>
          <w:b/>
          <w:bCs/>
          <w:lang w:eastAsia="ja-JP"/>
        </w:rPr>
        <w:t xml:space="preserve">. </w:t>
      </w:r>
      <w:r w:rsidR="005F72C9" w:rsidRPr="0059713C">
        <w:rPr>
          <w:rFonts w:ascii="Arial" w:hAnsi="Arial" w:cs="Arial"/>
          <w:b/>
          <w:bCs/>
          <w:lang w:eastAsia="ja-JP"/>
        </w:rPr>
        <w:t>3</w:t>
      </w:r>
      <w:r w:rsidR="005F72C9" w:rsidRPr="00004974">
        <w:rPr>
          <w:rFonts w:ascii="Arial" w:hAnsi="Arial" w:cs="Arial"/>
          <w:lang w:eastAsia="ja-JP"/>
        </w:rPr>
        <w:t xml:space="preserve">. Each plot shows 10,000 randomly selected cells. </w:t>
      </w:r>
      <w:r w:rsidRPr="00AE376D">
        <w:rPr>
          <w:rFonts w:ascii="Arial" w:hAnsi="Arial" w:cs="Arial"/>
          <w:b/>
          <w:lang w:eastAsia="ja-JP"/>
        </w:rPr>
        <w:t>(b)</w:t>
      </w:r>
      <w:r w:rsidR="005F72C9" w:rsidRPr="00004974">
        <w:rPr>
          <w:rFonts w:ascii="Arial" w:hAnsi="Arial" w:cs="Arial"/>
          <w:lang w:eastAsia="ja-JP"/>
        </w:rPr>
        <w:t xml:space="preserve"> Neighborhood graph of CD4</w:t>
      </w:r>
      <w:r w:rsidR="005F72C9" w:rsidRPr="00C27C5B">
        <w:rPr>
          <w:rFonts w:ascii="Arial" w:hAnsi="Arial" w:cs="Arial"/>
          <w:vertAlign w:val="superscript"/>
          <w:lang w:eastAsia="ja-JP"/>
        </w:rPr>
        <w:t>+</w:t>
      </w:r>
      <w:r w:rsidR="005F72C9" w:rsidRPr="00004974">
        <w:rPr>
          <w:rFonts w:ascii="Arial" w:hAnsi="Arial" w:cs="Arial"/>
          <w:lang w:eastAsia="ja-JP"/>
        </w:rPr>
        <w:t xml:space="preserve"> T cells indicating the log</w:t>
      </w:r>
      <w:r w:rsidR="005F72C9" w:rsidRPr="00C27C5B">
        <w:rPr>
          <w:rFonts w:ascii="Arial" w:hAnsi="Arial" w:cs="Arial"/>
          <w:vertAlign w:val="subscript"/>
          <w:lang w:eastAsia="ja-JP"/>
        </w:rPr>
        <w:t>2</w:t>
      </w:r>
      <w:r w:rsidR="005F72C9" w:rsidRPr="00004974">
        <w:rPr>
          <w:rFonts w:ascii="Arial" w:hAnsi="Arial" w:cs="Arial"/>
          <w:lang w:eastAsia="ja-JP"/>
        </w:rPr>
        <w:t xml:space="preserve">-fold differences between SSc-ILD and SSc w/o ILD. </w:t>
      </w:r>
      <w:r w:rsidRPr="00AE376D">
        <w:rPr>
          <w:rFonts w:ascii="Arial" w:hAnsi="Arial" w:cs="Arial"/>
          <w:b/>
          <w:lang w:eastAsia="ja-JP"/>
        </w:rPr>
        <w:t>(c)</w:t>
      </w:r>
      <w:r w:rsidR="005F72C9" w:rsidRPr="00004974">
        <w:rPr>
          <w:rFonts w:ascii="Arial" w:hAnsi="Arial" w:cs="Arial"/>
          <w:lang w:eastAsia="ja-JP"/>
        </w:rPr>
        <w:t xml:space="preserve"> Beeswarm and box plots showing the distribution of log</w:t>
      </w:r>
      <w:r w:rsidR="005F72C9" w:rsidRPr="00C27C5B">
        <w:rPr>
          <w:rFonts w:ascii="Arial" w:hAnsi="Arial" w:cs="Arial"/>
          <w:vertAlign w:val="subscript"/>
          <w:lang w:eastAsia="ja-JP"/>
        </w:rPr>
        <w:t>2</w:t>
      </w:r>
      <w:r w:rsidR="005F72C9" w:rsidRPr="00004974">
        <w:rPr>
          <w:rFonts w:ascii="Arial" w:hAnsi="Arial" w:cs="Arial"/>
          <w:lang w:eastAsia="ja-JP"/>
        </w:rPr>
        <w:t>-fold differences between SSc-ILD and SSc w/o ILD in neighborhoods in different cell type clusters of CD4</w:t>
      </w:r>
      <w:r w:rsidR="005F72C9" w:rsidRPr="00C27C5B">
        <w:rPr>
          <w:rFonts w:ascii="Arial" w:hAnsi="Arial" w:cs="Arial"/>
          <w:vertAlign w:val="superscript"/>
          <w:lang w:eastAsia="ja-JP"/>
        </w:rPr>
        <w:t>+</w:t>
      </w:r>
      <w:r w:rsidR="005F72C9" w:rsidRPr="00004974">
        <w:rPr>
          <w:rFonts w:ascii="Arial" w:hAnsi="Arial" w:cs="Arial"/>
          <w:lang w:eastAsia="ja-JP"/>
        </w:rPr>
        <w:t xml:space="preserve"> T cells. Colors are shown similar to </w:t>
      </w:r>
      <w:r w:rsidRPr="00AE376D">
        <w:rPr>
          <w:rFonts w:ascii="Arial" w:hAnsi="Arial" w:cs="Arial"/>
          <w:b/>
          <w:lang w:eastAsia="ja-JP"/>
        </w:rPr>
        <w:t>(b)</w:t>
      </w:r>
      <w:r w:rsidR="005F72C9" w:rsidRPr="00004974">
        <w:rPr>
          <w:rFonts w:ascii="Arial" w:hAnsi="Arial" w:cs="Arial"/>
          <w:lang w:eastAsia="ja-JP"/>
        </w:rPr>
        <w:t xml:space="preserve">. Box plots are created in a similar fashion as in </w:t>
      </w:r>
      <w:r w:rsidRPr="00AE376D">
        <w:rPr>
          <w:rFonts w:ascii="Arial" w:hAnsi="Arial" w:cs="Arial"/>
          <w:b/>
          <w:bCs/>
          <w:lang w:eastAsia="ja-JP"/>
        </w:rPr>
        <w:t>Fig. 2b</w:t>
      </w:r>
      <w:r w:rsidR="005F72C9" w:rsidRPr="00004974">
        <w:rPr>
          <w:rFonts w:ascii="Arial" w:hAnsi="Arial" w:cs="Arial"/>
          <w:lang w:eastAsia="ja-JP"/>
        </w:rPr>
        <w:t xml:space="preserve">. </w:t>
      </w:r>
      <w:r w:rsidRPr="00AE376D">
        <w:rPr>
          <w:rFonts w:ascii="Arial" w:hAnsi="Arial" w:cs="Arial"/>
          <w:b/>
          <w:lang w:eastAsia="ja-JP"/>
        </w:rPr>
        <w:t>(d)</w:t>
      </w:r>
      <w:r w:rsidR="005F72C9" w:rsidRPr="00004974">
        <w:rPr>
          <w:rFonts w:ascii="Arial" w:hAnsi="Arial" w:cs="Arial"/>
          <w:lang w:eastAsia="ja-JP"/>
        </w:rPr>
        <w:t xml:space="preserve"> Neighborhood graph of CD4</w:t>
      </w:r>
      <w:r w:rsidR="005F72C9" w:rsidRPr="00E8687D">
        <w:rPr>
          <w:rFonts w:ascii="Arial" w:hAnsi="Arial" w:cs="Arial"/>
          <w:vertAlign w:val="superscript"/>
          <w:lang w:eastAsia="ja-JP"/>
        </w:rPr>
        <w:t>+</w:t>
      </w:r>
      <w:r w:rsidR="005F72C9" w:rsidRPr="00004974">
        <w:rPr>
          <w:rFonts w:ascii="Arial" w:hAnsi="Arial" w:cs="Arial"/>
          <w:lang w:eastAsia="ja-JP"/>
        </w:rPr>
        <w:t xml:space="preserve"> T cells indicating the log</w:t>
      </w:r>
      <w:r w:rsidR="005F72C9" w:rsidRPr="00E8687D">
        <w:rPr>
          <w:rFonts w:ascii="Arial" w:hAnsi="Arial" w:cs="Arial"/>
          <w:vertAlign w:val="subscript"/>
          <w:lang w:eastAsia="ja-JP"/>
        </w:rPr>
        <w:t>2</w:t>
      </w:r>
      <w:r w:rsidR="005F72C9" w:rsidRPr="00004974">
        <w:rPr>
          <w:rFonts w:ascii="Arial" w:hAnsi="Arial" w:cs="Arial"/>
          <w:lang w:eastAsia="ja-JP"/>
        </w:rPr>
        <w:t xml:space="preserve">-fold differences between SSc-ILD and HDs. </w:t>
      </w:r>
      <w:r w:rsidRPr="00AE376D">
        <w:rPr>
          <w:rFonts w:ascii="Arial" w:hAnsi="Arial" w:cs="Arial"/>
          <w:b/>
          <w:lang w:eastAsia="ja-JP"/>
        </w:rPr>
        <w:t>(e)</w:t>
      </w:r>
      <w:r w:rsidR="005F72C9" w:rsidRPr="00004974">
        <w:rPr>
          <w:rFonts w:ascii="Arial" w:hAnsi="Arial" w:cs="Arial"/>
          <w:lang w:eastAsia="ja-JP"/>
        </w:rPr>
        <w:t xml:space="preserve"> Beeswarm and box plots showing the distribution of log</w:t>
      </w:r>
      <w:r w:rsidR="005F72C9" w:rsidRPr="00E8687D">
        <w:rPr>
          <w:rFonts w:ascii="Arial" w:hAnsi="Arial" w:cs="Arial"/>
          <w:vertAlign w:val="subscript"/>
          <w:lang w:eastAsia="ja-JP"/>
        </w:rPr>
        <w:t>2</w:t>
      </w:r>
      <w:r w:rsidR="005F72C9" w:rsidRPr="00004974">
        <w:rPr>
          <w:rFonts w:ascii="Arial" w:hAnsi="Arial" w:cs="Arial"/>
          <w:lang w:eastAsia="ja-JP"/>
        </w:rPr>
        <w:t>-fold differences between SSc-ILD and HDs in neighborhoods in different cell type clusters of CD4</w:t>
      </w:r>
      <w:r w:rsidR="005F72C9" w:rsidRPr="00E8687D">
        <w:rPr>
          <w:rFonts w:ascii="Arial" w:hAnsi="Arial" w:cs="Arial"/>
          <w:vertAlign w:val="superscript"/>
          <w:lang w:eastAsia="ja-JP"/>
        </w:rPr>
        <w:t>+</w:t>
      </w:r>
      <w:r w:rsidR="005F72C9" w:rsidRPr="00004974">
        <w:rPr>
          <w:rFonts w:ascii="Arial" w:hAnsi="Arial" w:cs="Arial"/>
          <w:lang w:eastAsia="ja-JP"/>
        </w:rPr>
        <w:t xml:space="preserve"> T cells. Colors are shown similar to </w:t>
      </w:r>
      <w:r w:rsidRPr="00AE376D">
        <w:rPr>
          <w:rFonts w:ascii="Arial" w:hAnsi="Arial" w:cs="Arial"/>
          <w:b/>
          <w:lang w:eastAsia="ja-JP"/>
        </w:rPr>
        <w:t>(d)</w:t>
      </w:r>
      <w:r w:rsidR="005F72C9" w:rsidRPr="00004974">
        <w:rPr>
          <w:rFonts w:ascii="Arial" w:hAnsi="Arial" w:cs="Arial"/>
          <w:lang w:eastAsia="ja-JP"/>
        </w:rPr>
        <w:t xml:space="preserve">. Box plots are created in a similar fashion as in </w:t>
      </w:r>
      <w:r w:rsidRPr="00AE376D">
        <w:rPr>
          <w:rFonts w:ascii="Arial" w:hAnsi="Arial" w:cs="Arial"/>
          <w:b/>
          <w:bCs/>
          <w:lang w:eastAsia="ja-JP"/>
        </w:rPr>
        <w:t>Fig. 2b</w:t>
      </w:r>
      <w:r w:rsidR="005F72C9" w:rsidRPr="00004974">
        <w:rPr>
          <w:rFonts w:ascii="Arial" w:hAnsi="Arial" w:cs="Arial"/>
          <w:lang w:eastAsia="ja-JP"/>
        </w:rPr>
        <w:t>.</w:t>
      </w:r>
    </w:p>
    <w:p w14:paraId="2141BCC5" w14:textId="77777777" w:rsidR="00987C9D" w:rsidRPr="00004974" w:rsidRDefault="00987C9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70A396F6" w14:textId="77777777" w:rsidR="002141B0" w:rsidRPr="002141B0" w:rsidRDefault="002141B0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2141B0">
        <w:rPr>
          <w:rFonts w:ascii="Arial" w:hAnsi="Arial" w:cs="Arial"/>
          <w:b/>
          <w:bCs/>
          <w:lang w:eastAsia="ja-JP"/>
        </w:rPr>
        <w:t xml:space="preserve">Extended Data Fig. </w:t>
      </w:r>
      <w:r w:rsidR="00987C9D" w:rsidRPr="002141B0">
        <w:rPr>
          <w:rFonts w:ascii="Arial" w:hAnsi="Arial" w:cs="Arial"/>
          <w:b/>
          <w:bCs/>
          <w:lang w:eastAsia="ja-JP"/>
        </w:rPr>
        <w:t>17.</w:t>
      </w:r>
    </w:p>
    <w:p w14:paraId="19B08DE3" w14:textId="6164BC95" w:rsidR="00E67DEE" w:rsidRPr="002141B0" w:rsidRDefault="00987C9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2141B0">
        <w:rPr>
          <w:rFonts w:ascii="Arial" w:hAnsi="Arial" w:cs="Arial"/>
          <w:b/>
          <w:bCs/>
          <w:lang w:eastAsia="ja-JP"/>
        </w:rPr>
        <w:t>Differential abundance analysis of CD8</w:t>
      </w:r>
      <w:r w:rsidRPr="00C40E62">
        <w:rPr>
          <w:rFonts w:ascii="Arial" w:hAnsi="Arial" w:cs="Arial"/>
          <w:b/>
          <w:bCs/>
          <w:vertAlign w:val="superscript"/>
          <w:lang w:eastAsia="ja-JP"/>
        </w:rPr>
        <w:t>+</w:t>
      </w:r>
      <w:r w:rsidRPr="002141B0">
        <w:rPr>
          <w:rFonts w:ascii="Arial" w:hAnsi="Arial" w:cs="Arial"/>
          <w:b/>
          <w:bCs/>
          <w:lang w:eastAsia="ja-JP"/>
        </w:rPr>
        <w:t xml:space="preserve"> T cells between patients with SSc-ILD and HDs.</w:t>
      </w:r>
    </w:p>
    <w:p w14:paraId="3629F091" w14:textId="1E379F94" w:rsidR="00987C9D" w:rsidRPr="00004974" w:rsidRDefault="00B06291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B06291">
        <w:rPr>
          <w:rFonts w:ascii="Arial" w:hAnsi="Arial" w:cs="Arial"/>
          <w:lang w:eastAsia="ja-JP"/>
        </w:rPr>
        <w:drawing>
          <wp:inline distT="0" distB="0" distL="0" distR="0" wp14:anchorId="56F1B2ED" wp14:editId="5E953BA3">
            <wp:extent cx="5943600" cy="2553335"/>
            <wp:effectExtent l="0" t="0" r="0" b="0"/>
            <wp:docPr id="204448652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48652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5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2884E" w14:textId="2D88EE65" w:rsidR="00A56757" w:rsidRPr="00004974" w:rsidRDefault="00AE376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AE376D">
        <w:rPr>
          <w:rFonts w:ascii="Arial" w:hAnsi="Arial" w:cs="Arial"/>
          <w:b/>
          <w:lang w:eastAsia="ja-JP"/>
        </w:rPr>
        <w:t>(a)</w:t>
      </w:r>
      <w:r w:rsidR="00A56757" w:rsidRPr="00004974">
        <w:rPr>
          <w:rFonts w:ascii="Arial" w:hAnsi="Arial" w:cs="Arial"/>
          <w:lang w:eastAsia="ja-JP"/>
        </w:rPr>
        <w:t xml:space="preserve"> Neighborhood graph of peripheral CD8</w:t>
      </w:r>
      <w:r w:rsidR="00A56757" w:rsidRPr="00C40E62">
        <w:rPr>
          <w:rFonts w:ascii="Arial" w:hAnsi="Arial" w:cs="Arial"/>
          <w:vertAlign w:val="superscript"/>
          <w:lang w:eastAsia="ja-JP"/>
        </w:rPr>
        <w:t>+</w:t>
      </w:r>
      <w:r w:rsidR="00A56757" w:rsidRPr="00004974">
        <w:rPr>
          <w:rFonts w:ascii="Arial" w:hAnsi="Arial" w:cs="Arial"/>
          <w:lang w:eastAsia="ja-JP"/>
        </w:rPr>
        <w:t xml:space="preserve"> T cells indicating the log</w:t>
      </w:r>
      <w:r w:rsidR="00A56757" w:rsidRPr="00C40E62">
        <w:rPr>
          <w:rFonts w:ascii="Arial" w:hAnsi="Arial" w:cs="Arial"/>
          <w:vertAlign w:val="subscript"/>
          <w:lang w:eastAsia="ja-JP"/>
        </w:rPr>
        <w:t>2</w:t>
      </w:r>
      <w:r w:rsidR="00A56757" w:rsidRPr="00004974">
        <w:rPr>
          <w:rFonts w:ascii="Arial" w:hAnsi="Arial" w:cs="Arial"/>
          <w:lang w:eastAsia="ja-JP"/>
        </w:rPr>
        <w:t xml:space="preserve">-fold differences between SSc-ILD and HDs. </w:t>
      </w:r>
      <w:r w:rsidRPr="00AE376D">
        <w:rPr>
          <w:rFonts w:ascii="Arial" w:hAnsi="Arial" w:cs="Arial"/>
          <w:b/>
          <w:lang w:eastAsia="ja-JP"/>
        </w:rPr>
        <w:t>(b)</w:t>
      </w:r>
      <w:r w:rsidR="00A56757" w:rsidRPr="00004974">
        <w:rPr>
          <w:rFonts w:ascii="Arial" w:hAnsi="Arial" w:cs="Arial"/>
          <w:lang w:eastAsia="ja-JP"/>
        </w:rPr>
        <w:t xml:space="preserve"> Beeswarm and box plots showing the distribution of log</w:t>
      </w:r>
      <w:r w:rsidR="00A56757" w:rsidRPr="00C40E62">
        <w:rPr>
          <w:rFonts w:ascii="Arial" w:hAnsi="Arial" w:cs="Arial"/>
          <w:vertAlign w:val="subscript"/>
          <w:lang w:eastAsia="ja-JP"/>
        </w:rPr>
        <w:t>2</w:t>
      </w:r>
      <w:r w:rsidR="00A56757" w:rsidRPr="00004974">
        <w:rPr>
          <w:rFonts w:ascii="Arial" w:hAnsi="Arial" w:cs="Arial"/>
          <w:lang w:eastAsia="ja-JP"/>
        </w:rPr>
        <w:t>-fold differences between SSc-ILD and HDs in neighborhoods in different cell type clusters of CD8</w:t>
      </w:r>
      <w:r w:rsidR="00A56757" w:rsidRPr="00C40E62">
        <w:rPr>
          <w:rFonts w:ascii="Arial" w:hAnsi="Arial" w:cs="Arial"/>
          <w:vertAlign w:val="superscript"/>
          <w:lang w:eastAsia="ja-JP"/>
        </w:rPr>
        <w:t>+</w:t>
      </w:r>
      <w:r w:rsidR="00A56757" w:rsidRPr="00004974">
        <w:rPr>
          <w:rFonts w:ascii="Arial" w:hAnsi="Arial" w:cs="Arial"/>
          <w:lang w:eastAsia="ja-JP"/>
        </w:rPr>
        <w:t xml:space="preserve"> T cells. Colors are shown similar to </w:t>
      </w:r>
      <w:r w:rsidRPr="00AE376D">
        <w:rPr>
          <w:rFonts w:ascii="Arial" w:hAnsi="Arial" w:cs="Arial"/>
          <w:b/>
          <w:lang w:eastAsia="ja-JP"/>
        </w:rPr>
        <w:t>(a)</w:t>
      </w:r>
      <w:r w:rsidR="00A56757" w:rsidRPr="00004974">
        <w:rPr>
          <w:rFonts w:ascii="Arial" w:hAnsi="Arial" w:cs="Arial"/>
          <w:lang w:eastAsia="ja-JP"/>
        </w:rPr>
        <w:t xml:space="preserve">. Box plots are created in a similar fashion as in </w:t>
      </w:r>
      <w:r w:rsidRPr="00AE376D">
        <w:rPr>
          <w:rFonts w:ascii="Arial" w:hAnsi="Arial" w:cs="Arial"/>
          <w:b/>
          <w:bCs/>
          <w:lang w:eastAsia="ja-JP"/>
        </w:rPr>
        <w:t>Fig. 2b</w:t>
      </w:r>
      <w:r w:rsidR="00A56757" w:rsidRPr="00004974">
        <w:rPr>
          <w:rFonts w:ascii="Arial" w:hAnsi="Arial" w:cs="Arial"/>
          <w:lang w:eastAsia="ja-JP"/>
        </w:rPr>
        <w:t>.</w:t>
      </w:r>
    </w:p>
    <w:p w14:paraId="58064823" w14:textId="77777777" w:rsidR="00A56757" w:rsidRPr="00004974" w:rsidRDefault="00A56757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06B97499" w14:textId="77777777" w:rsidR="002141B0" w:rsidRPr="002141B0" w:rsidRDefault="002141B0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2141B0">
        <w:rPr>
          <w:rFonts w:ascii="Arial" w:hAnsi="Arial" w:cs="Arial"/>
          <w:b/>
          <w:bCs/>
          <w:lang w:eastAsia="ja-JP"/>
        </w:rPr>
        <w:t xml:space="preserve">Extended Data Fig. </w:t>
      </w:r>
      <w:r w:rsidR="00F049FD" w:rsidRPr="002141B0">
        <w:rPr>
          <w:rFonts w:ascii="Arial" w:hAnsi="Arial" w:cs="Arial"/>
          <w:b/>
          <w:bCs/>
          <w:lang w:eastAsia="ja-JP"/>
        </w:rPr>
        <w:t>18.</w:t>
      </w:r>
    </w:p>
    <w:p w14:paraId="2729F500" w14:textId="4A49A7DC" w:rsidR="00A56757" w:rsidRPr="002141B0" w:rsidRDefault="00F049F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2141B0">
        <w:rPr>
          <w:rFonts w:ascii="Arial" w:hAnsi="Arial" w:cs="Arial"/>
          <w:b/>
          <w:bCs/>
          <w:lang w:eastAsia="ja-JP"/>
        </w:rPr>
        <w:t>UMAP plots of lung CD8</w:t>
      </w:r>
      <w:r w:rsidRPr="005B3C2D">
        <w:rPr>
          <w:rFonts w:ascii="Arial" w:hAnsi="Arial" w:cs="Arial"/>
          <w:b/>
          <w:bCs/>
          <w:vertAlign w:val="superscript"/>
          <w:lang w:eastAsia="ja-JP"/>
        </w:rPr>
        <w:t>+</w:t>
      </w:r>
      <w:r w:rsidRPr="002141B0">
        <w:rPr>
          <w:rFonts w:ascii="Arial" w:hAnsi="Arial" w:cs="Arial"/>
          <w:b/>
          <w:bCs/>
          <w:lang w:eastAsia="ja-JP"/>
        </w:rPr>
        <w:t xml:space="preserve"> T cells derived from patients with advanced SSc-ILD and HDs.</w:t>
      </w:r>
    </w:p>
    <w:p w14:paraId="0CCF8DB3" w14:textId="238D7784" w:rsidR="00F049FD" w:rsidRPr="00004974" w:rsidRDefault="00AD5C34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AD5C34">
        <w:rPr>
          <w:rFonts w:ascii="Arial" w:hAnsi="Arial" w:cs="Arial"/>
          <w:lang w:eastAsia="ja-JP"/>
        </w:rPr>
        <w:drawing>
          <wp:inline distT="0" distB="0" distL="0" distR="0" wp14:anchorId="052ED0BC" wp14:editId="32609591">
            <wp:extent cx="4495274" cy="4267200"/>
            <wp:effectExtent l="0" t="0" r="635" b="0"/>
            <wp:docPr id="21728333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283337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514658" cy="4285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F02F1" w14:textId="082DC713" w:rsidR="00F650AC" w:rsidRPr="00004974" w:rsidRDefault="00AE376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AE376D">
        <w:rPr>
          <w:rFonts w:ascii="Arial" w:hAnsi="Arial" w:cs="Arial"/>
          <w:b/>
          <w:lang w:eastAsia="ja-JP"/>
        </w:rPr>
        <w:t>(a)</w:t>
      </w:r>
      <w:r w:rsidR="000802C1" w:rsidRPr="00004974">
        <w:rPr>
          <w:rFonts w:ascii="Arial" w:hAnsi="Arial" w:cs="Arial"/>
          <w:lang w:eastAsia="ja-JP"/>
        </w:rPr>
        <w:t xml:space="preserve"> UMAP plots showing the lung CD8</w:t>
      </w:r>
      <w:r w:rsidR="000802C1" w:rsidRPr="005B3C2D">
        <w:rPr>
          <w:rFonts w:ascii="Arial" w:hAnsi="Arial" w:cs="Arial"/>
          <w:vertAlign w:val="superscript"/>
          <w:lang w:eastAsia="ja-JP"/>
        </w:rPr>
        <w:t>+</w:t>
      </w:r>
      <w:r w:rsidR="000802C1" w:rsidRPr="00004974">
        <w:rPr>
          <w:rFonts w:ascii="Arial" w:hAnsi="Arial" w:cs="Arial"/>
          <w:lang w:eastAsia="ja-JP"/>
        </w:rPr>
        <w:t xml:space="preserve"> T cell subpopulations derived from SSc patients with advanced SSc-ILD (SSc-ILD; n=8, left) and HDs (HD; n=7, right). Each plot shows 700 randomly selected cells. </w:t>
      </w:r>
      <w:r w:rsidRPr="00AE376D">
        <w:rPr>
          <w:rFonts w:ascii="Arial" w:hAnsi="Arial" w:cs="Arial"/>
          <w:b/>
          <w:lang w:eastAsia="ja-JP"/>
        </w:rPr>
        <w:t>(b)</w:t>
      </w:r>
      <w:r w:rsidR="000802C1" w:rsidRPr="00004974">
        <w:rPr>
          <w:rFonts w:ascii="Arial" w:hAnsi="Arial" w:cs="Arial"/>
          <w:lang w:eastAsia="ja-JP"/>
        </w:rPr>
        <w:t xml:space="preserve"> Balloon plot showing highly expressed genes in each subpopulation shown in </w:t>
      </w:r>
      <w:r w:rsidRPr="00AE376D">
        <w:rPr>
          <w:rFonts w:ascii="Arial" w:hAnsi="Arial" w:cs="Arial"/>
          <w:b/>
          <w:lang w:eastAsia="ja-JP"/>
        </w:rPr>
        <w:t>(a)</w:t>
      </w:r>
      <w:r w:rsidR="000802C1" w:rsidRPr="00004974">
        <w:rPr>
          <w:rFonts w:ascii="Arial" w:hAnsi="Arial" w:cs="Arial"/>
          <w:lang w:eastAsia="ja-JP"/>
        </w:rPr>
        <w:t>.</w:t>
      </w:r>
    </w:p>
    <w:p w14:paraId="3B424BE9" w14:textId="77777777" w:rsidR="00F650AC" w:rsidRPr="00004974" w:rsidRDefault="00F650AC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0A774936" w14:textId="77777777" w:rsidR="009E0D27" w:rsidRDefault="00E122E3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 w:hint="eastAsia"/>
          <w:b/>
          <w:bCs/>
          <w:lang w:eastAsia="ja-JP"/>
        </w:rPr>
        <w:t xml:space="preserve">Supplementary Table </w:t>
      </w:r>
      <w:r w:rsidRPr="008D6C2A">
        <w:rPr>
          <w:rFonts w:ascii="Arial" w:hAnsi="Arial" w:cs="Arial" w:hint="eastAsia"/>
          <w:b/>
          <w:bCs/>
          <w:lang w:eastAsia="ja-JP"/>
        </w:rPr>
        <w:t>1</w:t>
      </w:r>
      <w:r w:rsidR="00B679CF" w:rsidRPr="008D6C2A">
        <w:rPr>
          <w:rFonts w:ascii="Arial" w:hAnsi="Arial" w:cs="Arial"/>
          <w:b/>
          <w:bCs/>
          <w:lang w:eastAsia="ja-JP"/>
        </w:rPr>
        <w:t>.</w:t>
      </w:r>
    </w:p>
    <w:p w14:paraId="1056E63B" w14:textId="6DCDC7CF" w:rsidR="004B07A9" w:rsidRPr="008D6C2A" w:rsidRDefault="00B679C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8D6C2A">
        <w:rPr>
          <w:rFonts w:ascii="Arial" w:hAnsi="Arial" w:cs="Arial"/>
          <w:b/>
          <w:bCs/>
          <w:lang w:eastAsia="ja-JP"/>
        </w:rPr>
        <w:t>Scoring for the classification of each patient with SSc according to 2013 ACR/EULAR criteria.</w:t>
      </w:r>
    </w:p>
    <w:p w14:paraId="6B05F93C" w14:textId="71AA0F17" w:rsidR="00B679CF" w:rsidRPr="00004974" w:rsidRDefault="002549EE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noProof/>
          <w:lang w:eastAsia="ja-JP"/>
        </w:rPr>
        <w:drawing>
          <wp:inline distT="0" distB="0" distL="0" distR="0" wp14:anchorId="2411DC32" wp14:editId="71BCB8B9">
            <wp:extent cx="5943600" cy="1730375"/>
            <wp:effectExtent l="0" t="0" r="0" b="3175"/>
            <wp:docPr id="187807542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075426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3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A5953" w14:textId="77777777" w:rsidR="002549EE" w:rsidRPr="00004974" w:rsidRDefault="002549EE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>Patients with a total score of ≥9 are classified as systemic sclerosis on the basis of 2013 ACR/EULAR classification criteria.</w:t>
      </w:r>
    </w:p>
    <w:p w14:paraId="6B0C55CA" w14:textId="16E80C74" w:rsidR="00AE775F" w:rsidRPr="00004974" w:rsidRDefault="002549EE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>SSc, systemic sclerosis; PAH, pulmonary artery hypertension; ILD, interstitial lung disease; n/a, not assessed.</w:t>
      </w:r>
    </w:p>
    <w:p w14:paraId="5F32725D" w14:textId="77777777" w:rsidR="00AE775F" w:rsidRPr="00004974" w:rsidRDefault="00AE775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0BDF9C0A" w14:textId="77777777" w:rsidR="009E0D27" w:rsidRDefault="00BD5B31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 w:hint="eastAsia"/>
          <w:b/>
          <w:bCs/>
          <w:lang w:eastAsia="ja-JP"/>
        </w:rPr>
        <w:t xml:space="preserve">Supplementary Table </w:t>
      </w:r>
      <w:r w:rsidR="00035183" w:rsidRPr="00BD5B31">
        <w:rPr>
          <w:rFonts w:ascii="Arial" w:hAnsi="Arial" w:cs="Arial"/>
          <w:b/>
          <w:bCs/>
          <w:lang w:eastAsia="ja-JP"/>
        </w:rPr>
        <w:t>2.</w:t>
      </w:r>
    </w:p>
    <w:p w14:paraId="2B131A63" w14:textId="4952E31D" w:rsidR="002549EE" w:rsidRPr="00BD5B31" w:rsidRDefault="00035183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/>
          <w:b/>
          <w:bCs/>
          <w:lang w:eastAsia="ja-JP"/>
        </w:rPr>
        <w:t>Individual characteristics of systemic sclerosis patients.</w:t>
      </w:r>
    </w:p>
    <w:p w14:paraId="145F27A6" w14:textId="01F70296" w:rsidR="00035183" w:rsidRPr="00004974" w:rsidRDefault="00035183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noProof/>
          <w:lang w:eastAsia="ja-JP"/>
        </w:rPr>
        <w:drawing>
          <wp:inline distT="0" distB="0" distL="0" distR="0" wp14:anchorId="7C2ADAED" wp14:editId="29157C70">
            <wp:extent cx="5943600" cy="2513965"/>
            <wp:effectExtent l="0" t="0" r="0" b="635"/>
            <wp:docPr id="152606468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064686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1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A8604" w14:textId="2DF67347" w:rsidR="006313C4" w:rsidRPr="00004974" w:rsidRDefault="006313C4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>SSc, systemic sclerosis; mRSS, modified Rodnan skin score; Dc, diffuse cutaneous; Lc, limited cutaneous; ARA, anti-RNA polymerase III antibody; ACA, anti-centromere antibody; ATA, anti-topoisomerase I antibody; ANA, anti-nuclear antibody; Nu, nucleolar pattern; SRC, scleroderma renal crisis; ILD, interstitial lung disease; PAH, pulmonary artery hypertension; CIPO, chronic intestinal pseudo-obstruction.</w:t>
      </w:r>
    </w:p>
    <w:p w14:paraId="62B13186" w14:textId="77777777" w:rsidR="006313C4" w:rsidRPr="00004974" w:rsidRDefault="006313C4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1CEEC663" w14:textId="77777777" w:rsidR="009E0D27" w:rsidRDefault="00BD5B31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 w:hint="eastAsia"/>
          <w:b/>
          <w:bCs/>
          <w:lang w:eastAsia="ja-JP"/>
        </w:rPr>
        <w:t xml:space="preserve">Supplementary Table </w:t>
      </w:r>
      <w:r w:rsidR="00643376" w:rsidRPr="00BD5B31">
        <w:rPr>
          <w:rFonts w:ascii="Arial" w:hAnsi="Arial" w:cs="Arial"/>
          <w:b/>
          <w:bCs/>
          <w:lang w:eastAsia="ja-JP"/>
        </w:rPr>
        <w:t>3.</w:t>
      </w:r>
    </w:p>
    <w:p w14:paraId="608A1FE5" w14:textId="5A26C8B6" w:rsidR="00035183" w:rsidRPr="00BD5B31" w:rsidRDefault="00643376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/>
          <w:b/>
          <w:bCs/>
          <w:lang w:eastAsia="ja-JP"/>
        </w:rPr>
        <w:t>Detailed clinical information of individual systemic sclerosis patients.</w:t>
      </w:r>
    </w:p>
    <w:p w14:paraId="5C751A36" w14:textId="652BE4A3" w:rsidR="00643376" w:rsidRPr="00004974" w:rsidRDefault="00643376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noProof/>
          <w:lang w:eastAsia="ja-JP"/>
        </w:rPr>
        <w:drawing>
          <wp:inline distT="0" distB="0" distL="0" distR="0" wp14:anchorId="5FEF1E59" wp14:editId="02D3EB3D">
            <wp:extent cx="5943600" cy="2251710"/>
            <wp:effectExtent l="0" t="0" r="0" b="0"/>
            <wp:docPr id="93387894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878945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5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B639D" w14:textId="55F9C456" w:rsidR="00123782" w:rsidRPr="00004974" w:rsidRDefault="00123782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>SSc, systemic sclerosis; Bef, before the onset of scleroderma renal crisis (SRC); Ons, at the onset of SRC; Aft, after the improvement of SRC; WBC, white blood cell; Hb, hemoglobin; PLT, platelet; BUN, blood urea nitrogen; Cr, creatinine; eGFR, estimated glomerular filtration rate; AST, aspartate aminotransferase; ALT, alanine aminotransferase; Alb, albumin; BNP, brain natriuretic peptide; n/a, not assessed.</w:t>
      </w:r>
    </w:p>
    <w:p w14:paraId="69EDF5A6" w14:textId="77777777" w:rsidR="00123782" w:rsidRPr="00004974" w:rsidRDefault="00123782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78BAF720" w14:textId="77777777" w:rsidR="009E0D27" w:rsidRDefault="00BD5B31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 w:hint="eastAsia"/>
          <w:b/>
          <w:bCs/>
          <w:lang w:eastAsia="ja-JP"/>
        </w:rPr>
        <w:t xml:space="preserve">Supplementary Table </w:t>
      </w:r>
      <w:r w:rsidR="00123782" w:rsidRPr="00BD5B31">
        <w:rPr>
          <w:rFonts w:ascii="Arial" w:hAnsi="Arial" w:cs="Arial"/>
          <w:b/>
          <w:bCs/>
          <w:lang w:eastAsia="ja-JP"/>
        </w:rPr>
        <w:t>4.</w:t>
      </w:r>
    </w:p>
    <w:p w14:paraId="0BA50D3E" w14:textId="43F3BD89" w:rsidR="00643376" w:rsidRPr="00BD5B31" w:rsidRDefault="00123782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/>
          <w:b/>
          <w:bCs/>
          <w:lang w:eastAsia="ja-JP"/>
        </w:rPr>
        <w:t>Clinical characteristics of lupus nephritis patients.</w:t>
      </w:r>
    </w:p>
    <w:p w14:paraId="46C194DD" w14:textId="012A1D54" w:rsidR="00123782" w:rsidRPr="00004974" w:rsidRDefault="007359B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noProof/>
          <w:lang w:eastAsia="ja-JP"/>
        </w:rPr>
        <w:drawing>
          <wp:inline distT="0" distB="0" distL="0" distR="0" wp14:anchorId="47B3D3BE" wp14:editId="5D257506">
            <wp:extent cx="5943600" cy="2753360"/>
            <wp:effectExtent l="0" t="0" r="0" b="8890"/>
            <wp:docPr id="65804176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041769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201B6" w14:textId="77777777" w:rsidR="007359BD" w:rsidRPr="00004974" w:rsidRDefault="007359B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>Patients with a total score of ≥10 in additive criteria are classified as systemic lupus erythematosus on the basis of 2019 EULAR/ACR classification criteria.</w:t>
      </w:r>
    </w:p>
    <w:p w14:paraId="12B73C0E" w14:textId="4A12539C" w:rsidR="007359BD" w:rsidRPr="00004974" w:rsidRDefault="007359B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>LN, lupus nephritis; Up/Ucr, urine protein/urine creatinine ratio; ANA, anti-nuclear antibody; dsDNA, anti-double stranded DNA antibody; Sm, anti-Smith antibody; Granular, granular cast; RBC, red blood cell cast; Renal biopsy class, the class of lupus nephritis according to International Society of Nephrology/Renal Pathology Society 2003 classification.</w:t>
      </w:r>
    </w:p>
    <w:p w14:paraId="3C1E52AD" w14:textId="77777777" w:rsidR="007359BD" w:rsidRPr="00004974" w:rsidRDefault="007359BD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07369BAC" w14:textId="77777777" w:rsidR="009E0D27" w:rsidRDefault="00BD5B31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 w:hint="eastAsia"/>
          <w:b/>
          <w:bCs/>
          <w:lang w:eastAsia="ja-JP"/>
        </w:rPr>
        <w:t xml:space="preserve">Supplementary Table </w:t>
      </w:r>
      <w:r w:rsidR="008464FF" w:rsidRPr="00BD5B31">
        <w:rPr>
          <w:rFonts w:ascii="Arial" w:hAnsi="Arial" w:cs="Arial"/>
          <w:b/>
          <w:bCs/>
          <w:lang w:eastAsia="ja-JP"/>
        </w:rPr>
        <w:t>5.</w:t>
      </w:r>
    </w:p>
    <w:p w14:paraId="65ECD773" w14:textId="2E6581F0" w:rsidR="007359BD" w:rsidRPr="00BD5B31" w:rsidRDefault="008464F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/>
          <w:b/>
          <w:bCs/>
          <w:lang w:eastAsia="ja-JP"/>
        </w:rPr>
        <w:t>Highly expressed genes in the CD14_EGR1 subset.</w:t>
      </w:r>
    </w:p>
    <w:p w14:paraId="1B09F9F8" w14:textId="66EA3249" w:rsidR="008464FF" w:rsidRPr="00004974" w:rsidRDefault="00C935B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noProof/>
          <w:lang w:eastAsia="ja-JP"/>
        </w:rPr>
        <w:drawing>
          <wp:inline distT="0" distB="0" distL="0" distR="0" wp14:anchorId="41981939" wp14:editId="030C7F78">
            <wp:extent cx="3277057" cy="6134956"/>
            <wp:effectExtent l="0" t="0" r="0" b="0"/>
            <wp:docPr id="7909222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92227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277057" cy="6134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B0529" w14:textId="6DE66F10" w:rsidR="00C935BF" w:rsidRPr="00004974" w:rsidRDefault="00C935B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>A list of genes highly expressed in CD14_EGR1. The log</w:t>
      </w:r>
      <w:r w:rsidRPr="00C93048">
        <w:rPr>
          <w:rFonts w:ascii="Arial" w:hAnsi="Arial" w:cs="Arial"/>
          <w:vertAlign w:val="subscript"/>
          <w:lang w:eastAsia="ja-JP"/>
        </w:rPr>
        <w:t>2</w:t>
      </w:r>
      <w:r w:rsidRPr="00004974">
        <w:rPr>
          <w:rFonts w:ascii="Arial" w:hAnsi="Arial" w:cs="Arial"/>
          <w:lang w:eastAsia="ja-JP"/>
        </w:rPr>
        <w:t xml:space="preserve">-fold change and the adjusted </w:t>
      </w:r>
      <w:r w:rsidRPr="00C93048">
        <w:rPr>
          <w:rFonts w:ascii="Arial" w:hAnsi="Arial" w:cs="Arial"/>
          <w:i/>
          <w:iCs/>
          <w:lang w:eastAsia="ja-JP"/>
        </w:rPr>
        <w:t>P</w:t>
      </w:r>
      <w:r w:rsidRPr="00004974">
        <w:rPr>
          <w:rFonts w:ascii="Arial" w:hAnsi="Arial" w:cs="Arial"/>
          <w:lang w:eastAsia="ja-JP"/>
        </w:rPr>
        <w:t xml:space="preserve">-value were calculated. Genes that show 0.25 &lt; fold change were listed. * Adjusted </w:t>
      </w:r>
      <w:r w:rsidRPr="001C0BA3">
        <w:rPr>
          <w:rFonts w:ascii="Arial" w:hAnsi="Arial" w:cs="Arial"/>
          <w:i/>
          <w:iCs/>
          <w:lang w:eastAsia="ja-JP"/>
        </w:rPr>
        <w:t>P</w:t>
      </w:r>
      <w:r w:rsidRPr="00004974">
        <w:rPr>
          <w:rFonts w:ascii="Arial" w:hAnsi="Arial" w:cs="Arial"/>
          <w:lang w:eastAsia="ja-JP"/>
        </w:rPr>
        <w:t>-values were smaller than 1E-280.</w:t>
      </w:r>
    </w:p>
    <w:p w14:paraId="40EDC2A7" w14:textId="77777777" w:rsidR="00C935BF" w:rsidRPr="00004974" w:rsidRDefault="00C935B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4DF0580F" w14:textId="77777777" w:rsidR="009E0D27" w:rsidRDefault="00BD5B31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 w:hint="eastAsia"/>
          <w:b/>
          <w:bCs/>
          <w:lang w:eastAsia="ja-JP"/>
        </w:rPr>
        <w:t xml:space="preserve">Supplementary Table </w:t>
      </w:r>
      <w:r w:rsidR="00B311BE" w:rsidRPr="00BD5B31">
        <w:rPr>
          <w:rFonts w:ascii="Arial" w:hAnsi="Arial" w:cs="Arial"/>
          <w:b/>
          <w:bCs/>
          <w:lang w:eastAsia="ja-JP"/>
        </w:rPr>
        <w:t>6.</w:t>
      </w:r>
    </w:p>
    <w:p w14:paraId="3CB311C3" w14:textId="4F140428" w:rsidR="00C935BF" w:rsidRPr="00BD5B31" w:rsidRDefault="00B311BE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/>
          <w:b/>
          <w:bCs/>
          <w:lang w:eastAsia="ja-JP"/>
        </w:rPr>
        <w:t>Highly expressed genes in the THBS1_Mac subset.</w:t>
      </w:r>
    </w:p>
    <w:p w14:paraId="6C0FE1E4" w14:textId="4D11FCF4" w:rsidR="00B311BE" w:rsidRPr="00004974" w:rsidRDefault="00B311BE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noProof/>
          <w:lang w:eastAsia="ja-JP"/>
        </w:rPr>
        <w:drawing>
          <wp:inline distT="0" distB="0" distL="0" distR="0" wp14:anchorId="4621F6C8" wp14:editId="3B9D6398">
            <wp:extent cx="5943600" cy="6377305"/>
            <wp:effectExtent l="0" t="0" r="0" b="4445"/>
            <wp:docPr id="105436689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366893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7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20AE1" w14:textId="3C3FBDF6" w:rsidR="00F27ECF" w:rsidRPr="00004974" w:rsidRDefault="00F27EC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>A list of genes highly expressed in THBS1_Mac. The log</w:t>
      </w:r>
      <w:r w:rsidRPr="001C0BA3">
        <w:rPr>
          <w:rFonts w:ascii="Arial" w:hAnsi="Arial" w:cs="Arial"/>
          <w:vertAlign w:val="subscript"/>
          <w:lang w:eastAsia="ja-JP"/>
        </w:rPr>
        <w:t>2</w:t>
      </w:r>
      <w:r w:rsidRPr="00004974">
        <w:rPr>
          <w:rFonts w:ascii="Arial" w:hAnsi="Arial" w:cs="Arial"/>
          <w:lang w:eastAsia="ja-JP"/>
        </w:rPr>
        <w:t xml:space="preserve">-fold change and the adjusted </w:t>
      </w:r>
      <w:r w:rsidRPr="001C0BA3">
        <w:rPr>
          <w:rFonts w:ascii="Arial" w:hAnsi="Arial" w:cs="Arial"/>
          <w:i/>
          <w:iCs/>
          <w:lang w:eastAsia="ja-JP"/>
        </w:rPr>
        <w:t>P</w:t>
      </w:r>
      <w:r w:rsidRPr="00004974">
        <w:rPr>
          <w:rFonts w:ascii="Arial" w:hAnsi="Arial" w:cs="Arial"/>
          <w:lang w:eastAsia="ja-JP"/>
        </w:rPr>
        <w:t>-value were calculated. Genes that show 0.25 &lt; fold change were listed.</w:t>
      </w:r>
    </w:p>
    <w:p w14:paraId="2EFBA860" w14:textId="77777777" w:rsidR="00F27ECF" w:rsidRPr="00004974" w:rsidRDefault="00F27ECF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0056D117" w14:textId="77777777" w:rsidR="009E0D27" w:rsidRDefault="00BD5B31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 w:hint="eastAsia"/>
          <w:b/>
          <w:bCs/>
          <w:lang w:eastAsia="ja-JP"/>
        </w:rPr>
        <w:t xml:space="preserve">Supplementary Table </w:t>
      </w:r>
      <w:r w:rsidR="00064CF5" w:rsidRPr="00BD5B31">
        <w:rPr>
          <w:rFonts w:ascii="Arial" w:hAnsi="Arial" w:cs="Arial"/>
          <w:b/>
          <w:bCs/>
          <w:lang w:eastAsia="ja-JP"/>
        </w:rPr>
        <w:t>7.</w:t>
      </w:r>
    </w:p>
    <w:p w14:paraId="1B4769D9" w14:textId="78AC2D67" w:rsidR="00B311BE" w:rsidRPr="00BD5B31" w:rsidRDefault="00064CF5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/>
          <w:b/>
          <w:bCs/>
          <w:lang w:eastAsia="ja-JP"/>
        </w:rPr>
        <w:t>Highly expressed genes in the CD8_TEM_T2ISG subset.</w:t>
      </w:r>
    </w:p>
    <w:p w14:paraId="0884AEFA" w14:textId="4BE1F910" w:rsidR="00064CF5" w:rsidRPr="00004974" w:rsidRDefault="00064CF5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noProof/>
          <w:lang w:eastAsia="ja-JP"/>
        </w:rPr>
        <w:drawing>
          <wp:inline distT="0" distB="0" distL="0" distR="0" wp14:anchorId="371CB6FA" wp14:editId="094D107B">
            <wp:extent cx="5943600" cy="5283835"/>
            <wp:effectExtent l="0" t="0" r="0" b="0"/>
            <wp:docPr id="91966761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66761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8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46116" w14:textId="746757A9" w:rsidR="0039314B" w:rsidRPr="00004974" w:rsidRDefault="0039314B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>A list of genes highly expressed in CD8_TEM_T2ISG. The log</w:t>
      </w:r>
      <w:r w:rsidRPr="000205BC">
        <w:rPr>
          <w:rFonts w:ascii="Arial" w:hAnsi="Arial" w:cs="Arial"/>
          <w:vertAlign w:val="subscript"/>
          <w:lang w:eastAsia="ja-JP"/>
        </w:rPr>
        <w:t>2</w:t>
      </w:r>
      <w:r w:rsidRPr="00004974">
        <w:rPr>
          <w:rFonts w:ascii="Arial" w:hAnsi="Arial" w:cs="Arial"/>
          <w:lang w:eastAsia="ja-JP"/>
        </w:rPr>
        <w:t xml:space="preserve">-fold change and the adjusted </w:t>
      </w:r>
      <w:r w:rsidRPr="000205BC">
        <w:rPr>
          <w:rFonts w:ascii="Arial" w:hAnsi="Arial" w:cs="Arial"/>
          <w:i/>
          <w:iCs/>
          <w:lang w:eastAsia="ja-JP"/>
        </w:rPr>
        <w:t>P</w:t>
      </w:r>
      <w:r w:rsidRPr="00004974">
        <w:rPr>
          <w:rFonts w:ascii="Arial" w:hAnsi="Arial" w:cs="Arial"/>
          <w:lang w:eastAsia="ja-JP"/>
        </w:rPr>
        <w:t xml:space="preserve">-value were calculated. Genes that show 0.25 &lt; fold change were listed. *Adjusted </w:t>
      </w:r>
      <w:r w:rsidRPr="000205BC">
        <w:rPr>
          <w:rFonts w:ascii="Arial" w:hAnsi="Arial" w:cs="Arial"/>
          <w:i/>
          <w:iCs/>
          <w:lang w:eastAsia="ja-JP"/>
        </w:rPr>
        <w:t>P</w:t>
      </w:r>
      <w:r w:rsidRPr="00004974">
        <w:rPr>
          <w:rFonts w:ascii="Arial" w:hAnsi="Arial" w:cs="Arial"/>
          <w:lang w:eastAsia="ja-JP"/>
        </w:rPr>
        <w:t>-values were smaller than 1E-240.</w:t>
      </w:r>
    </w:p>
    <w:p w14:paraId="6E05FE29" w14:textId="77777777" w:rsidR="0039314B" w:rsidRPr="00004974" w:rsidRDefault="0039314B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6857D401" w14:textId="77777777" w:rsidR="009E0D27" w:rsidRDefault="00BD5B31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 w:hint="eastAsia"/>
          <w:b/>
          <w:bCs/>
          <w:lang w:eastAsia="ja-JP"/>
        </w:rPr>
        <w:t xml:space="preserve">Supplementary Table </w:t>
      </w:r>
      <w:r w:rsidR="0039314B" w:rsidRPr="00BD5B31">
        <w:rPr>
          <w:rFonts w:ascii="Arial" w:hAnsi="Arial" w:cs="Arial"/>
          <w:b/>
          <w:bCs/>
          <w:lang w:eastAsia="ja-JP"/>
        </w:rPr>
        <w:t>8.</w:t>
      </w:r>
    </w:p>
    <w:p w14:paraId="7894FD8C" w14:textId="22CB325D" w:rsidR="00064CF5" w:rsidRPr="00BD5B31" w:rsidRDefault="0039314B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/>
          <w:b/>
          <w:bCs/>
          <w:lang w:eastAsia="ja-JP"/>
        </w:rPr>
        <w:t>The Sequence information in CITE-seq experiments conducted on the 10x chromium platform.</w:t>
      </w:r>
    </w:p>
    <w:p w14:paraId="43120B6B" w14:textId="036A8A98" w:rsidR="0039314B" w:rsidRPr="00004974" w:rsidRDefault="00FC3B94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noProof/>
          <w:lang w:eastAsia="ja-JP"/>
        </w:rPr>
        <w:drawing>
          <wp:inline distT="0" distB="0" distL="0" distR="0" wp14:anchorId="2953ACCE" wp14:editId="31F7BA5B">
            <wp:extent cx="5943600" cy="4238625"/>
            <wp:effectExtent l="0" t="0" r="0" b="9525"/>
            <wp:docPr id="17786044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60448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7CF22" w14:textId="63AAFB9E" w:rsidR="00FC3B94" w:rsidRPr="00004974" w:rsidRDefault="00FC3B94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lang w:eastAsia="ja-JP"/>
        </w:rPr>
        <w:t>UMI, Unique molecular identifiers; SSc, systemic sclerosis; LN, lupus nephritis; HD, healthy donor; before, before the onset of scleroderma renal crisis (SRC); onset, at the onset of SRC; after, after the improvement of SRC.</w:t>
      </w:r>
    </w:p>
    <w:p w14:paraId="3183D688" w14:textId="77777777" w:rsidR="00FC3B94" w:rsidRPr="00004974" w:rsidRDefault="00FC3B94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734DC828" w14:textId="77777777" w:rsidR="009E0D27" w:rsidRDefault="00BD5B31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 w:hint="eastAsia"/>
          <w:b/>
          <w:bCs/>
          <w:lang w:eastAsia="ja-JP"/>
        </w:rPr>
        <w:t xml:space="preserve">Supplementary Table </w:t>
      </w:r>
      <w:r w:rsidR="00CF46F2" w:rsidRPr="00BD5B31">
        <w:rPr>
          <w:rFonts w:ascii="Arial" w:hAnsi="Arial" w:cs="Arial"/>
          <w:b/>
          <w:bCs/>
          <w:lang w:eastAsia="ja-JP"/>
        </w:rPr>
        <w:t>9.</w:t>
      </w:r>
    </w:p>
    <w:p w14:paraId="63DE568B" w14:textId="4E0D67A3" w:rsidR="00FC3B94" w:rsidRPr="00BD5B31" w:rsidRDefault="00CF46F2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/>
          <w:b/>
          <w:bCs/>
          <w:lang w:eastAsia="ja-JP"/>
        </w:rPr>
        <w:t>The Sequence information in Abseq experiments conducted on the BD Rhapsody Express System.</w:t>
      </w:r>
    </w:p>
    <w:p w14:paraId="267EAB14" w14:textId="0FB9E9BF" w:rsidR="00CF46F2" w:rsidRPr="00004974" w:rsidRDefault="00CF46F2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noProof/>
          <w:lang w:eastAsia="ja-JP"/>
        </w:rPr>
        <w:drawing>
          <wp:inline distT="0" distB="0" distL="0" distR="0" wp14:anchorId="6A48EAE6" wp14:editId="690F0A49">
            <wp:extent cx="5943600" cy="755015"/>
            <wp:effectExtent l="0" t="0" r="0" b="6985"/>
            <wp:docPr id="62347979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47979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1F21C" w14:textId="3051D9D7" w:rsidR="00CF46F2" w:rsidRPr="00004974" w:rsidRDefault="00CF46F2" w:rsidP="00027676">
      <w:pPr>
        <w:pStyle w:val="Web"/>
        <w:snapToGrid w:val="0"/>
        <w:spacing w:line="360" w:lineRule="auto"/>
        <w:jc w:val="both"/>
        <w:rPr>
          <w:rFonts w:ascii="Arial" w:hAnsi="Arial" w:cs="Arial"/>
          <w:kern w:val="28"/>
          <w:lang w:eastAsia="ja-JP"/>
        </w:rPr>
      </w:pPr>
      <w:r w:rsidRPr="00004974">
        <w:rPr>
          <w:rFonts w:ascii="Arial" w:hAnsi="Arial" w:cs="Arial"/>
          <w:lang w:eastAsia="ja-JP"/>
        </w:rPr>
        <w:br w:type="page"/>
      </w:r>
    </w:p>
    <w:p w14:paraId="0049F191" w14:textId="77777777" w:rsidR="009E0D27" w:rsidRDefault="00BD5B31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 w:hint="eastAsia"/>
          <w:b/>
          <w:bCs/>
          <w:lang w:eastAsia="ja-JP"/>
        </w:rPr>
        <w:t xml:space="preserve">Supplementary Table </w:t>
      </w:r>
      <w:r w:rsidR="00D037A5" w:rsidRPr="00BD5B31">
        <w:rPr>
          <w:rFonts w:ascii="Arial" w:hAnsi="Arial" w:cs="Arial"/>
          <w:b/>
          <w:bCs/>
          <w:lang w:eastAsia="ja-JP"/>
        </w:rPr>
        <w:t>10.</w:t>
      </w:r>
    </w:p>
    <w:p w14:paraId="4F1EDEE4" w14:textId="6BDFB5AF" w:rsidR="00CF46F2" w:rsidRPr="00BD5B31" w:rsidRDefault="00D037A5" w:rsidP="00027676">
      <w:pPr>
        <w:pStyle w:val="Web"/>
        <w:snapToGrid w:val="0"/>
        <w:spacing w:line="360" w:lineRule="auto"/>
        <w:jc w:val="both"/>
        <w:rPr>
          <w:rFonts w:ascii="Arial" w:hAnsi="Arial" w:cs="Arial"/>
          <w:b/>
          <w:bCs/>
          <w:lang w:eastAsia="ja-JP"/>
        </w:rPr>
      </w:pPr>
      <w:r w:rsidRPr="00BD5B31">
        <w:rPr>
          <w:rFonts w:ascii="Arial" w:hAnsi="Arial" w:cs="Arial"/>
          <w:b/>
          <w:bCs/>
          <w:lang w:eastAsia="ja-JP"/>
        </w:rPr>
        <w:t>The list of DNA-barcoded antibodies used for Abseq experiments conducted on the BD Rhapsody Express System.</w:t>
      </w:r>
    </w:p>
    <w:p w14:paraId="16544FFF" w14:textId="4E275020" w:rsidR="00D037A5" w:rsidRPr="00004974" w:rsidRDefault="00D037A5" w:rsidP="00027676">
      <w:pPr>
        <w:pStyle w:val="Web"/>
        <w:snapToGrid w:val="0"/>
        <w:spacing w:line="360" w:lineRule="auto"/>
        <w:jc w:val="both"/>
        <w:rPr>
          <w:rFonts w:ascii="Arial" w:hAnsi="Arial" w:cs="Arial"/>
          <w:lang w:eastAsia="ja-JP"/>
        </w:rPr>
      </w:pPr>
      <w:r w:rsidRPr="00004974">
        <w:rPr>
          <w:rFonts w:ascii="Arial" w:hAnsi="Arial" w:cs="Arial"/>
          <w:noProof/>
          <w:lang w:eastAsia="ja-JP"/>
        </w:rPr>
        <w:drawing>
          <wp:inline distT="0" distB="0" distL="0" distR="0" wp14:anchorId="5539B6BD" wp14:editId="222445B5">
            <wp:extent cx="2943636" cy="5572903"/>
            <wp:effectExtent l="0" t="0" r="9525" b="8890"/>
            <wp:docPr id="15390151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01516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943636" cy="5572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37A5" w:rsidRPr="00004974" w:rsidSect="001A4FA0">
      <w:pgSz w:w="12240" w:h="15840"/>
      <w:pgMar w:top="1440" w:right="1440" w:bottom="1440" w:left="1440" w:header="431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EC2BFC" w14:textId="77777777" w:rsidR="00610A4E" w:rsidRDefault="00610A4E" w:rsidP="004A10BE">
      <w:r>
        <w:separator/>
      </w:r>
    </w:p>
  </w:endnote>
  <w:endnote w:type="continuationSeparator" w:id="0">
    <w:p w14:paraId="1D12FB75" w14:textId="77777777" w:rsidR="00610A4E" w:rsidRDefault="00610A4E" w:rsidP="004A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EDF38F" w14:textId="77777777" w:rsidR="00610A4E" w:rsidRDefault="00610A4E" w:rsidP="004A10BE">
      <w:r>
        <w:separator/>
      </w:r>
    </w:p>
  </w:footnote>
  <w:footnote w:type="continuationSeparator" w:id="0">
    <w:p w14:paraId="47AF0031" w14:textId="77777777" w:rsidR="00610A4E" w:rsidRDefault="00610A4E" w:rsidP="004A10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53710034">
    <w:abstractNumId w:val="10"/>
  </w:num>
  <w:num w:numId="2" w16cid:durableId="1097679165">
    <w:abstractNumId w:val="9"/>
  </w:num>
  <w:num w:numId="3" w16cid:durableId="971252147">
    <w:abstractNumId w:val="7"/>
  </w:num>
  <w:num w:numId="4" w16cid:durableId="26299864">
    <w:abstractNumId w:val="6"/>
  </w:num>
  <w:num w:numId="5" w16cid:durableId="246230089">
    <w:abstractNumId w:val="5"/>
  </w:num>
  <w:num w:numId="6" w16cid:durableId="823281538">
    <w:abstractNumId w:val="4"/>
  </w:num>
  <w:num w:numId="7" w16cid:durableId="1938173055">
    <w:abstractNumId w:val="8"/>
  </w:num>
  <w:num w:numId="8" w16cid:durableId="2034108838">
    <w:abstractNumId w:val="3"/>
  </w:num>
  <w:num w:numId="9" w16cid:durableId="962808803">
    <w:abstractNumId w:val="2"/>
  </w:num>
  <w:num w:numId="10" w16cid:durableId="1438332138">
    <w:abstractNumId w:val="1"/>
  </w:num>
  <w:num w:numId="11" w16cid:durableId="1627815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cience_Immunology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w2sxs25stttwiew5a2v99a85x0sed90fr5p&quot;&gt;My EndNote Library&lt;record-ids&gt;&lt;item&gt;14&lt;/item&gt;&lt;item&gt;15&lt;/item&gt;&lt;item&gt;18&lt;/item&gt;&lt;item&gt;19&lt;/item&gt;&lt;item&gt;20&lt;/item&gt;&lt;item&gt;21&lt;/item&gt;&lt;item&gt;22&lt;/item&gt;&lt;item&gt;24&lt;/item&gt;&lt;item&gt;25&lt;/item&gt;&lt;item&gt;26&lt;/item&gt;&lt;item&gt;29&lt;/item&gt;&lt;item&gt;30&lt;/item&gt;&lt;item&gt;32&lt;/item&gt;&lt;item&gt;36&lt;/item&gt;&lt;item&gt;37&lt;/item&gt;&lt;item&gt;44&lt;/item&gt;&lt;item&gt;45&lt;/item&gt;&lt;item&gt;46&lt;/item&gt;&lt;item&gt;48&lt;/item&gt;&lt;item&gt;50&lt;/item&gt;&lt;item&gt;52&lt;/item&gt;&lt;item&gt;54&lt;/item&gt;&lt;item&gt;56&lt;/item&gt;&lt;item&gt;57&lt;/item&gt;&lt;item&gt;59&lt;/item&gt;&lt;item&gt;60&lt;/item&gt;&lt;item&gt;62&lt;/item&gt;&lt;item&gt;65&lt;/item&gt;&lt;item&gt;66&lt;/item&gt;&lt;item&gt;71&lt;/item&gt;&lt;item&gt;74&lt;/item&gt;&lt;item&gt;76&lt;/item&gt;&lt;item&gt;79&lt;/item&gt;&lt;item&gt;80&lt;/item&gt;&lt;item&gt;83&lt;/item&gt;&lt;item&gt;84&lt;/item&gt;&lt;item&gt;85&lt;/item&gt;&lt;item&gt;86&lt;/item&gt;&lt;item&gt;88&lt;/item&gt;&lt;item&gt;89&lt;/item&gt;&lt;item&gt;90&lt;/item&gt;&lt;item&gt;91&lt;/item&gt;&lt;item&gt;92&lt;/item&gt;&lt;item&gt;96&lt;/item&gt;&lt;item&gt;99&lt;/item&gt;&lt;item&gt;100&lt;/item&gt;&lt;item&gt;101&lt;/item&gt;&lt;item&gt;102&lt;/item&gt;&lt;item&gt;103&lt;/item&gt;&lt;item&gt;104&lt;/item&gt;&lt;item&gt;105&lt;/item&gt;&lt;item&gt;106&lt;/item&gt;&lt;/record-ids&gt;&lt;/item&gt;&lt;/Libraries&gt;"/>
  </w:docVars>
  <w:rsids>
    <w:rsidRoot w:val="0064261D"/>
    <w:rsid w:val="000017D2"/>
    <w:rsid w:val="0000357D"/>
    <w:rsid w:val="00004974"/>
    <w:rsid w:val="000205BC"/>
    <w:rsid w:val="000228A3"/>
    <w:rsid w:val="00025441"/>
    <w:rsid w:val="00027676"/>
    <w:rsid w:val="000324BE"/>
    <w:rsid w:val="00033ED2"/>
    <w:rsid w:val="00035183"/>
    <w:rsid w:val="0003534D"/>
    <w:rsid w:val="00040C31"/>
    <w:rsid w:val="00045D95"/>
    <w:rsid w:val="0005021F"/>
    <w:rsid w:val="00051640"/>
    <w:rsid w:val="000576EC"/>
    <w:rsid w:val="00062B36"/>
    <w:rsid w:val="00064AB8"/>
    <w:rsid w:val="00064CF5"/>
    <w:rsid w:val="00074A90"/>
    <w:rsid w:val="000802C1"/>
    <w:rsid w:val="00087A72"/>
    <w:rsid w:val="0009318C"/>
    <w:rsid w:val="000A40F7"/>
    <w:rsid w:val="000A5C5A"/>
    <w:rsid w:val="000A6671"/>
    <w:rsid w:val="000B3398"/>
    <w:rsid w:val="000B4594"/>
    <w:rsid w:val="000B618D"/>
    <w:rsid w:val="000B6265"/>
    <w:rsid w:val="000C1341"/>
    <w:rsid w:val="000C1742"/>
    <w:rsid w:val="000C1866"/>
    <w:rsid w:val="000D0310"/>
    <w:rsid w:val="000E747D"/>
    <w:rsid w:val="000F41E2"/>
    <w:rsid w:val="00103542"/>
    <w:rsid w:val="001112AF"/>
    <w:rsid w:val="00115BD8"/>
    <w:rsid w:val="00117EB3"/>
    <w:rsid w:val="00120466"/>
    <w:rsid w:val="00121BF2"/>
    <w:rsid w:val="00123782"/>
    <w:rsid w:val="001534A5"/>
    <w:rsid w:val="00154D7B"/>
    <w:rsid w:val="00156D16"/>
    <w:rsid w:val="001643AC"/>
    <w:rsid w:val="00177B3A"/>
    <w:rsid w:val="00177D96"/>
    <w:rsid w:val="00195442"/>
    <w:rsid w:val="00195A61"/>
    <w:rsid w:val="001A4FA0"/>
    <w:rsid w:val="001A78B3"/>
    <w:rsid w:val="001C0BA3"/>
    <w:rsid w:val="001C560D"/>
    <w:rsid w:val="001D4299"/>
    <w:rsid w:val="001D4DB5"/>
    <w:rsid w:val="001D5725"/>
    <w:rsid w:val="001E0F01"/>
    <w:rsid w:val="001E36BC"/>
    <w:rsid w:val="001E47E1"/>
    <w:rsid w:val="00204694"/>
    <w:rsid w:val="00210FF8"/>
    <w:rsid w:val="002131A1"/>
    <w:rsid w:val="00213AC9"/>
    <w:rsid w:val="002141B0"/>
    <w:rsid w:val="00217CD2"/>
    <w:rsid w:val="00224EBA"/>
    <w:rsid w:val="00232775"/>
    <w:rsid w:val="0023699D"/>
    <w:rsid w:val="00236EE9"/>
    <w:rsid w:val="00237F60"/>
    <w:rsid w:val="00240A26"/>
    <w:rsid w:val="002445E9"/>
    <w:rsid w:val="002545A5"/>
    <w:rsid w:val="002549EE"/>
    <w:rsid w:val="0025798B"/>
    <w:rsid w:val="0027545E"/>
    <w:rsid w:val="00280547"/>
    <w:rsid w:val="00280F52"/>
    <w:rsid w:val="00282B26"/>
    <w:rsid w:val="00284990"/>
    <w:rsid w:val="00287247"/>
    <w:rsid w:val="002A331D"/>
    <w:rsid w:val="002A6B7E"/>
    <w:rsid w:val="002B0188"/>
    <w:rsid w:val="002B775B"/>
    <w:rsid w:val="002C1715"/>
    <w:rsid w:val="002C3B03"/>
    <w:rsid w:val="002D2558"/>
    <w:rsid w:val="002E78E6"/>
    <w:rsid w:val="002E7D3B"/>
    <w:rsid w:val="002F596D"/>
    <w:rsid w:val="00307C06"/>
    <w:rsid w:val="00311CF8"/>
    <w:rsid w:val="00317C69"/>
    <w:rsid w:val="00321E0C"/>
    <w:rsid w:val="0032214C"/>
    <w:rsid w:val="003315BD"/>
    <w:rsid w:val="0033440C"/>
    <w:rsid w:val="00336F68"/>
    <w:rsid w:val="00340EF0"/>
    <w:rsid w:val="00353207"/>
    <w:rsid w:val="003538C6"/>
    <w:rsid w:val="00376FB8"/>
    <w:rsid w:val="00377B2F"/>
    <w:rsid w:val="00381B4C"/>
    <w:rsid w:val="00387715"/>
    <w:rsid w:val="003926CF"/>
    <w:rsid w:val="003929EF"/>
    <w:rsid w:val="0039314B"/>
    <w:rsid w:val="003A1E6C"/>
    <w:rsid w:val="003A43EE"/>
    <w:rsid w:val="003A54A2"/>
    <w:rsid w:val="003A618A"/>
    <w:rsid w:val="003A66DB"/>
    <w:rsid w:val="003B19C4"/>
    <w:rsid w:val="003B3819"/>
    <w:rsid w:val="003B3D58"/>
    <w:rsid w:val="003B659B"/>
    <w:rsid w:val="003C6598"/>
    <w:rsid w:val="003D4263"/>
    <w:rsid w:val="003D5159"/>
    <w:rsid w:val="003D707D"/>
    <w:rsid w:val="003E6AD4"/>
    <w:rsid w:val="003F3E1C"/>
    <w:rsid w:val="003F4051"/>
    <w:rsid w:val="00402FFD"/>
    <w:rsid w:val="004036F5"/>
    <w:rsid w:val="0040701D"/>
    <w:rsid w:val="00412531"/>
    <w:rsid w:val="004172E5"/>
    <w:rsid w:val="00417D1C"/>
    <w:rsid w:val="00420CC2"/>
    <w:rsid w:val="00420E60"/>
    <w:rsid w:val="004274BD"/>
    <w:rsid w:val="00430CC1"/>
    <w:rsid w:val="004313DF"/>
    <w:rsid w:val="00431F2F"/>
    <w:rsid w:val="004474F8"/>
    <w:rsid w:val="00451DC8"/>
    <w:rsid w:val="00471FBA"/>
    <w:rsid w:val="00473667"/>
    <w:rsid w:val="00477CE7"/>
    <w:rsid w:val="00481C41"/>
    <w:rsid w:val="004836C5"/>
    <w:rsid w:val="00496FDF"/>
    <w:rsid w:val="004A10BE"/>
    <w:rsid w:val="004A1D27"/>
    <w:rsid w:val="004B07A9"/>
    <w:rsid w:val="004B0A09"/>
    <w:rsid w:val="004B6CD0"/>
    <w:rsid w:val="004C297B"/>
    <w:rsid w:val="004C3401"/>
    <w:rsid w:val="004C5A40"/>
    <w:rsid w:val="004D2419"/>
    <w:rsid w:val="004E5C4E"/>
    <w:rsid w:val="004E64A5"/>
    <w:rsid w:val="004E6DC8"/>
    <w:rsid w:val="004E7B42"/>
    <w:rsid w:val="004F07AF"/>
    <w:rsid w:val="00500771"/>
    <w:rsid w:val="00503E1F"/>
    <w:rsid w:val="005068EB"/>
    <w:rsid w:val="005111A1"/>
    <w:rsid w:val="0052174B"/>
    <w:rsid w:val="005259A3"/>
    <w:rsid w:val="00527465"/>
    <w:rsid w:val="005341F3"/>
    <w:rsid w:val="0053797A"/>
    <w:rsid w:val="00541122"/>
    <w:rsid w:val="00557270"/>
    <w:rsid w:val="00567E68"/>
    <w:rsid w:val="00577024"/>
    <w:rsid w:val="00581596"/>
    <w:rsid w:val="005835F1"/>
    <w:rsid w:val="00591DCC"/>
    <w:rsid w:val="0059713C"/>
    <w:rsid w:val="005A0952"/>
    <w:rsid w:val="005A1DBB"/>
    <w:rsid w:val="005A206F"/>
    <w:rsid w:val="005B3C2D"/>
    <w:rsid w:val="005C4E2E"/>
    <w:rsid w:val="005C7424"/>
    <w:rsid w:val="005D0688"/>
    <w:rsid w:val="005D39DB"/>
    <w:rsid w:val="005D64F7"/>
    <w:rsid w:val="005E27BB"/>
    <w:rsid w:val="005E39D0"/>
    <w:rsid w:val="005E3E7B"/>
    <w:rsid w:val="005F72C9"/>
    <w:rsid w:val="0060085F"/>
    <w:rsid w:val="006073F6"/>
    <w:rsid w:val="00610A4E"/>
    <w:rsid w:val="0061511B"/>
    <w:rsid w:val="00615E60"/>
    <w:rsid w:val="00625B3D"/>
    <w:rsid w:val="006313C4"/>
    <w:rsid w:val="00633735"/>
    <w:rsid w:val="006364CD"/>
    <w:rsid w:val="0064261D"/>
    <w:rsid w:val="00643376"/>
    <w:rsid w:val="00651128"/>
    <w:rsid w:val="0065120C"/>
    <w:rsid w:val="00656FD9"/>
    <w:rsid w:val="00660571"/>
    <w:rsid w:val="00660F73"/>
    <w:rsid w:val="0066698E"/>
    <w:rsid w:val="00674AC0"/>
    <w:rsid w:val="00683F0F"/>
    <w:rsid w:val="00692A47"/>
    <w:rsid w:val="006970F2"/>
    <w:rsid w:val="00697860"/>
    <w:rsid w:val="006A199D"/>
    <w:rsid w:val="006A2E61"/>
    <w:rsid w:val="006B07D9"/>
    <w:rsid w:val="006B41B0"/>
    <w:rsid w:val="006B4495"/>
    <w:rsid w:val="006C1D1C"/>
    <w:rsid w:val="006C3E12"/>
    <w:rsid w:val="006C6404"/>
    <w:rsid w:val="006D09A8"/>
    <w:rsid w:val="006D4B2A"/>
    <w:rsid w:val="006D7429"/>
    <w:rsid w:val="006D76D2"/>
    <w:rsid w:val="006E7C89"/>
    <w:rsid w:val="006F0AF6"/>
    <w:rsid w:val="00704F37"/>
    <w:rsid w:val="00715B88"/>
    <w:rsid w:val="00720464"/>
    <w:rsid w:val="00720C57"/>
    <w:rsid w:val="00721075"/>
    <w:rsid w:val="00721CDD"/>
    <w:rsid w:val="00726A70"/>
    <w:rsid w:val="0073200E"/>
    <w:rsid w:val="007348F6"/>
    <w:rsid w:val="007359BD"/>
    <w:rsid w:val="0074679C"/>
    <w:rsid w:val="00753A02"/>
    <w:rsid w:val="00753CAA"/>
    <w:rsid w:val="00760996"/>
    <w:rsid w:val="00761506"/>
    <w:rsid w:val="00772483"/>
    <w:rsid w:val="0077285E"/>
    <w:rsid w:val="007876A5"/>
    <w:rsid w:val="00790A70"/>
    <w:rsid w:val="0079383E"/>
    <w:rsid w:val="007A2C55"/>
    <w:rsid w:val="007A37ED"/>
    <w:rsid w:val="007A3AA3"/>
    <w:rsid w:val="007A5949"/>
    <w:rsid w:val="007A7E5D"/>
    <w:rsid w:val="007B778C"/>
    <w:rsid w:val="007C368F"/>
    <w:rsid w:val="007C4C94"/>
    <w:rsid w:val="007C5A47"/>
    <w:rsid w:val="007D0FA7"/>
    <w:rsid w:val="007E09E5"/>
    <w:rsid w:val="007E5F84"/>
    <w:rsid w:val="007F39C4"/>
    <w:rsid w:val="007F6452"/>
    <w:rsid w:val="0080046F"/>
    <w:rsid w:val="008008E2"/>
    <w:rsid w:val="0080342E"/>
    <w:rsid w:val="00804C5E"/>
    <w:rsid w:val="0080597A"/>
    <w:rsid w:val="0080659B"/>
    <w:rsid w:val="0081158B"/>
    <w:rsid w:val="00812C96"/>
    <w:rsid w:val="00822A06"/>
    <w:rsid w:val="0083212E"/>
    <w:rsid w:val="008413EA"/>
    <w:rsid w:val="0084347A"/>
    <w:rsid w:val="0084415C"/>
    <w:rsid w:val="008464FF"/>
    <w:rsid w:val="00846A43"/>
    <w:rsid w:val="00847E8E"/>
    <w:rsid w:val="008557BA"/>
    <w:rsid w:val="00855F51"/>
    <w:rsid w:val="008573F1"/>
    <w:rsid w:val="00864799"/>
    <w:rsid w:val="00871FE1"/>
    <w:rsid w:val="00873E2D"/>
    <w:rsid w:val="00874021"/>
    <w:rsid w:val="0088533E"/>
    <w:rsid w:val="00885830"/>
    <w:rsid w:val="00893371"/>
    <w:rsid w:val="00894F40"/>
    <w:rsid w:val="0089675C"/>
    <w:rsid w:val="008C0CED"/>
    <w:rsid w:val="008C6784"/>
    <w:rsid w:val="008D6C2A"/>
    <w:rsid w:val="008E09AC"/>
    <w:rsid w:val="008E0D7F"/>
    <w:rsid w:val="008E3C97"/>
    <w:rsid w:val="008E52F9"/>
    <w:rsid w:val="008F1118"/>
    <w:rsid w:val="009004A1"/>
    <w:rsid w:val="00900BB6"/>
    <w:rsid w:val="0090209C"/>
    <w:rsid w:val="00903015"/>
    <w:rsid w:val="009035A1"/>
    <w:rsid w:val="00904063"/>
    <w:rsid w:val="0092035B"/>
    <w:rsid w:val="00923FC5"/>
    <w:rsid w:val="00931A1C"/>
    <w:rsid w:val="00934971"/>
    <w:rsid w:val="009353BA"/>
    <w:rsid w:val="00936B24"/>
    <w:rsid w:val="0094357B"/>
    <w:rsid w:val="00943D39"/>
    <w:rsid w:val="00944253"/>
    <w:rsid w:val="00946D0E"/>
    <w:rsid w:val="009663AC"/>
    <w:rsid w:val="0097348B"/>
    <w:rsid w:val="00973809"/>
    <w:rsid w:val="00973D97"/>
    <w:rsid w:val="00987C9D"/>
    <w:rsid w:val="00992D54"/>
    <w:rsid w:val="00993646"/>
    <w:rsid w:val="009967A1"/>
    <w:rsid w:val="00996BEF"/>
    <w:rsid w:val="009A1AB2"/>
    <w:rsid w:val="009B742E"/>
    <w:rsid w:val="009D777D"/>
    <w:rsid w:val="009E0D27"/>
    <w:rsid w:val="009E39FF"/>
    <w:rsid w:val="009F1B7E"/>
    <w:rsid w:val="00A003F1"/>
    <w:rsid w:val="00A00D3B"/>
    <w:rsid w:val="00A01CD9"/>
    <w:rsid w:val="00A03534"/>
    <w:rsid w:val="00A0699E"/>
    <w:rsid w:val="00A10DDF"/>
    <w:rsid w:val="00A170A7"/>
    <w:rsid w:val="00A2014D"/>
    <w:rsid w:val="00A3022A"/>
    <w:rsid w:val="00A444EC"/>
    <w:rsid w:val="00A44E3C"/>
    <w:rsid w:val="00A51523"/>
    <w:rsid w:val="00A52C83"/>
    <w:rsid w:val="00A56757"/>
    <w:rsid w:val="00A56C9B"/>
    <w:rsid w:val="00A600D2"/>
    <w:rsid w:val="00A65981"/>
    <w:rsid w:val="00A661B2"/>
    <w:rsid w:val="00A74315"/>
    <w:rsid w:val="00A81626"/>
    <w:rsid w:val="00A87325"/>
    <w:rsid w:val="00A90196"/>
    <w:rsid w:val="00A91CED"/>
    <w:rsid w:val="00A93C13"/>
    <w:rsid w:val="00AA32B5"/>
    <w:rsid w:val="00AB53C0"/>
    <w:rsid w:val="00AC748A"/>
    <w:rsid w:val="00AD5C34"/>
    <w:rsid w:val="00AE2610"/>
    <w:rsid w:val="00AE376D"/>
    <w:rsid w:val="00AE775F"/>
    <w:rsid w:val="00AF0C60"/>
    <w:rsid w:val="00AF3544"/>
    <w:rsid w:val="00AF3EC5"/>
    <w:rsid w:val="00AF5804"/>
    <w:rsid w:val="00B01570"/>
    <w:rsid w:val="00B01E28"/>
    <w:rsid w:val="00B06291"/>
    <w:rsid w:val="00B07DB4"/>
    <w:rsid w:val="00B11D78"/>
    <w:rsid w:val="00B14AB0"/>
    <w:rsid w:val="00B16EDC"/>
    <w:rsid w:val="00B27431"/>
    <w:rsid w:val="00B311BE"/>
    <w:rsid w:val="00B32675"/>
    <w:rsid w:val="00B3526C"/>
    <w:rsid w:val="00B40A49"/>
    <w:rsid w:val="00B43FDB"/>
    <w:rsid w:val="00B4598E"/>
    <w:rsid w:val="00B50B35"/>
    <w:rsid w:val="00B6220E"/>
    <w:rsid w:val="00B63856"/>
    <w:rsid w:val="00B66061"/>
    <w:rsid w:val="00B679CF"/>
    <w:rsid w:val="00B724C2"/>
    <w:rsid w:val="00B77522"/>
    <w:rsid w:val="00B84272"/>
    <w:rsid w:val="00B85A2F"/>
    <w:rsid w:val="00B91E31"/>
    <w:rsid w:val="00B92ACC"/>
    <w:rsid w:val="00B93DEE"/>
    <w:rsid w:val="00BA0051"/>
    <w:rsid w:val="00BB1CFA"/>
    <w:rsid w:val="00BB47E7"/>
    <w:rsid w:val="00BB595D"/>
    <w:rsid w:val="00BC62E2"/>
    <w:rsid w:val="00BC6311"/>
    <w:rsid w:val="00BC6EC2"/>
    <w:rsid w:val="00BD5B31"/>
    <w:rsid w:val="00BE4DD5"/>
    <w:rsid w:val="00BE5015"/>
    <w:rsid w:val="00BE5706"/>
    <w:rsid w:val="00BE7527"/>
    <w:rsid w:val="00BF7DEC"/>
    <w:rsid w:val="00C00C3E"/>
    <w:rsid w:val="00C02139"/>
    <w:rsid w:val="00C06C45"/>
    <w:rsid w:val="00C07710"/>
    <w:rsid w:val="00C11D5C"/>
    <w:rsid w:val="00C12B7B"/>
    <w:rsid w:val="00C23CFD"/>
    <w:rsid w:val="00C23EB0"/>
    <w:rsid w:val="00C25F5C"/>
    <w:rsid w:val="00C27C5B"/>
    <w:rsid w:val="00C40E62"/>
    <w:rsid w:val="00C454D6"/>
    <w:rsid w:val="00C47815"/>
    <w:rsid w:val="00C51E81"/>
    <w:rsid w:val="00C57F91"/>
    <w:rsid w:val="00C85D3A"/>
    <w:rsid w:val="00C917E9"/>
    <w:rsid w:val="00C93048"/>
    <w:rsid w:val="00C935BF"/>
    <w:rsid w:val="00CA7B4C"/>
    <w:rsid w:val="00CB0609"/>
    <w:rsid w:val="00CB23D4"/>
    <w:rsid w:val="00CB321F"/>
    <w:rsid w:val="00CB6BA7"/>
    <w:rsid w:val="00CB772C"/>
    <w:rsid w:val="00CC2E89"/>
    <w:rsid w:val="00CC376B"/>
    <w:rsid w:val="00CC392F"/>
    <w:rsid w:val="00CC733F"/>
    <w:rsid w:val="00CD6D99"/>
    <w:rsid w:val="00CE3B9E"/>
    <w:rsid w:val="00CE3C6E"/>
    <w:rsid w:val="00CF46F2"/>
    <w:rsid w:val="00CF6735"/>
    <w:rsid w:val="00D037A5"/>
    <w:rsid w:val="00D04F20"/>
    <w:rsid w:val="00D10500"/>
    <w:rsid w:val="00D302A7"/>
    <w:rsid w:val="00D37C7D"/>
    <w:rsid w:val="00D4004F"/>
    <w:rsid w:val="00D44539"/>
    <w:rsid w:val="00D54773"/>
    <w:rsid w:val="00D6229F"/>
    <w:rsid w:val="00D647B7"/>
    <w:rsid w:val="00D663A2"/>
    <w:rsid w:val="00D67260"/>
    <w:rsid w:val="00D759C6"/>
    <w:rsid w:val="00D80F5A"/>
    <w:rsid w:val="00D84582"/>
    <w:rsid w:val="00D975AC"/>
    <w:rsid w:val="00DA4974"/>
    <w:rsid w:val="00DB6391"/>
    <w:rsid w:val="00DC2AB4"/>
    <w:rsid w:val="00DC6B6C"/>
    <w:rsid w:val="00DC739B"/>
    <w:rsid w:val="00DE6507"/>
    <w:rsid w:val="00DF23E3"/>
    <w:rsid w:val="00DF5BF1"/>
    <w:rsid w:val="00DF6AB6"/>
    <w:rsid w:val="00E03F87"/>
    <w:rsid w:val="00E0758C"/>
    <w:rsid w:val="00E10FA2"/>
    <w:rsid w:val="00E122E3"/>
    <w:rsid w:val="00E1393D"/>
    <w:rsid w:val="00E17539"/>
    <w:rsid w:val="00E17581"/>
    <w:rsid w:val="00E23AAD"/>
    <w:rsid w:val="00E25A18"/>
    <w:rsid w:val="00E27CF3"/>
    <w:rsid w:val="00E37621"/>
    <w:rsid w:val="00E41729"/>
    <w:rsid w:val="00E55366"/>
    <w:rsid w:val="00E663F4"/>
    <w:rsid w:val="00E67DEE"/>
    <w:rsid w:val="00E77ACD"/>
    <w:rsid w:val="00E81A31"/>
    <w:rsid w:val="00E86207"/>
    <w:rsid w:val="00E8687D"/>
    <w:rsid w:val="00E95074"/>
    <w:rsid w:val="00EA309E"/>
    <w:rsid w:val="00EB012E"/>
    <w:rsid w:val="00EC2433"/>
    <w:rsid w:val="00EC379F"/>
    <w:rsid w:val="00ED2863"/>
    <w:rsid w:val="00EE29B5"/>
    <w:rsid w:val="00EE7650"/>
    <w:rsid w:val="00EF1F05"/>
    <w:rsid w:val="00EF299A"/>
    <w:rsid w:val="00EF358F"/>
    <w:rsid w:val="00EF4D8F"/>
    <w:rsid w:val="00EF5086"/>
    <w:rsid w:val="00F049FD"/>
    <w:rsid w:val="00F07317"/>
    <w:rsid w:val="00F113BD"/>
    <w:rsid w:val="00F11DAE"/>
    <w:rsid w:val="00F17227"/>
    <w:rsid w:val="00F2646C"/>
    <w:rsid w:val="00F279D8"/>
    <w:rsid w:val="00F27ECF"/>
    <w:rsid w:val="00F32495"/>
    <w:rsid w:val="00F3297D"/>
    <w:rsid w:val="00F43902"/>
    <w:rsid w:val="00F44427"/>
    <w:rsid w:val="00F50138"/>
    <w:rsid w:val="00F522AF"/>
    <w:rsid w:val="00F613BB"/>
    <w:rsid w:val="00F61F50"/>
    <w:rsid w:val="00F630E3"/>
    <w:rsid w:val="00F650AC"/>
    <w:rsid w:val="00F675F4"/>
    <w:rsid w:val="00F96AAD"/>
    <w:rsid w:val="00F96BE5"/>
    <w:rsid w:val="00FA2222"/>
    <w:rsid w:val="00FB69D8"/>
    <w:rsid w:val="00FC3B94"/>
    <w:rsid w:val="00FC79BB"/>
    <w:rsid w:val="00FD0DC8"/>
    <w:rsid w:val="00FD21A8"/>
    <w:rsid w:val="00FD3385"/>
    <w:rsid w:val="00FE0864"/>
    <w:rsid w:val="00FE28D7"/>
    <w:rsid w:val="00FE5FAE"/>
    <w:rsid w:val="00FE753D"/>
    <w:rsid w:val="00FF04EB"/>
    <w:rsid w:val="00FF21D9"/>
    <w:rsid w:val="00FF6C2E"/>
    <w:rsid w:val="00F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C1D078"/>
  <w15:docId w15:val="{8554C116-69A9-49DB-A57B-6E11AB7BC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7F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eText">
    <w:name w:val="Base_Text"/>
    <w:link w:val="BaseText0"/>
    <w:rsid w:val="009A3899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a3">
    <w:name w:val="Balloon Text"/>
    <w:basedOn w:val="a"/>
    <w:link w:val="a4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a4">
    <w:name w:val="吹き出し (文字)"/>
    <w:link w:val="a3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basedOn w:val="bibbase"/>
    <w:rsid w:val="009A3899"/>
    <w:rPr>
      <w:sz w:val="24"/>
    </w:rPr>
  </w:style>
  <w:style w:type="character" w:customStyle="1" w:styleId="bibdeg">
    <w:name w:val="bib_deg"/>
    <w:basedOn w:val="bibbase"/>
    <w:rsid w:val="009A3899"/>
    <w:rPr>
      <w:sz w:val="24"/>
    </w:rPr>
  </w:style>
  <w:style w:type="character" w:customStyle="1" w:styleId="bibdoi">
    <w:name w:val="bib_doi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9A3899"/>
    <w:rPr>
      <w:sz w:val="24"/>
    </w:rPr>
  </w:style>
  <w:style w:type="character" w:customStyle="1" w:styleId="bibnumber">
    <w:name w:val="bib_number"/>
    <w:basedOn w:val="bibbase"/>
    <w:rsid w:val="009A3899"/>
    <w:rPr>
      <w:sz w:val="24"/>
    </w:rPr>
  </w:style>
  <w:style w:type="character" w:customStyle="1" w:styleId="biborganization">
    <w:name w:val="bib_organization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9A3899"/>
    <w:rPr>
      <w:sz w:val="24"/>
    </w:rPr>
  </w:style>
  <w:style w:type="character" w:customStyle="1" w:styleId="bibsuppl">
    <w:name w:val="bib_suppl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9A3899"/>
    <w:rPr>
      <w:sz w:val="24"/>
    </w:rPr>
  </w:style>
  <w:style w:type="character" w:customStyle="1" w:styleId="biburl">
    <w:name w:val="bib_url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link w:val="Paragraph0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9A3899"/>
    <w:rPr>
      <w:sz w:val="24"/>
    </w:rPr>
  </w:style>
  <w:style w:type="character" w:customStyle="1" w:styleId="citeen">
    <w:name w:val="cite_en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a5">
    <w:name w:val="annotation reference"/>
    <w:uiPriority w:val="99"/>
    <w:rsid w:val="009A3899"/>
    <w:rPr>
      <w:sz w:val="18"/>
      <w:szCs w:val="18"/>
    </w:rPr>
  </w:style>
  <w:style w:type="paragraph" w:styleId="a6">
    <w:name w:val="annotation text"/>
    <w:basedOn w:val="a"/>
    <w:link w:val="a7"/>
    <w:uiPriority w:val="99"/>
    <w:rsid w:val="009A3899"/>
    <w:rPr>
      <w:rFonts w:eastAsia="Times New Roman"/>
    </w:rPr>
  </w:style>
  <w:style w:type="character" w:customStyle="1" w:styleId="a7">
    <w:name w:val="コメント文字列 (文字)"/>
    <w:link w:val="a6"/>
    <w:uiPriority w:val="99"/>
    <w:rsid w:val="009A3899"/>
    <w:rPr>
      <w:rFonts w:ascii="Times New Roman" w:eastAsia="Times New Roman" w:hAnsi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9A3899"/>
    <w:rPr>
      <w:b/>
      <w:bCs/>
    </w:rPr>
  </w:style>
  <w:style w:type="character" w:customStyle="1" w:styleId="a9">
    <w:name w:val="コメント内容 (文字)"/>
    <w:link w:val="a8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aa">
    <w:name w:val="Emphasis"/>
    <w:uiPriority w:val="20"/>
    <w:qFormat/>
    <w:rsid w:val="009A3899"/>
    <w:rPr>
      <w:i/>
      <w:iCs/>
    </w:rPr>
  </w:style>
  <w:style w:type="character" w:styleId="ab">
    <w:name w:val="endnote reference"/>
    <w:semiHidden/>
    <w:rsid w:val="009A3899"/>
    <w:rPr>
      <w:vertAlign w:val="superscript"/>
    </w:rPr>
  </w:style>
  <w:style w:type="paragraph" w:styleId="ac">
    <w:name w:val="endnote text"/>
    <w:basedOn w:val="a"/>
    <w:link w:val="ad"/>
    <w:semiHidden/>
    <w:rsid w:val="009A3899"/>
    <w:rPr>
      <w:rFonts w:ascii="Cambria" w:eastAsia="Cambria" w:hAnsi="Cambria"/>
    </w:rPr>
  </w:style>
  <w:style w:type="character" w:customStyle="1" w:styleId="ad">
    <w:name w:val="文末脚注文字列 (文字)"/>
    <w:link w:val="ac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basedOn w:val="citebase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ae">
    <w:name w:val="FollowedHyperlink"/>
    <w:uiPriority w:val="99"/>
    <w:rsid w:val="009A3899"/>
    <w:rPr>
      <w:color w:val="800080"/>
      <w:u w:val="single"/>
    </w:rPr>
  </w:style>
  <w:style w:type="paragraph" w:styleId="af">
    <w:name w:val="footer"/>
    <w:basedOn w:val="a"/>
    <w:link w:val="af0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f0">
    <w:name w:val="フッター (文字)"/>
    <w:link w:val="af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af1">
    <w:name w:val="footnote reference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af2">
    <w:name w:val="header"/>
    <w:basedOn w:val="a"/>
    <w:link w:val="af3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f3">
    <w:name w:val="ヘッダー (文字)"/>
    <w:link w:val="af2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HTML">
    <w:name w:val="HTML Acronym"/>
    <w:basedOn w:val="a0"/>
    <w:rsid w:val="009A3899"/>
  </w:style>
  <w:style w:type="character" w:styleId="HTML0">
    <w:name w:val="HTML Cite"/>
    <w:rsid w:val="009A3899"/>
    <w:rPr>
      <w:i/>
      <w:iCs/>
    </w:rPr>
  </w:style>
  <w:style w:type="character" w:styleId="HTML1">
    <w:name w:val="HTML Code"/>
    <w:rsid w:val="009A3899"/>
    <w:rPr>
      <w:rFonts w:ascii="Courier New" w:hAnsi="Courier New" w:cs="Courier New"/>
      <w:sz w:val="20"/>
      <w:szCs w:val="20"/>
    </w:rPr>
  </w:style>
  <w:style w:type="character" w:styleId="HTML2">
    <w:name w:val="HTML Definition"/>
    <w:rsid w:val="009A3899"/>
    <w:rPr>
      <w:i/>
      <w:iCs/>
    </w:rPr>
  </w:style>
  <w:style w:type="character" w:styleId="HTML3">
    <w:name w:val="HTML Keyboard"/>
    <w:rsid w:val="009A3899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"/>
    <w:link w:val="HTML5"/>
    <w:rsid w:val="009A3899"/>
    <w:rPr>
      <w:rFonts w:ascii="Consolas" w:eastAsia="Times New Roman" w:hAnsi="Consolas"/>
    </w:rPr>
  </w:style>
  <w:style w:type="character" w:customStyle="1" w:styleId="HTML5">
    <w:name w:val="HTML 書式付き (文字)"/>
    <w:link w:val="HTML4"/>
    <w:rsid w:val="009A3899"/>
    <w:rPr>
      <w:rFonts w:ascii="Consolas" w:eastAsia="Times New Roman" w:hAnsi="Consolas"/>
      <w:sz w:val="20"/>
      <w:szCs w:val="20"/>
    </w:rPr>
  </w:style>
  <w:style w:type="character" w:styleId="HTML6">
    <w:name w:val="HTML Sample"/>
    <w:rsid w:val="009A3899"/>
    <w:rPr>
      <w:rFonts w:ascii="Courier New" w:hAnsi="Courier New" w:cs="Courier New"/>
    </w:rPr>
  </w:style>
  <w:style w:type="character" w:styleId="HTML7">
    <w:name w:val="HTML Typewriter"/>
    <w:rsid w:val="009A3899"/>
    <w:rPr>
      <w:rFonts w:ascii="Courier New" w:hAnsi="Courier New" w:cs="Courier New"/>
      <w:sz w:val="20"/>
      <w:szCs w:val="20"/>
    </w:rPr>
  </w:style>
  <w:style w:type="character" w:styleId="HTML8">
    <w:name w:val="HTML Variable"/>
    <w:rsid w:val="009A3899"/>
    <w:rPr>
      <w:i/>
      <w:iCs/>
    </w:rPr>
  </w:style>
  <w:style w:type="character" w:styleId="af4">
    <w:name w:val="Hyperlink"/>
    <w:uiPriority w:val="99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af5">
    <w:name w:val="line number"/>
    <w:basedOn w:val="a0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af6">
    <w:name w:val="page number"/>
    <w:basedOn w:val="a0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af7">
    <w:name w:val="Strong"/>
    <w:uiPriority w:val="22"/>
    <w:qFormat/>
    <w:rsid w:val="009A3899"/>
    <w:rPr>
      <w:b/>
      <w:bCs/>
    </w:rPr>
  </w:style>
  <w:style w:type="paragraph" w:customStyle="1" w:styleId="SX-Abstract">
    <w:name w:val="SX-Abstract"/>
    <w:basedOn w:val="a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a"/>
    <w:next w:val="a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a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a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a"/>
    <w:next w:val="a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a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a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a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a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a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a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a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a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custom-cit-author">
    <w:name w:val="custom-cit-author"/>
    <w:basedOn w:val="a0"/>
    <w:rsid w:val="00943D39"/>
  </w:style>
  <w:style w:type="character" w:customStyle="1" w:styleId="custom-cit-title">
    <w:name w:val="custom-cit-title"/>
    <w:basedOn w:val="a0"/>
    <w:rsid w:val="00943D39"/>
  </w:style>
  <w:style w:type="character" w:customStyle="1" w:styleId="custom-cit-jour-title">
    <w:name w:val="custom-cit-jour-title"/>
    <w:basedOn w:val="a0"/>
    <w:rsid w:val="00943D39"/>
  </w:style>
  <w:style w:type="character" w:customStyle="1" w:styleId="custom-cit-volume">
    <w:name w:val="custom-cit-volume"/>
    <w:basedOn w:val="a0"/>
    <w:rsid w:val="00943D39"/>
  </w:style>
  <w:style w:type="character" w:customStyle="1" w:styleId="custom-cit-volume-sep">
    <w:name w:val="custom-cit-volume-sep"/>
    <w:basedOn w:val="a0"/>
    <w:rsid w:val="00943D39"/>
  </w:style>
  <w:style w:type="character" w:customStyle="1" w:styleId="custom-cit-fpage">
    <w:name w:val="custom-cit-fpage"/>
    <w:basedOn w:val="a0"/>
    <w:rsid w:val="00943D39"/>
  </w:style>
  <w:style w:type="character" w:customStyle="1" w:styleId="custom-cit-date">
    <w:name w:val="custom-cit-date"/>
    <w:basedOn w:val="a0"/>
    <w:rsid w:val="00943D39"/>
  </w:style>
  <w:style w:type="character" w:styleId="af8">
    <w:name w:val="Unresolved Mention"/>
    <w:basedOn w:val="a0"/>
    <w:uiPriority w:val="99"/>
    <w:semiHidden/>
    <w:unhideWhenUsed/>
    <w:rsid w:val="00EF358F"/>
    <w:rPr>
      <w:color w:val="605E5C"/>
      <w:shd w:val="clear" w:color="auto" w:fill="E1DFDD"/>
    </w:rPr>
  </w:style>
  <w:style w:type="paragraph" w:customStyle="1" w:styleId="acknowledgement0">
    <w:name w:val="acknowledgement"/>
    <w:basedOn w:val="a"/>
    <w:rsid w:val="00B77522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2F596D"/>
    <w:pPr>
      <w:jc w:val="center"/>
    </w:pPr>
    <w:rPr>
      <w:noProof/>
    </w:rPr>
  </w:style>
  <w:style w:type="character" w:customStyle="1" w:styleId="BaseText0">
    <w:name w:val="Base_Text (文字)"/>
    <w:basedOn w:val="a0"/>
    <w:link w:val="BaseText"/>
    <w:rsid w:val="002F596D"/>
    <w:rPr>
      <w:rFonts w:eastAsia="Times New Roman"/>
      <w:sz w:val="24"/>
      <w:szCs w:val="24"/>
    </w:rPr>
  </w:style>
  <w:style w:type="character" w:customStyle="1" w:styleId="Paragraph0">
    <w:name w:val="Paragraph (文字)"/>
    <w:basedOn w:val="BaseText0"/>
    <w:link w:val="Paragraph"/>
    <w:rsid w:val="002F596D"/>
    <w:rPr>
      <w:rFonts w:eastAsia="Times New Roman"/>
      <w:sz w:val="24"/>
      <w:szCs w:val="24"/>
    </w:rPr>
  </w:style>
  <w:style w:type="character" w:customStyle="1" w:styleId="EndNoteBibliographyTitle0">
    <w:name w:val="EndNote Bibliography Title (文字)"/>
    <w:basedOn w:val="Paragraph0"/>
    <w:link w:val="EndNoteBibliographyTitle"/>
    <w:rsid w:val="002F596D"/>
    <w:rPr>
      <w:rFonts w:eastAsia="Times New Roman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2F596D"/>
    <w:rPr>
      <w:noProof/>
    </w:rPr>
  </w:style>
  <w:style w:type="character" w:customStyle="1" w:styleId="EndNoteBibliography0">
    <w:name w:val="EndNote Bibliography (文字)"/>
    <w:basedOn w:val="Paragraph0"/>
    <w:link w:val="EndNoteBibliography"/>
    <w:rsid w:val="002F596D"/>
    <w:rPr>
      <w:rFonts w:eastAsia="Times New Roman"/>
      <w:noProof/>
      <w:sz w:val="24"/>
      <w:szCs w:val="24"/>
    </w:rPr>
  </w:style>
  <w:style w:type="paragraph" w:styleId="af9">
    <w:name w:val="Revision"/>
    <w:hidden/>
    <w:uiPriority w:val="99"/>
    <w:semiHidden/>
    <w:rsid w:val="00353207"/>
    <w:rPr>
      <w:rFonts w:asciiTheme="minorHAnsi" w:hAnsiTheme="minorHAnsi" w:cstheme="minorBidi"/>
      <w:kern w:val="2"/>
      <w:sz w:val="21"/>
      <w:szCs w:val="22"/>
      <w:lang w:eastAsia="ja-JP"/>
    </w:rPr>
  </w:style>
  <w:style w:type="character" w:customStyle="1" w:styleId="normaltextrun">
    <w:name w:val="normaltextrun"/>
    <w:basedOn w:val="a0"/>
    <w:rsid w:val="00353207"/>
  </w:style>
  <w:style w:type="paragraph" w:styleId="afa">
    <w:name w:val="List Paragraph"/>
    <w:basedOn w:val="a"/>
    <w:uiPriority w:val="34"/>
    <w:qFormat/>
    <w:rsid w:val="00353207"/>
    <w:pPr>
      <w:widowControl w:val="0"/>
      <w:ind w:leftChars="400" w:left="840"/>
      <w:jc w:val="both"/>
    </w:pPr>
    <w:rPr>
      <w:rFonts w:asciiTheme="minorHAnsi" w:hAnsiTheme="minorHAnsi" w:cstheme="minorBidi"/>
      <w:kern w:val="2"/>
      <w:sz w:val="21"/>
      <w:szCs w:val="22"/>
      <w:lang w:eastAsia="ja-JP"/>
    </w:rPr>
  </w:style>
  <w:style w:type="paragraph" w:styleId="afb">
    <w:name w:val="Normal Indent"/>
    <w:basedOn w:val="a"/>
    <w:uiPriority w:val="99"/>
    <w:unhideWhenUsed/>
    <w:rsid w:val="00473667"/>
    <w:pPr>
      <w:ind w:leftChars="400" w:left="840"/>
    </w:pPr>
  </w:style>
  <w:style w:type="paragraph" w:styleId="Web">
    <w:name w:val="Normal (Web)"/>
    <w:basedOn w:val="a"/>
    <w:uiPriority w:val="99"/>
    <w:unhideWhenUsed/>
    <w:rsid w:val="0047366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7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3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8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1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5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2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74C7A77CE0514C8EA9972A6AA0B0A5" ma:contentTypeVersion="12" ma:contentTypeDescription="Create a new document." ma:contentTypeScope="" ma:versionID="7e99b502f0bad2f53a83bf4b0d33dbb9">
  <xsd:schema xmlns:xsd="http://www.w3.org/2001/XMLSchema" xmlns:xs="http://www.w3.org/2001/XMLSchema" xmlns:p="http://schemas.microsoft.com/office/2006/metadata/properties" xmlns:ns3="6abc619b-39d1-41b2-8433-a04451f34412" xmlns:ns4="4369a23a-a739-4e75-a877-0d1fab5acdb5" targetNamespace="http://schemas.microsoft.com/office/2006/metadata/properties" ma:root="true" ma:fieldsID="ae3ecaaf132394621abbb87c81b186b7" ns3:_="" ns4:_="">
    <xsd:import namespace="6abc619b-39d1-41b2-8433-a04451f34412"/>
    <xsd:import namespace="4369a23a-a739-4e75-a877-0d1fab5acd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bc619b-39d1-41b2-8433-a04451f344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69a23a-a739-4e75-a877-0d1fab5acdb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F373D1E-7CC9-44DD-8063-7231942F89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99A253-A9DB-447E-88CE-FE01C3B0750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4035CB7-A6D7-4FA5-9E7C-AEC81AA281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bc619b-39d1-41b2-8433-a04451f34412"/>
    <ds:schemaRef ds:uri="4369a23a-a739-4e75-a877-0d1fab5acd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2F2FD75-F68C-4821-AD89-35CBE7B4906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36</Pages>
  <Words>2170</Words>
  <Characters>12208</Characters>
  <Application>Microsoft Office Word</Application>
  <DocSecurity>0</DocSecurity>
  <Lines>101</Lines>
  <Paragraphs>28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Science Manuscript Template</vt:lpstr>
      <vt:lpstr>Science Manuscript Template</vt:lpstr>
    </vt:vector>
  </TitlesOfParts>
  <Company>Microsoft</Company>
  <LinksUpToDate>false</LinksUpToDate>
  <CharactersWithSpaces>14350</CharactersWithSpaces>
  <SharedDoc>false</SharedDoc>
  <HLinks>
    <vt:vector size="12" baseType="variant">
      <vt:variant>
        <vt:i4>3538996</vt:i4>
      </vt:variant>
      <vt:variant>
        <vt:i4>3</vt:i4>
      </vt:variant>
      <vt:variant>
        <vt:i4>0</vt:i4>
      </vt:variant>
      <vt:variant>
        <vt:i4>5</vt:i4>
      </vt:variant>
      <vt:variant>
        <vt:lpwstr>http://stm.sciencemag.org/</vt:lpwstr>
      </vt:variant>
      <vt:variant>
        <vt:lpwstr/>
      </vt:variant>
      <vt:variant>
        <vt:i4>2883708</vt:i4>
      </vt:variant>
      <vt:variant>
        <vt:i4>0</vt:i4>
      </vt:variant>
      <vt:variant>
        <vt:i4>0</vt:i4>
      </vt:variant>
      <vt:variant>
        <vt:i4>5</vt:i4>
      </vt:variant>
      <vt:variant>
        <vt:lpwstr>https://cts.sciencemag.org/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Manuscript Template</dc:title>
  <dc:creator>bhanson</dc:creator>
  <cp:lastModifiedBy>洋 島上</cp:lastModifiedBy>
  <cp:revision>69</cp:revision>
  <cp:lastPrinted>2012-01-29T18:20:00Z</cp:lastPrinted>
  <dcterms:created xsi:type="dcterms:W3CDTF">2024-07-09T01:25:00Z</dcterms:created>
  <dcterms:modified xsi:type="dcterms:W3CDTF">2024-07-09T03:01:00Z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0x0101009674C7A77CE0514C8EA9972A6AA0B0A5</vt:lpwstr>
  </property>
</Properties>
</file>