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489164" w14:textId="77777777" w:rsidR="00517D6B" w:rsidRDefault="00517D6B" w:rsidP="00517D6B">
      <w:pPr>
        <w:pStyle w:val="NormalWeb"/>
        <w:spacing w:before="0" w:beforeAutospacing="0" w:after="0" w:afterAutospacing="0" w:line="480" w:lineRule="auto"/>
        <w:jc w:val="both"/>
        <w:rPr>
          <w:rFonts w:ascii="Times New Roman" w:eastAsia="MS Mincho" w:hAnsi="Times New Roman" w:cs="Times New Roman"/>
        </w:rPr>
      </w:pPr>
    </w:p>
    <w:p w14:paraId="7CFE87A9" w14:textId="77777777" w:rsidR="00517D6B" w:rsidRDefault="00517D6B" w:rsidP="00517D6B">
      <w:pPr>
        <w:spacing w:after="0" w:line="480" w:lineRule="auto"/>
        <w:jc w:val="center"/>
        <w:rPr>
          <w:sz w:val="24"/>
          <w:szCs w:val="24"/>
        </w:rPr>
      </w:pPr>
    </w:p>
    <w:p w14:paraId="4BA75288" w14:textId="77777777" w:rsidR="00517D6B" w:rsidRDefault="00517D6B" w:rsidP="00517D6B">
      <w:pPr>
        <w:spacing w:after="0" w:line="480" w:lineRule="auto"/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114300" distR="114300" wp14:anchorId="03F8EF5A" wp14:editId="0002FFE1">
            <wp:extent cx="5266690" cy="2352040"/>
            <wp:effectExtent l="0" t="0" r="10160" b="0"/>
            <wp:docPr id="1" name="图片 1" descr="Scheme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cheme(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5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61A39" w14:textId="77777777" w:rsidR="00517D6B" w:rsidRDefault="00517D6B" w:rsidP="00517D6B">
      <w:pPr>
        <w:spacing w:after="0" w:line="480" w:lineRule="auto"/>
        <w:jc w:val="both"/>
        <w:rPr>
          <w:rFonts w:ascii="Times New Roman" w:eastAsia="KaiTi" w:hAnsi="Times New Roman" w:cs="Times New Roman"/>
          <w:b/>
          <w:sz w:val="24"/>
          <w:szCs w:val="24"/>
        </w:rPr>
      </w:pPr>
      <w:r>
        <w:rPr>
          <w:rFonts w:ascii="Times New Roman" w:eastAsia="KaiTi" w:hAnsi="Times New Roman" w:cs="Times New Roman" w:hint="eastAsia"/>
          <w:b/>
          <w:sz w:val="24"/>
          <w:szCs w:val="24"/>
        </w:rPr>
        <w:t xml:space="preserve">Scheme 1. </w:t>
      </w:r>
      <w:r>
        <w:rPr>
          <w:rFonts w:ascii="Times New Roman" w:eastAsia="KaiTi" w:hAnsi="Times New Roman" w:cs="Times New Roman"/>
          <w:sz w:val="24"/>
          <w:szCs w:val="24"/>
        </w:rPr>
        <w:t>Fe-TCPP@Cu-BTC</w:t>
      </w:r>
      <w:r>
        <w:rPr>
          <w:rFonts w:ascii="Times New Roman" w:eastAsia="KaiTi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KaiTi" w:hAnsi="Times New Roman" w:cs="Times New Roman" w:hint="eastAsia"/>
          <w:bCs/>
          <w:sz w:val="24"/>
          <w:szCs w:val="24"/>
        </w:rPr>
        <w:t>biomimetic enzyme design for Li-S batteries, inspired by cytochrome c oxidase catalysis: (a) In the mitochondrial matrix, cytochrome c oxidase employs its bimetallic Fe-Cu center to enable rapid charge transfer and act as a proton pump, thereby accelerating oxygen reduction reactions; (b) In a lean electrolyte, Fe-TCPP@Cu-BTC catalyzes LiPSs to Li</w:t>
      </w:r>
      <w:r>
        <w:rPr>
          <w:rFonts w:ascii="Times New Roman" w:eastAsia="KaiTi" w:hAnsi="Times New Roman" w:cs="Times New Roman" w:hint="eastAsia"/>
          <w:bCs/>
          <w:sz w:val="24"/>
          <w:szCs w:val="24"/>
          <w:vertAlign w:val="subscript"/>
        </w:rPr>
        <w:t>2</w:t>
      </w:r>
      <w:r>
        <w:rPr>
          <w:rFonts w:ascii="Times New Roman" w:eastAsia="KaiTi" w:hAnsi="Times New Roman" w:cs="Times New Roman" w:hint="eastAsia"/>
          <w:bCs/>
          <w:sz w:val="24"/>
          <w:szCs w:val="24"/>
        </w:rPr>
        <w:t>S</w:t>
      </w:r>
      <w:r>
        <w:rPr>
          <w:rFonts w:ascii="Times New Roman" w:eastAsia="KaiTi" w:hAnsi="Times New Roman" w:cs="Times New Roman" w:hint="eastAsia"/>
          <w:bCs/>
          <w:sz w:val="24"/>
          <w:szCs w:val="24"/>
          <w:vertAlign w:val="subscript"/>
        </w:rPr>
        <w:t>6</w:t>
      </w:r>
      <w:bookmarkStart w:id="0" w:name="OLE_LINK43"/>
      <w:r>
        <w:rPr>
          <w:rFonts w:ascii="Times New Roman" w:eastAsia="KaiTi" w:hAnsi="Times New Roman" w:cs="Times New Roman" w:hint="eastAsia"/>
          <w:bCs/>
          <w:sz w:val="24"/>
          <w:szCs w:val="24"/>
        </w:rPr>
        <w:t xml:space="preserve"> (</w:t>
      </w:r>
      <w:r>
        <w:rPr>
          <w:rFonts w:ascii="Times New Roman" w:eastAsia="KaiTi" w:hAnsi="Times New Roman" w:cs="Times New Roman"/>
          <w:bCs/>
          <w:sz w:val="24"/>
          <w:szCs w:val="24"/>
        </w:rPr>
        <w:t>Ⅰ</w:t>
      </w:r>
      <w:r>
        <w:rPr>
          <w:rFonts w:ascii="Times New Roman" w:eastAsia="KaiTi" w:hAnsi="Times New Roman" w:cs="Times New Roman" w:hint="eastAsia"/>
          <w:bCs/>
          <w:sz w:val="24"/>
          <w:szCs w:val="24"/>
        </w:rPr>
        <w:t>)</w:t>
      </w:r>
      <w:bookmarkEnd w:id="0"/>
      <w:r>
        <w:rPr>
          <w:rFonts w:ascii="Times New Roman" w:eastAsia="KaiTi" w:hAnsi="Times New Roman" w:cs="Times New Roman" w:hint="eastAsia"/>
          <w:bCs/>
          <w:sz w:val="24"/>
          <w:szCs w:val="24"/>
        </w:rPr>
        <w:t>, which then undergoes homolytic cleavage via the bimetallic Fe-Cu center</w:t>
      </w:r>
      <w:r>
        <w:rPr>
          <w:rFonts w:ascii="Times New Roman" w:eastAsia="KaiTi" w:hAnsi="Times New Roman" w:cs="Times New Roman" w:hint="eastAsia"/>
          <w:bCs/>
          <w:sz w:val="24"/>
          <w:szCs w:val="24"/>
          <w:vertAlign w:val="subscript"/>
        </w:rPr>
        <w:t xml:space="preserve"> </w:t>
      </w:r>
      <w:r>
        <w:rPr>
          <w:rFonts w:ascii="Times New Roman" w:eastAsia="KaiTi" w:hAnsi="Times New Roman" w:cs="Times New Roman" w:hint="eastAsia"/>
          <w:bCs/>
          <w:sz w:val="24"/>
          <w:szCs w:val="24"/>
        </w:rPr>
        <w:t>(</w:t>
      </w:r>
      <w:r>
        <w:rPr>
          <w:rFonts w:ascii="Times New Roman" w:eastAsia="KaiTi" w:hAnsi="Times New Roman" w:cs="Times New Roman"/>
          <w:bCs/>
          <w:sz w:val="24"/>
          <w:szCs w:val="24"/>
        </w:rPr>
        <w:t>Ⅱ</w:t>
      </w:r>
      <w:r>
        <w:rPr>
          <w:rFonts w:ascii="Times New Roman" w:eastAsia="KaiTi" w:hAnsi="Times New Roman" w:cs="Times New Roman" w:hint="eastAsia"/>
          <w:bCs/>
          <w:sz w:val="24"/>
          <w:szCs w:val="24"/>
        </w:rPr>
        <w:t>), ultimately transforming into Li</w:t>
      </w:r>
      <w:r>
        <w:rPr>
          <w:rFonts w:ascii="Times New Roman" w:eastAsia="KaiTi" w:hAnsi="Times New Roman" w:cs="Times New Roman" w:hint="eastAsia"/>
          <w:bCs/>
          <w:sz w:val="24"/>
          <w:szCs w:val="24"/>
          <w:vertAlign w:val="subscript"/>
        </w:rPr>
        <w:t>2</w:t>
      </w:r>
      <w:r>
        <w:rPr>
          <w:rFonts w:ascii="Times New Roman" w:eastAsia="KaiTi" w:hAnsi="Times New Roman" w:cs="Times New Roman" w:hint="eastAsia"/>
          <w:bCs/>
          <w:sz w:val="24"/>
          <w:szCs w:val="24"/>
        </w:rPr>
        <w:t>S</w:t>
      </w:r>
      <w:r>
        <w:rPr>
          <w:rFonts w:ascii="Times New Roman" w:eastAsia="KaiTi" w:hAnsi="Times New Roman" w:cs="Times New Roman" w:hint="eastAsia"/>
          <w:bCs/>
          <w:sz w:val="24"/>
          <w:szCs w:val="24"/>
          <w:vertAlign w:val="subscript"/>
        </w:rPr>
        <w:t xml:space="preserve"> </w:t>
      </w:r>
      <w:r>
        <w:rPr>
          <w:rFonts w:ascii="Times New Roman" w:eastAsia="KaiTi" w:hAnsi="Times New Roman" w:cs="Times New Roman" w:hint="eastAsia"/>
          <w:bCs/>
          <w:sz w:val="24"/>
          <w:szCs w:val="24"/>
        </w:rPr>
        <w:t>(</w:t>
      </w:r>
      <w:r>
        <w:rPr>
          <w:rFonts w:ascii="Times New Roman" w:eastAsia="KaiTi" w:hAnsi="Times New Roman" w:cs="Times New Roman"/>
          <w:bCs/>
          <w:sz w:val="24"/>
          <w:szCs w:val="24"/>
        </w:rPr>
        <w:t>Ⅲ</w:t>
      </w:r>
      <w:r>
        <w:rPr>
          <w:rFonts w:ascii="Times New Roman" w:eastAsia="KaiTi" w:hAnsi="Times New Roman" w:cs="Times New Roman" w:hint="eastAsia"/>
          <w:bCs/>
          <w:sz w:val="24"/>
          <w:szCs w:val="24"/>
        </w:rPr>
        <w:t>). This process demonstrates a remarkable ~100-fold enhancement in sulfur conversion rate.</w:t>
      </w:r>
    </w:p>
    <w:p w14:paraId="40F924A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KaiTi">
    <w:altName w:val="楷体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D6B"/>
    <w:rsid w:val="00230416"/>
    <w:rsid w:val="00331A6B"/>
    <w:rsid w:val="00517D6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95992"/>
  <w15:chartTrackingRefBased/>
  <w15:docId w15:val="{B2A1BA22-6F1D-46AD-8202-049559C77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517D6B"/>
    <w:pPr>
      <w:adjustRightInd w:val="0"/>
      <w:snapToGrid w:val="0"/>
      <w:spacing w:after="200" w:line="240" w:lineRule="auto"/>
    </w:pPr>
    <w:rPr>
      <w:rFonts w:ascii="Tahoma" w:eastAsia="Microsoft YaHei" w:hAnsi="Tahoma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7D6B"/>
    <w:pPr>
      <w:keepNext/>
      <w:keepLines/>
      <w:adjustRightInd/>
      <w:snapToGrid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7D6B"/>
    <w:pPr>
      <w:keepNext/>
      <w:keepLines/>
      <w:adjustRightInd/>
      <w:snapToGrid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7D6B"/>
    <w:pPr>
      <w:keepNext/>
      <w:keepLines/>
      <w:adjustRightInd/>
      <w:snapToGrid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7D6B"/>
    <w:pPr>
      <w:keepNext/>
      <w:keepLines/>
      <w:adjustRightInd/>
      <w:snapToGrid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7D6B"/>
    <w:pPr>
      <w:keepNext/>
      <w:keepLines/>
      <w:adjustRightInd/>
      <w:snapToGrid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7D6B"/>
    <w:pPr>
      <w:keepNext/>
      <w:keepLines/>
      <w:adjustRightInd/>
      <w:snapToGrid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7D6B"/>
    <w:pPr>
      <w:keepNext/>
      <w:keepLines/>
      <w:adjustRightInd/>
      <w:snapToGrid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7D6B"/>
    <w:pPr>
      <w:keepNext/>
      <w:keepLines/>
      <w:adjustRightInd/>
      <w:snapToGrid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7D6B"/>
    <w:pPr>
      <w:keepNext/>
      <w:keepLines/>
      <w:adjustRightInd/>
      <w:snapToGrid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7D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7D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7D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7D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7D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7D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7D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7D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7D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7D6B"/>
    <w:pPr>
      <w:adjustRightInd/>
      <w:snapToGri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17D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7D6B"/>
    <w:pPr>
      <w:numPr>
        <w:ilvl w:val="1"/>
      </w:numPr>
      <w:adjustRightInd/>
      <w:snapToGrid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17D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7D6B"/>
    <w:pPr>
      <w:adjustRightInd/>
      <w:snapToGrid/>
      <w:spacing w:before="160" w:after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17D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7D6B"/>
    <w:pPr>
      <w:adjustRightInd/>
      <w:snapToGrid/>
      <w:spacing w:after="160" w:line="259" w:lineRule="auto"/>
      <w:ind w:left="720"/>
      <w:contextualSpacing/>
    </w:pPr>
    <w:rPr>
      <w:rFonts w:asciiTheme="minorHAnsi" w:eastAsiaTheme="minorHAnsi" w:hAnsi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17D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7D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napToGrid/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7D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7D6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autoRedefine/>
    <w:uiPriority w:val="99"/>
    <w:semiHidden/>
    <w:unhideWhenUsed/>
    <w:qFormat/>
    <w:rsid w:val="00517D6B"/>
    <w:pPr>
      <w:adjustRightInd/>
      <w:snapToGrid/>
      <w:spacing w:before="100" w:beforeAutospacing="1" w:after="100" w:afterAutospacing="1"/>
    </w:pPr>
    <w:rPr>
      <w:rFonts w:ascii="SimSun" w:eastAsia="SimSun" w:hAnsi="SimSun" w:cs="SimSu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504</Characters>
  <Application>Microsoft Office Word</Application>
  <DocSecurity>0</DocSecurity>
  <Lines>4</Lines>
  <Paragraphs>1</Paragraphs>
  <ScaleCrop>false</ScaleCrop>
  <Company>Springer Nature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2024-07-19T09:28:00Z</dcterms:created>
  <dcterms:modified xsi:type="dcterms:W3CDTF">2024-07-19T09:28:00Z</dcterms:modified>
</cp:coreProperties>
</file>