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89298">
      <w:pPr>
        <w:rPr>
          <w:rFonts w:hint="eastAsia" w:eastAsiaTheme="minorEastAsia"/>
        </w:rPr>
      </w:pPr>
      <w:r>
        <w:rPr>
          <w:rFonts w:eastAsia="宋体"/>
          <w:b/>
          <w:bCs w:val="0"/>
          <w:kern w:val="0"/>
          <w:szCs w:val="24"/>
        </w:rPr>
        <w:t>Table S</w:t>
      </w:r>
      <w:r>
        <w:rPr>
          <w:rFonts w:hint="eastAsia" w:eastAsia="宋体"/>
          <w:b/>
          <w:bCs w:val="0"/>
          <w:kern w:val="0"/>
          <w:szCs w:val="24"/>
        </w:rPr>
        <w:t>1</w:t>
      </w:r>
      <w:r>
        <w:rPr>
          <w:rFonts w:hint="eastAsia" w:eastAsia="宋体"/>
          <w:b/>
          <w:bCs w:val="0"/>
          <w:kern w:val="0"/>
          <w:szCs w:val="24"/>
          <w:lang w:val="en-US" w:eastAsia="zh-CN"/>
        </w:rPr>
        <w:t>2</w:t>
      </w:r>
      <w:bookmarkStart w:id="0" w:name="_GoBack"/>
      <w:bookmarkEnd w:id="0"/>
      <w:r>
        <w:rPr>
          <w:rFonts w:eastAsia="宋体"/>
          <w:b/>
          <w:bCs w:val="0"/>
          <w:kern w:val="0"/>
          <w:szCs w:val="24"/>
        </w:rPr>
        <w:t xml:space="preserve"> </w:t>
      </w:r>
      <w:r>
        <w:rPr>
          <w:rFonts w:hint="eastAsia" w:eastAsia="宋体"/>
          <w:b/>
          <w:bCs w:val="0"/>
          <w:kern w:val="0"/>
          <w:szCs w:val="24"/>
        </w:rPr>
        <w:t>Information about the candidate genes</w:t>
      </w:r>
      <w:r>
        <w:rPr>
          <w:rFonts w:eastAsia="宋体"/>
          <w:b/>
          <w:bCs w:val="0"/>
          <w:kern w:val="0"/>
          <w:szCs w:val="24"/>
        </w:rPr>
        <w:t>.</w:t>
      </w:r>
    </w:p>
    <w:tbl>
      <w:tblPr>
        <w:tblStyle w:val="4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828"/>
        <w:gridCol w:w="1030"/>
        <w:gridCol w:w="785"/>
        <w:gridCol w:w="7772"/>
        <w:gridCol w:w="1985"/>
        <w:gridCol w:w="741"/>
      </w:tblGrid>
      <w:tr w14:paraId="7453B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F3239">
            <w:pPr>
              <w:widowControl/>
              <w:spacing w:line="240" w:lineRule="auto"/>
              <w:jc w:val="center"/>
              <w:rPr>
                <w:rFonts w:eastAsia="等线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/>
                <w:color w:val="000000"/>
                <w:kern w:val="0"/>
                <w:sz w:val="20"/>
                <w:szCs w:val="20"/>
              </w:rPr>
              <w:t>Gene ID in B. juncea</w:t>
            </w:r>
          </w:p>
        </w:tc>
        <w:tc>
          <w:tcPr>
            <w:tcW w:w="8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3788A">
            <w:pPr>
              <w:widowControl/>
              <w:spacing w:line="240" w:lineRule="auto"/>
              <w:jc w:val="center"/>
              <w:rPr>
                <w:rFonts w:eastAsia="等线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/>
                <w:color w:val="000000"/>
                <w:kern w:val="0"/>
                <w:sz w:val="20"/>
                <w:szCs w:val="20"/>
              </w:rPr>
              <w:t>TF classes</w:t>
            </w:r>
          </w:p>
        </w:tc>
        <w:tc>
          <w:tcPr>
            <w:tcW w:w="115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010FB">
            <w:pPr>
              <w:widowControl/>
              <w:spacing w:line="240" w:lineRule="auto"/>
              <w:jc w:val="center"/>
              <w:rPr>
                <w:rFonts w:eastAsia="等线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/>
                <w:color w:val="000000"/>
                <w:kern w:val="0"/>
                <w:sz w:val="20"/>
                <w:szCs w:val="20"/>
              </w:rPr>
              <w:t>Gene information in Aradopsis</w:t>
            </w:r>
          </w:p>
        </w:tc>
        <w:tc>
          <w:tcPr>
            <w:tcW w:w="7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FE4FF">
            <w:pPr>
              <w:widowControl/>
              <w:spacing w:line="240" w:lineRule="auto"/>
              <w:jc w:val="center"/>
              <w:rPr>
                <w:rFonts w:eastAsia="等线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/>
                <w:color w:val="000000"/>
                <w:kern w:val="0"/>
                <w:sz w:val="20"/>
                <w:szCs w:val="20"/>
              </w:rPr>
              <w:t>Hub genes</w:t>
            </w:r>
          </w:p>
        </w:tc>
      </w:tr>
      <w:tr w14:paraId="17B7D8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A6797">
            <w:pPr>
              <w:widowControl/>
              <w:spacing w:line="240" w:lineRule="auto"/>
              <w:jc w:val="left"/>
              <w:rPr>
                <w:rFonts w:eastAsia="等线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9E087">
            <w:pPr>
              <w:widowControl/>
              <w:spacing w:line="240" w:lineRule="auto"/>
              <w:jc w:val="left"/>
              <w:rPr>
                <w:rFonts w:eastAsia="等线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B8015">
            <w:pPr>
              <w:widowControl/>
              <w:spacing w:line="240" w:lineRule="auto"/>
              <w:jc w:val="center"/>
              <w:rPr>
                <w:rFonts w:eastAsia="等线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/>
                <w:color w:val="000000"/>
                <w:kern w:val="0"/>
                <w:sz w:val="20"/>
                <w:szCs w:val="20"/>
              </w:rPr>
              <w:t>Gene ID</w:t>
            </w:r>
          </w:p>
        </w:tc>
        <w:tc>
          <w:tcPr>
            <w:tcW w:w="8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F074A">
            <w:pPr>
              <w:widowControl/>
              <w:spacing w:line="240" w:lineRule="auto"/>
              <w:jc w:val="center"/>
              <w:rPr>
                <w:rFonts w:eastAsia="等线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/>
                <w:color w:val="000000"/>
                <w:kern w:val="0"/>
                <w:sz w:val="20"/>
                <w:szCs w:val="20"/>
              </w:rPr>
              <w:t>Gene name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7F852">
            <w:pPr>
              <w:widowControl/>
              <w:spacing w:line="240" w:lineRule="auto"/>
              <w:jc w:val="center"/>
              <w:rPr>
                <w:rFonts w:eastAsia="等线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/>
                <w:color w:val="000000"/>
                <w:kern w:val="0"/>
                <w:sz w:val="20"/>
                <w:szCs w:val="20"/>
              </w:rPr>
              <w:t>Potential function</w:t>
            </w:r>
          </w:p>
        </w:tc>
        <w:tc>
          <w:tcPr>
            <w:tcW w:w="7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A94ED">
            <w:pPr>
              <w:widowControl/>
              <w:spacing w:line="240" w:lineRule="auto"/>
              <w:jc w:val="left"/>
              <w:rPr>
                <w:rFonts w:eastAsia="等线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14:paraId="359F5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7550D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BjuA000295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DB677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ERF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F2BA0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AT5G61600.1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FCC79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ERF104</w:t>
            </w:r>
          </w:p>
        </w:tc>
        <w:tc>
          <w:tcPr>
            <w:tcW w:w="7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2FF72">
            <w:pPr>
              <w:widowControl/>
              <w:spacing w:line="240" w:lineRule="auto"/>
              <w:jc w:val="left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ERF104, ETHYLENE RESPONSE FACTOR 104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C8357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Plant disease defense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40749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14:paraId="272D6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33EC5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BjuA016484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FD0AC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WRKY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6118D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AT2G30250.1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69DE5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WRKY25</w:t>
            </w:r>
          </w:p>
        </w:tc>
        <w:tc>
          <w:tcPr>
            <w:tcW w:w="7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E5840">
            <w:pPr>
              <w:widowControl/>
              <w:spacing w:line="240" w:lineRule="auto"/>
              <w:jc w:val="left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ATWRKY25, WRKY DNA-BINDING PROTEIN 25, WRKY25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2AF8C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Plant disease defense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219D6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14:paraId="1F56CA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3A70C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BjuA037408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66BA3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ERF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642AB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AT1G06160.1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EF73A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ERF59</w:t>
            </w:r>
          </w:p>
        </w:tc>
        <w:tc>
          <w:tcPr>
            <w:tcW w:w="7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0C44E">
            <w:pPr>
              <w:widowControl/>
              <w:spacing w:line="240" w:lineRule="auto"/>
              <w:jc w:val="left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ERF59, ETHYLENE RESPONSIVE FACTOR 59, OCTADECANOID-RESPONSIVE ARABIDOPSIS AP2/ERF 59, ORA59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C87F2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Plant disease defense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FD6E1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14:paraId="685AC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BBDFD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BjuB028842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83160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RAV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2743E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AT1G13260.1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55967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RAV1</w:t>
            </w:r>
          </w:p>
        </w:tc>
        <w:tc>
          <w:tcPr>
            <w:tcW w:w="7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A15A0">
            <w:pPr>
              <w:widowControl/>
              <w:spacing w:line="240" w:lineRule="auto"/>
              <w:jc w:val="left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ATRAV1, EDF4, ETHYLENE RESPONSE DNA BINDING FACTOR 4, RAV1, RELATED TO ABI3/VP1 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43F33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Plant disease defense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5AFD2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14:paraId="3A766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84C4A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BjuB034074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9D548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MYB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6BB34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AT2G16720.1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BF5A2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MYB7</w:t>
            </w:r>
          </w:p>
        </w:tc>
        <w:tc>
          <w:tcPr>
            <w:tcW w:w="7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E6290">
            <w:pPr>
              <w:widowControl/>
              <w:spacing w:line="240" w:lineRule="auto"/>
              <w:jc w:val="left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ARABIDOPSIS THALIANA MYB DOMAIN PROTEIN 7, ATMYB7, ATY49, MYB DOMAIN PROTEIN 7, MYB7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8A77D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Plant disease defense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8A5D3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14:paraId="66DB2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65A68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BjuA022239</w:t>
            </w:r>
          </w:p>
        </w:tc>
        <w:tc>
          <w:tcPr>
            <w:tcW w:w="8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65296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MYB</w:t>
            </w:r>
          </w:p>
        </w:tc>
        <w:tc>
          <w:tcPr>
            <w:tcW w:w="10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FDA0F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AT1G18710.1</w:t>
            </w:r>
          </w:p>
        </w:tc>
        <w:tc>
          <w:tcPr>
            <w:tcW w:w="7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84A9B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MYB47</w:t>
            </w:r>
          </w:p>
        </w:tc>
        <w:tc>
          <w:tcPr>
            <w:tcW w:w="77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2563E">
            <w:pPr>
              <w:widowControl/>
              <w:spacing w:line="240" w:lineRule="auto"/>
              <w:jc w:val="left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ATMYB47, MYB DOMAIN PROTEIN 47, MYB47</w:t>
            </w:r>
          </w:p>
        </w:tc>
        <w:tc>
          <w:tcPr>
            <w:tcW w:w="1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DC57C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Plant disease defense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11A7D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14:paraId="24B7E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A0A33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BjuB043392</w:t>
            </w:r>
          </w:p>
        </w:tc>
        <w:tc>
          <w:tcPr>
            <w:tcW w:w="8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42CF2D">
            <w:pPr>
              <w:widowControl/>
              <w:spacing w:line="240" w:lineRule="auto"/>
              <w:jc w:val="left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AC03B">
            <w:pPr>
              <w:widowControl/>
              <w:spacing w:line="240" w:lineRule="auto"/>
              <w:jc w:val="left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03F15">
            <w:pPr>
              <w:widowControl/>
              <w:spacing w:line="240" w:lineRule="auto"/>
              <w:jc w:val="left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FDA094">
            <w:pPr>
              <w:widowControl/>
              <w:spacing w:line="240" w:lineRule="auto"/>
              <w:jc w:val="left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34A77F">
            <w:pPr>
              <w:widowControl/>
              <w:spacing w:line="240" w:lineRule="auto"/>
              <w:jc w:val="left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7F074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14:paraId="601E6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260F4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BjuA040993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A768C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ERF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93991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AT5G07580.1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42B45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ERF106</w:t>
            </w:r>
          </w:p>
        </w:tc>
        <w:tc>
          <w:tcPr>
            <w:tcW w:w="7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43B2E">
            <w:pPr>
              <w:widowControl/>
              <w:spacing w:line="240" w:lineRule="auto"/>
              <w:jc w:val="left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DECREASE WAX BIOSYNTHESIS2, DEWAX2, ERF106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F6DD4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Plant disease defense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BC039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14:paraId="5F82F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0C7B4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BjuA044582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825A6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bHLH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56D21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AT2G18300.1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580FC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HBI1</w:t>
            </w:r>
          </w:p>
        </w:tc>
        <w:tc>
          <w:tcPr>
            <w:tcW w:w="7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4BDF7">
            <w:pPr>
              <w:widowControl/>
              <w:spacing w:line="240" w:lineRule="auto"/>
              <w:jc w:val="left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HBI1, HOMOLOG OF BEE2 INTERACTING WITH IBH 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407DE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Plant disease defense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8E217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14:paraId="2ED9B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91292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BjuB018226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764F5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ERF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12BCC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AT3G50260.1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8AF34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CEJ1</w:t>
            </w:r>
          </w:p>
        </w:tc>
        <w:tc>
          <w:tcPr>
            <w:tcW w:w="7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CFB6D">
            <w:pPr>
              <w:widowControl/>
              <w:spacing w:line="240" w:lineRule="auto"/>
              <w:jc w:val="left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ATERF#011, CEJ1, COOPERATIVELY REGULATED BY ETHYLENE AND JASMONATE 1, DEAR1, DREB AND EAR MOTIF PROTEIN 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159E2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Plant disease defense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74463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14:paraId="35AAA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3A7C3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BjuB032913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051FE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TCP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F2E5F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AT1G30210.2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AA4BA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TCP24</w:t>
            </w:r>
          </w:p>
        </w:tc>
        <w:tc>
          <w:tcPr>
            <w:tcW w:w="7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68FAA">
            <w:pPr>
              <w:widowControl/>
              <w:spacing w:line="240" w:lineRule="auto"/>
              <w:jc w:val="left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ATTCP24, TCP24, TEOSINTE BRANCHED 1, CYCLOIDEA, AND PCF FAMILY 24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0A0EA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Plant disease defense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095FF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14:paraId="67451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2F13F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BjuA006439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D32BF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HD-ZIP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9D88A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AT3G01470.1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D1655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HB-1</w:t>
            </w:r>
          </w:p>
        </w:tc>
        <w:tc>
          <w:tcPr>
            <w:tcW w:w="7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E1E57">
            <w:pPr>
              <w:widowControl/>
              <w:spacing w:line="240" w:lineRule="auto"/>
              <w:jc w:val="left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ARABIDOPSIS THALIANA HOMEOBOX 1, ATHB-1, ATHB1, CONSERVED PEPTIDE UPSTREAM OPEN READING FRAME 33, CPUORF33, HAT5, HB-1, HD-ZIP-1, HOMEOBOX 1, HOMEODOMAIN PROTEIN FROM ARABIDOIPSIS THALIANA 5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38EB3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Other functions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03C75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14:paraId="5162E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6B9E6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BjuA022269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C3788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C2H2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7C218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AT1G26610.1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594E7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no data</w:t>
            </w:r>
          </w:p>
        </w:tc>
        <w:tc>
          <w:tcPr>
            <w:tcW w:w="7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0A5BD">
            <w:pPr>
              <w:widowControl/>
              <w:spacing w:line="240" w:lineRule="auto"/>
              <w:jc w:val="left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no data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88F62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Other functions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00550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14:paraId="4F378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A6372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BjuA027015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19E14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bZIP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DC134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AT1G75390.1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1E476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BZIP44</w:t>
            </w:r>
          </w:p>
        </w:tc>
        <w:tc>
          <w:tcPr>
            <w:tcW w:w="7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F0F02">
            <w:pPr>
              <w:widowControl/>
              <w:spacing w:line="240" w:lineRule="auto"/>
              <w:jc w:val="left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ATBZIP44, BASIC LEUCINE-ZIPPER 44, BZIP44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E1EFC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Other functions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B68AA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14:paraId="35F8C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AF576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BjuA040651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294F5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FAR1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287FD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AT4G19990.2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18D5B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FRS1</w:t>
            </w:r>
          </w:p>
        </w:tc>
        <w:tc>
          <w:tcPr>
            <w:tcW w:w="7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FCA44">
            <w:pPr>
              <w:widowControl/>
              <w:spacing w:line="240" w:lineRule="auto"/>
              <w:jc w:val="left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FAR1-RELATED SEQUENCE 1, FRS1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645FB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Other functions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6066B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14:paraId="65124B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3A00A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BjuB033200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C921B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bHLH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78113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AT1G12860.1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F406F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ICE2</w:t>
            </w:r>
          </w:p>
        </w:tc>
        <w:tc>
          <w:tcPr>
            <w:tcW w:w="7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D1546">
            <w:pPr>
              <w:widowControl/>
              <w:spacing w:line="240" w:lineRule="auto"/>
              <w:jc w:val="left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ICE2, INDUCER OF CBF EXPRESSION 2, SCREAM 2, SCRM2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FEB6A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Other functions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F88B1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14:paraId="0CBD5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A753E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BjuB039802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A59A5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CPP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E002D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AT5G25790.1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02F50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TCX7</w:t>
            </w:r>
          </w:p>
        </w:tc>
        <w:tc>
          <w:tcPr>
            <w:tcW w:w="7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21468">
            <w:pPr>
              <w:widowControl/>
              <w:spacing w:line="240" w:lineRule="auto"/>
              <w:jc w:val="left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TCX7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5752B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Other functions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83D18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14:paraId="7A444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87410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BjuB042005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3D0C1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HD-ZIP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EC1D4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AT4G40060.1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6DA44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HB16</w:t>
            </w:r>
          </w:p>
        </w:tc>
        <w:tc>
          <w:tcPr>
            <w:tcW w:w="7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E32BB">
            <w:pPr>
              <w:widowControl/>
              <w:spacing w:line="240" w:lineRule="auto"/>
              <w:jc w:val="left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ATHB-16, ATHB16, HB16, HOMEOBOX PROTEIN 16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C0100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Other functions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526F8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14:paraId="7C85B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64097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BjuB042440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4225B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G2-like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ADC80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AT3G04030.3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3FA3E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MYR2</w:t>
            </w:r>
          </w:p>
        </w:tc>
        <w:tc>
          <w:tcPr>
            <w:tcW w:w="7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EB10D">
            <w:pPr>
              <w:widowControl/>
              <w:spacing w:line="240" w:lineRule="auto"/>
              <w:jc w:val="left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MYR2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8289E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Other functions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93DD1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14:paraId="6663E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F0EDF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BjuB048939</w:t>
            </w:r>
          </w:p>
        </w:tc>
        <w:tc>
          <w:tcPr>
            <w:tcW w:w="82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14EE3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GATA</w:t>
            </w:r>
          </w:p>
        </w:tc>
        <w:tc>
          <w:tcPr>
            <w:tcW w:w="10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8E4B4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AT4G26150.1</w:t>
            </w:r>
          </w:p>
        </w:tc>
        <w:tc>
          <w:tcPr>
            <w:tcW w:w="7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78E08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CGA1</w:t>
            </w:r>
          </w:p>
        </w:tc>
        <w:tc>
          <w:tcPr>
            <w:tcW w:w="77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726D0">
            <w:pPr>
              <w:widowControl/>
              <w:spacing w:line="240" w:lineRule="auto"/>
              <w:jc w:val="left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CGA1, CYTOKININ-RESPONSIVE GATA FACTOR 1, GATA TRANSCRIPTION FACTOR 22, GATA22, GNC-LIKE, GNL</w:t>
            </w:r>
          </w:p>
        </w:tc>
        <w:tc>
          <w:tcPr>
            <w:tcW w:w="19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8C776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Other functions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3E641">
            <w:pPr>
              <w:widowControl/>
              <w:spacing w:line="240" w:lineRule="auto"/>
              <w:jc w:val="center"/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Cs w:val="0"/>
                <w:color w:val="000000"/>
                <w:kern w:val="0"/>
                <w:sz w:val="20"/>
                <w:szCs w:val="20"/>
              </w:rPr>
              <w:t>No</w:t>
            </w:r>
          </w:p>
        </w:tc>
      </w:tr>
    </w:tbl>
    <w:p w14:paraId="33536345">
      <w:pPr>
        <w:rPr>
          <w:rFonts w:hint="eastAsia" w:eastAsiaTheme="minor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3NjA1ZGQzZjU3MTlmNGE4ZDM2NGRjOGRlZGNmMTIifQ=="/>
  </w:docVars>
  <w:rsids>
    <w:rsidRoot w:val="00B76AF8"/>
    <w:rsid w:val="00671E77"/>
    <w:rsid w:val="00731F0A"/>
    <w:rsid w:val="00A54073"/>
    <w:rsid w:val="00AB250F"/>
    <w:rsid w:val="00AE1724"/>
    <w:rsid w:val="00B76AF8"/>
    <w:rsid w:val="2441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jc w:val="both"/>
    </w:pPr>
    <w:rPr>
      <w:rFonts w:ascii="Times New Roman" w:hAnsi="Times New Roman" w:eastAsia="Times New Roman" w:cs="Times New Roman"/>
      <w:bCs/>
      <w:kern w:val="2"/>
      <w:sz w:val="24"/>
      <w:szCs w:val="21"/>
      <w:lang w:val="en-US" w:eastAsia="zh-CN" w:bidi="ar-SA"/>
    </w:rPr>
  </w:style>
  <w:style w:type="paragraph" w:styleId="2">
    <w:name w:val="heading 1"/>
    <w:basedOn w:val="1"/>
    <w:next w:val="1"/>
    <w:link w:val="6"/>
    <w:autoRedefine/>
    <w:qFormat/>
    <w:uiPriority w:val="9"/>
    <w:pPr>
      <w:keepNext/>
      <w:keepLines/>
      <w:jc w:val="center"/>
      <w:outlineLvl w:val="0"/>
    </w:pPr>
    <w:rPr>
      <w:b/>
      <w:kern w:val="44"/>
      <w:sz w:val="30"/>
      <w:szCs w:val="44"/>
    </w:rPr>
  </w:style>
  <w:style w:type="paragraph" w:styleId="3">
    <w:name w:val="heading 2"/>
    <w:basedOn w:val="1"/>
    <w:next w:val="1"/>
    <w:link w:val="7"/>
    <w:autoRedefine/>
    <w:unhideWhenUsed/>
    <w:qFormat/>
    <w:uiPriority w:val="9"/>
    <w:pPr>
      <w:keepNext/>
      <w:keepLines/>
      <w:outlineLvl w:val="1"/>
    </w:pPr>
    <w:rPr>
      <w:rFonts w:cstheme="majorBidi"/>
      <w:b/>
      <w:sz w:val="28"/>
      <w:szCs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Char"/>
    <w:basedOn w:val="5"/>
    <w:link w:val="2"/>
    <w:qFormat/>
    <w:uiPriority w:val="9"/>
    <w:rPr>
      <w:rFonts w:eastAsia="Times New Roman"/>
      <w:b/>
      <w:bCs/>
      <w:kern w:val="44"/>
      <w:sz w:val="30"/>
      <w:szCs w:val="44"/>
    </w:rPr>
  </w:style>
  <w:style w:type="character" w:customStyle="1" w:styleId="7">
    <w:name w:val="标题 2 Char"/>
    <w:basedOn w:val="5"/>
    <w:link w:val="3"/>
    <w:qFormat/>
    <w:uiPriority w:val="9"/>
    <w:rPr>
      <w:rFonts w:eastAsia="Times New Roman" w:cstheme="majorBidi"/>
      <w:b/>
      <w:bCs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2</Pages>
  <Words>329</Words>
  <Characters>2017</Characters>
  <Lines>16</Lines>
  <Paragraphs>4</Paragraphs>
  <TotalTime>1</TotalTime>
  <ScaleCrop>false</ScaleCrop>
  <LinksUpToDate>false</LinksUpToDate>
  <CharactersWithSpaces>2203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2024-06-22T09:41:00Z</dcterms:created>
  <dc:creator>China</dc:creator>
  <cp:lastModifiedBy>田恩堂</cp:lastModifiedBy>
  <dcterms:modified xsi:type="dcterms:W3CDTF">2024-06-25T04:06:14Z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1AC475BDFFC64552AEE3C09C2BA5B1AB_12</vt:lpwstr>
  </property>
</Properties>
</file>