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A83F2A" w14:textId="77777777" w:rsidR="003E56CF" w:rsidRPr="00800F04" w:rsidRDefault="003E56CF" w:rsidP="00344D5E">
      <w:pPr>
        <w:rPr>
          <w:rFonts w:ascii="Arial" w:hAnsi="Arial" w:cs="Arial"/>
          <w:b/>
          <w:bCs/>
          <w:sz w:val="22"/>
          <w:szCs w:val="22"/>
          <w:u w:val="single"/>
        </w:rPr>
      </w:pPr>
      <w:r>
        <w:rPr>
          <w:rFonts w:ascii="Arial" w:hAnsi="Arial" w:cs="Arial"/>
          <w:b/>
          <w:bCs/>
          <w:sz w:val="22"/>
          <w:szCs w:val="22"/>
          <w:u w:val="single"/>
        </w:rPr>
        <w:t xml:space="preserve">Supplemental </w:t>
      </w:r>
      <w:r w:rsidRPr="00BB5772">
        <w:rPr>
          <w:rFonts w:ascii="Arial" w:hAnsi="Arial" w:cs="Arial"/>
          <w:b/>
          <w:bCs/>
          <w:sz w:val="22"/>
          <w:szCs w:val="22"/>
          <w:u w:val="single"/>
        </w:rPr>
        <w:t xml:space="preserve">Table </w:t>
      </w:r>
      <w:r>
        <w:rPr>
          <w:rFonts w:ascii="Arial" w:hAnsi="Arial" w:cs="Arial"/>
          <w:b/>
          <w:bCs/>
          <w:sz w:val="22"/>
          <w:szCs w:val="22"/>
          <w:u w:val="single"/>
        </w:rPr>
        <w:t>1</w:t>
      </w:r>
      <w:r w:rsidRPr="00BB5772">
        <w:rPr>
          <w:rFonts w:ascii="Arial" w:hAnsi="Arial" w:cs="Arial"/>
          <w:b/>
          <w:bCs/>
          <w:sz w:val="22"/>
          <w:szCs w:val="22"/>
          <w:u w:val="single"/>
        </w:rPr>
        <w:t xml:space="preserve">: </w:t>
      </w:r>
      <w:r>
        <w:rPr>
          <w:rFonts w:ascii="Arial" w:hAnsi="Arial" w:cs="Arial"/>
          <w:b/>
          <w:bCs/>
          <w:sz w:val="22"/>
          <w:szCs w:val="22"/>
          <w:u w:val="single"/>
        </w:rPr>
        <w:t>Patient, disease, and enterocolitis characteristics of patients with confirmed or suspected lymphoproliferative disorders (</w:t>
      </w:r>
      <w:r w:rsidRPr="00467B86">
        <w:rPr>
          <w:rFonts w:ascii="Arial" w:hAnsi="Arial" w:cs="Arial"/>
          <w:b/>
          <w:bCs/>
          <w:sz w:val="22"/>
          <w:szCs w:val="22"/>
          <w:u w:val="single"/>
        </w:rPr>
        <w:t>n</w:t>
      </w:r>
      <w:r>
        <w:rPr>
          <w:rFonts w:ascii="Arial" w:hAnsi="Arial" w:cs="Arial"/>
          <w:b/>
          <w:bCs/>
          <w:i/>
          <w:iCs/>
          <w:sz w:val="22"/>
          <w:szCs w:val="22"/>
          <w:u w:val="single"/>
        </w:rPr>
        <w:t xml:space="preserve"> </w:t>
      </w:r>
      <w:r>
        <w:rPr>
          <w:rFonts w:ascii="Arial" w:hAnsi="Arial" w:cs="Arial"/>
          <w:b/>
          <w:bCs/>
          <w:sz w:val="22"/>
          <w:szCs w:val="22"/>
          <w:u w:val="single"/>
        </w:rPr>
        <w:t>= 3)</w:t>
      </w:r>
    </w:p>
    <w:p w14:paraId="508BEE9F" w14:textId="77777777" w:rsidR="003E56CF" w:rsidRDefault="003E56CF" w:rsidP="003E56CF">
      <w:pPr>
        <w:jc w:val="center"/>
      </w:pPr>
    </w:p>
    <w:tbl>
      <w:tblPr>
        <w:tblStyle w:val="TableGrid"/>
        <w:tblW w:w="0" w:type="auto"/>
        <w:jc w:val="center"/>
        <w:tblLook w:val="04A0" w:firstRow="1" w:lastRow="0" w:firstColumn="1" w:lastColumn="0" w:noHBand="0" w:noVBand="1"/>
      </w:tblPr>
      <w:tblGrid>
        <w:gridCol w:w="6295"/>
        <w:gridCol w:w="1800"/>
      </w:tblGrid>
      <w:tr w:rsidR="003E56CF" w:rsidRPr="0050741E" w14:paraId="467D6726" w14:textId="77777777" w:rsidTr="00DE635F">
        <w:trPr>
          <w:jc w:val="center"/>
        </w:trPr>
        <w:tc>
          <w:tcPr>
            <w:tcW w:w="6295" w:type="dxa"/>
          </w:tcPr>
          <w:p w14:paraId="234E24BA" w14:textId="77777777" w:rsidR="003E56CF" w:rsidRPr="0050741E" w:rsidRDefault="003E56CF" w:rsidP="00DE635F">
            <w:pPr>
              <w:rPr>
                <w:rFonts w:ascii="Arial" w:hAnsi="Arial" w:cs="Arial"/>
                <w:sz w:val="22"/>
                <w:szCs w:val="22"/>
              </w:rPr>
            </w:pPr>
            <w:r w:rsidRPr="0050741E">
              <w:rPr>
                <w:rFonts w:ascii="Arial" w:hAnsi="Arial" w:cs="Arial"/>
                <w:b/>
                <w:bCs/>
                <w:sz w:val="22"/>
                <w:szCs w:val="22"/>
              </w:rPr>
              <w:t>Demographic characteristics</w:t>
            </w:r>
            <w:r>
              <w:rPr>
                <w:rFonts w:ascii="Arial" w:hAnsi="Arial" w:cs="Arial"/>
                <w:b/>
                <w:bCs/>
                <w:sz w:val="22"/>
                <w:szCs w:val="22"/>
              </w:rPr>
              <w:t xml:space="preserve"> at infusion</w:t>
            </w:r>
          </w:p>
        </w:tc>
        <w:tc>
          <w:tcPr>
            <w:tcW w:w="1800" w:type="dxa"/>
          </w:tcPr>
          <w:p w14:paraId="07E3BAAE" w14:textId="77777777" w:rsidR="003E56CF" w:rsidRPr="0050741E" w:rsidRDefault="003E56CF" w:rsidP="00DE635F">
            <w:pPr>
              <w:jc w:val="both"/>
              <w:rPr>
                <w:rFonts w:ascii="Arial" w:hAnsi="Arial" w:cs="Arial"/>
                <w:b/>
                <w:bCs/>
                <w:sz w:val="22"/>
                <w:szCs w:val="22"/>
              </w:rPr>
            </w:pPr>
            <w:r w:rsidRPr="0050741E">
              <w:rPr>
                <w:rFonts w:ascii="Arial" w:hAnsi="Arial" w:cs="Arial"/>
                <w:b/>
                <w:bCs/>
                <w:sz w:val="22"/>
                <w:szCs w:val="22"/>
              </w:rPr>
              <w:t>n (%)</w:t>
            </w:r>
          </w:p>
        </w:tc>
      </w:tr>
      <w:tr w:rsidR="003E56CF" w:rsidRPr="0050741E" w14:paraId="7981EE2B" w14:textId="77777777" w:rsidTr="00DE635F">
        <w:trPr>
          <w:jc w:val="center"/>
        </w:trPr>
        <w:tc>
          <w:tcPr>
            <w:tcW w:w="6295" w:type="dxa"/>
          </w:tcPr>
          <w:p w14:paraId="53EAF0A6"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Male gender</w:t>
            </w:r>
          </w:p>
        </w:tc>
        <w:tc>
          <w:tcPr>
            <w:tcW w:w="1800" w:type="dxa"/>
          </w:tcPr>
          <w:p w14:paraId="771EF3F5"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1 (33)</w:t>
            </w:r>
          </w:p>
        </w:tc>
      </w:tr>
      <w:tr w:rsidR="003E56CF" w:rsidRPr="0050741E" w14:paraId="727DD900" w14:textId="77777777" w:rsidTr="00DE635F">
        <w:trPr>
          <w:jc w:val="center"/>
        </w:trPr>
        <w:tc>
          <w:tcPr>
            <w:tcW w:w="6295" w:type="dxa"/>
          </w:tcPr>
          <w:p w14:paraId="089AE4AE"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Age in years, median (range)</w:t>
            </w:r>
          </w:p>
        </w:tc>
        <w:tc>
          <w:tcPr>
            <w:tcW w:w="1800" w:type="dxa"/>
          </w:tcPr>
          <w:p w14:paraId="3943A0D5"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67 (50-71)</w:t>
            </w:r>
          </w:p>
        </w:tc>
      </w:tr>
      <w:tr w:rsidR="003E56CF" w:rsidRPr="0050741E" w14:paraId="614A4483" w14:textId="77777777" w:rsidTr="00DE635F">
        <w:trPr>
          <w:jc w:val="center"/>
        </w:trPr>
        <w:tc>
          <w:tcPr>
            <w:tcW w:w="6295" w:type="dxa"/>
          </w:tcPr>
          <w:p w14:paraId="60FADC18"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ECOG performance status, median (range)</w:t>
            </w:r>
          </w:p>
        </w:tc>
        <w:tc>
          <w:tcPr>
            <w:tcW w:w="1800" w:type="dxa"/>
          </w:tcPr>
          <w:p w14:paraId="12DA71BE"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0 (0-2)</w:t>
            </w:r>
          </w:p>
        </w:tc>
      </w:tr>
      <w:tr w:rsidR="003E56CF" w:rsidRPr="0050741E" w14:paraId="02DE68E9" w14:textId="77777777" w:rsidTr="00DE635F">
        <w:trPr>
          <w:jc w:val="center"/>
        </w:trPr>
        <w:tc>
          <w:tcPr>
            <w:tcW w:w="6295" w:type="dxa"/>
          </w:tcPr>
          <w:p w14:paraId="79334228"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History of inflammatory bowel disease</w:t>
            </w:r>
          </w:p>
        </w:tc>
        <w:tc>
          <w:tcPr>
            <w:tcW w:w="1800" w:type="dxa"/>
          </w:tcPr>
          <w:p w14:paraId="3E7E004D"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 xml:space="preserve">0 </w:t>
            </w:r>
          </w:p>
        </w:tc>
      </w:tr>
      <w:tr w:rsidR="003E56CF" w:rsidRPr="0050741E" w14:paraId="19059BC2" w14:textId="77777777" w:rsidTr="00DE635F">
        <w:trPr>
          <w:jc w:val="center"/>
        </w:trPr>
        <w:tc>
          <w:tcPr>
            <w:tcW w:w="8095" w:type="dxa"/>
            <w:gridSpan w:val="2"/>
          </w:tcPr>
          <w:p w14:paraId="296B6B71" w14:textId="77777777" w:rsidR="003E56CF" w:rsidRPr="0050741E" w:rsidRDefault="003E56CF" w:rsidP="00DE635F">
            <w:pPr>
              <w:jc w:val="both"/>
              <w:rPr>
                <w:rFonts w:ascii="Arial" w:hAnsi="Arial" w:cs="Arial"/>
                <w:b/>
                <w:bCs/>
                <w:sz w:val="22"/>
                <w:szCs w:val="22"/>
              </w:rPr>
            </w:pPr>
            <w:r w:rsidRPr="0050741E">
              <w:rPr>
                <w:rFonts w:ascii="Arial" w:hAnsi="Arial" w:cs="Arial"/>
                <w:b/>
                <w:bCs/>
                <w:sz w:val="22"/>
                <w:szCs w:val="22"/>
              </w:rPr>
              <w:t>Disease and treatment characteristics</w:t>
            </w:r>
          </w:p>
        </w:tc>
      </w:tr>
      <w:tr w:rsidR="003E56CF" w:rsidRPr="0050741E" w14:paraId="7785DEA3" w14:textId="77777777" w:rsidTr="00DE635F">
        <w:trPr>
          <w:jc w:val="center"/>
        </w:trPr>
        <w:tc>
          <w:tcPr>
            <w:tcW w:w="6295" w:type="dxa"/>
          </w:tcPr>
          <w:p w14:paraId="07351375"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Extramedullary disease at infusion</w:t>
            </w:r>
          </w:p>
        </w:tc>
        <w:tc>
          <w:tcPr>
            <w:tcW w:w="1800" w:type="dxa"/>
          </w:tcPr>
          <w:p w14:paraId="1A3828E7"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 xml:space="preserve">0 </w:t>
            </w:r>
          </w:p>
        </w:tc>
      </w:tr>
      <w:tr w:rsidR="003E56CF" w:rsidRPr="0050741E" w14:paraId="0EBE50C5" w14:textId="77777777" w:rsidTr="00DE635F">
        <w:trPr>
          <w:jc w:val="center"/>
        </w:trPr>
        <w:tc>
          <w:tcPr>
            <w:tcW w:w="6295" w:type="dxa"/>
          </w:tcPr>
          <w:p w14:paraId="65BB004F"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Prior lines of therapy, median (range)</w:t>
            </w:r>
          </w:p>
        </w:tc>
        <w:tc>
          <w:tcPr>
            <w:tcW w:w="1800" w:type="dxa"/>
          </w:tcPr>
          <w:p w14:paraId="5207C285"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6 (4-7)</w:t>
            </w:r>
          </w:p>
        </w:tc>
      </w:tr>
      <w:tr w:rsidR="003E56CF" w:rsidRPr="0050741E" w14:paraId="2DACDDEC" w14:textId="77777777" w:rsidTr="00DE635F">
        <w:trPr>
          <w:jc w:val="center"/>
        </w:trPr>
        <w:tc>
          <w:tcPr>
            <w:tcW w:w="6295" w:type="dxa"/>
          </w:tcPr>
          <w:p w14:paraId="362D50FC"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Prior stem cell transplantation</w:t>
            </w:r>
          </w:p>
        </w:tc>
        <w:tc>
          <w:tcPr>
            <w:tcW w:w="1800" w:type="dxa"/>
          </w:tcPr>
          <w:p w14:paraId="0388AEF7"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2 (67)</w:t>
            </w:r>
          </w:p>
        </w:tc>
      </w:tr>
      <w:tr w:rsidR="003E56CF" w:rsidRPr="0050741E" w14:paraId="31BE5C46" w14:textId="77777777" w:rsidTr="00DE635F">
        <w:trPr>
          <w:jc w:val="center"/>
        </w:trPr>
        <w:tc>
          <w:tcPr>
            <w:tcW w:w="6295" w:type="dxa"/>
          </w:tcPr>
          <w:p w14:paraId="5BCA764F"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CAR-T product type</w:t>
            </w:r>
          </w:p>
        </w:tc>
        <w:tc>
          <w:tcPr>
            <w:tcW w:w="1800" w:type="dxa"/>
          </w:tcPr>
          <w:p w14:paraId="01298ACC" w14:textId="77777777" w:rsidR="003E56CF" w:rsidRPr="0050741E" w:rsidRDefault="003E56CF" w:rsidP="00DE635F">
            <w:pPr>
              <w:jc w:val="both"/>
              <w:rPr>
                <w:rFonts w:ascii="Arial" w:hAnsi="Arial" w:cs="Arial"/>
                <w:sz w:val="22"/>
                <w:szCs w:val="22"/>
              </w:rPr>
            </w:pPr>
          </w:p>
        </w:tc>
      </w:tr>
      <w:tr w:rsidR="003E56CF" w:rsidRPr="0050741E" w14:paraId="082A5F1A" w14:textId="77777777" w:rsidTr="00DE635F">
        <w:trPr>
          <w:jc w:val="center"/>
        </w:trPr>
        <w:tc>
          <w:tcPr>
            <w:tcW w:w="6295" w:type="dxa"/>
          </w:tcPr>
          <w:p w14:paraId="6EE6AAB1" w14:textId="77777777" w:rsidR="003E56CF" w:rsidRPr="0050741E" w:rsidRDefault="003E56CF" w:rsidP="00DE635F">
            <w:pPr>
              <w:ind w:left="693"/>
              <w:rPr>
                <w:rFonts w:ascii="Arial" w:hAnsi="Arial" w:cs="Arial"/>
                <w:i/>
                <w:iCs/>
                <w:sz w:val="22"/>
                <w:szCs w:val="22"/>
              </w:rPr>
            </w:pPr>
            <w:r w:rsidRPr="0050741E">
              <w:rPr>
                <w:rFonts w:ascii="Arial" w:hAnsi="Arial" w:cs="Arial"/>
                <w:i/>
                <w:iCs/>
                <w:sz w:val="22"/>
                <w:szCs w:val="22"/>
              </w:rPr>
              <w:t>Cilta-cel</w:t>
            </w:r>
          </w:p>
        </w:tc>
        <w:tc>
          <w:tcPr>
            <w:tcW w:w="1800" w:type="dxa"/>
          </w:tcPr>
          <w:p w14:paraId="222F35A9"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3 (100)</w:t>
            </w:r>
          </w:p>
        </w:tc>
      </w:tr>
      <w:tr w:rsidR="003E56CF" w:rsidRPr="0050741E" w14:paraId="365CF9D0" w14:textId="77777777" w:rsidTr="00DE635F">
        <w:trPr>
          <w:jc w:val="center"/>
        </w:trPr>
        <w:tc>
          <w:tcPr>
            <w:tcW w:w="6295" w:type="dxa"/>
          </w:tcPr>
          <w:p w14:paraId="5C8F1F97" w14:textId="77777777" w:rsidR="003E56CF" w:rsidRPr="0050741E" w:rsidRDefault="003E56CF" w:rsidP="00DE635F">
            <w:pPr>
              <w:ind w:left="693"/>
              <w:rPr>
                <w:rFonts w:ascii="Arial" w:hAnsi="Arial" w:cs="Arial"/>
                <w:i/>
                <w:iCs/>
                <w:sz w:val="22"/>
                <w:szCs w:val="22"/>
              </w:rPr>
            </w:pPr>
            <w:r w:rsidRPr="0050741E">
              <w:rPr>
                <w:rFonts w:ascii="Arial" w:hAnsi="Arial" w:cs="Arial"/>
                <w:i/>
                <w:iCs/>
                <w:sz w:val="22"/>
                <w:szCs w:val="22"/>
              </w:rPr>
              <w:t>Ide-cel</w:t>
            </w:r>
          </w:p>
        </w:tc>
        <w:tc>
          <w:tcPr>
            <w:tcW w:w="1800" w:type="dxa"/>
          </w:tcPr>
          <w:p w14:paraId="79BBD811"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 xml:space="preserve">0 </w:t>
            </w:r>
          </w:p>
        </w:tc>
      </w:tr>
      <w:tr w:rsidR="003E56CF" w:rsidRPr="0050741E" w14:paraId="1DAF4774" w14:textId="77777777" w:rsidTr="00DE635F">
        <w:trPr>
          <w:jc w:val="center"/>
        </w:trPr>
        <w:tc>
          <w:tcPr>
            <w:tcW w:w="8095" w:type="dxa"/>
            <w:gridSpan w:val="2"/>
          </w:tcPr>
          <w:p w14:paraId="27E88126"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 xml:space="preserve">     Biomarkers at infusion, median (range)</w:t>
            </w:r>
          </w:p>
        </w:tc>
      </w:tr>
      <w:tr w:rsidR="003E56CF" w:rsidRPr="0050741E" w14:paraId="3B4B64FF" w14:textId="77777777" w:rsidTr="00DE635F">
        <w:trPr>
          <w:trHeight w:val="215"/>
          <w:jc w:val="center"/>
        </w:trPr>
        <w:tc>
          <w:tcPr>
            <w:tcW w:w="6295" w:type="dxa"/>
          </w:tcPr>
          <w:p w14:paraId="6854ECE7" w14:textId="77777777" w:rsidR="003E56CF" w:rsidRPr="0050741E" w:rsidRDefault="003E56CF" w:rsidP="00DE635F">
            <w:pPr>
              <w:ind w:left="693"/>
              <w:rPr>
                <w:rFonts w:ascii="Arial" w:hAnsi="Arial" w:cs="Arial"/>
                <w:i/>
                <w:iCs/>
                <w:sz w:val="22"/>
                <w:szCs w:val="22"/>
              </w:rPr>
            </w:pPr>
            <w:r w:rsidRPr="0050741E">
              <w:rPr>
                <w:rFonts w:ascii="Arial" w:hAnsi="Arial" w:cs="Arial"/>
                <w:i/>
                <w:iCs/>
                <w:sz w:val="22"/>
                <w:szCs w:val="22"/>
              </w:rPr>
              <w:t>Absolute lymphocyte count (x10</w:t>
            </w:r>
            <w:r w:rsidRPr="0050741E">
              <w:rPr>
                <w:rFonts w:ascii="Arial" w:hAnsi="Arial" w:cs="Arial"/>
                <w:i/>
                <w:iCs/>
                <w:sz w:val="22"/>
                <w:szCs w:val="22"/>
                <w:vertAlign w:val="superscript"/>
              </w:rPr>
              <w:t>9</w:t>
            </w:r>
            <w:r w:rsidRPr="0050741E">
              <w:rPr>
                <w:rFonts w:ascii="Arial" w:hAnsi="Arial" w:cs="Arial"/>
                <w:i/>
                <w:iCs/>
                <w:sz w:val="22"/>
                <w:szCs w:val="22"/>
              </w:rPr>
              <w:t xml:space="preserve">/L) </w:t>
            </w:r>
          </w:p>
        </w:tc>
        <w:tc>
          <w:tcPr>
            <w:tcW w:w="1800" w:type="dxa"/>
          </w:tcPr>
          <w:p w14:paraId="1D1149DD"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0.65 (0.38-1.71)</w:t>
            </w:r>
          </w:p>
        </w:tc>
      </w:tr>
      <w:tr w:rsidR="003E56CF" w:rsidRPr="0050741E" w14:paraId="73CACBEE" w14:textId="77777777" w:rsidTr="00DE635F">
        <w:trPr>
          <w:jc w:val="center"/>
        </w:trPr>
        <w:tc>
          <w:tcPr>
            <w:tcW w:w="6295" w:type="dxa"/>
          </w:tcPr>
          <w:p w14:paraId="566E6FF0" w14:textId="77BEA286" w:rsidR="003E56CF" w:rsidRPr="0050741E" w:rsidRDefault="003E56CF" w:rsidP="00DE635F">
            <w:pPr>
              <w:ind w:left="693"/>
              <w:rPr>
                <w:rFonts w:ascii="Arial" w:hAnsi="Arial" w:cs="Arial"/>
                <w:i/>
                <w:iCs/>
                <w:sz w:val="22"/>
                <w:szCs w:val="22"/>
              </w:rPr>
            </w:pPr>
            <w:r w:rsidRPr="0050741E">
              <w:rPr>
                <w:rFonts w:ascii="Arial" w:hAnsi="Arial" w:cs="Arial"/>
                <w:i/>
                <w:iCs/>
                <w:sz w:val="22"/>
                <w:szCs w:val="22"/>
              </w:rPr>
              <w:t xml:space="preserve">C-reactive protein (mg/L) </w:t>
            </w:r>
          </w:p>
        </w:tc>
        <w:tc>
          <w:tcPr>
            <w:tcW w:w="1800" w:type="dxa"/>
          </w:tcPr>
          <w:p w14:paraId="65C93A34"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4 (0-37)</w:t>
            </w:r>
          </w:p>
        </w:tc>
      </w:tr>
      <w:tr w:rsidR="003E56CF" w:rsidRPr="0050741E" w14:paraId="7D656E81" w14:textId="77777777" w:rsidTr="00DE635F">
        <w:trPr>
          <w:jc w:val="center"/>
        </w:trPr>
        <w:tc>
          <w:tcPr>
            <w:tcW w:w="6295" w:type="dxa"/>
          </w:tcPr>
          <w:p w14:paraId="45FE7102" w14:textId="77777777" w:rsidR="003E56CF" w:rsidRPr="0050741E" w:rsidRDefault="003E56CF" w:rsidP="00DE635F">
            <w:pPr>
              <w:tabs>
                <w:tab w:val="center" w:pos="3386"/>
              </w:tabs>
              <w:ind w:left="693"/>
              <w:rPr>
                <w:rFonts w:ascii="Arial" w:hAnsi="Arial" w:cs="Arial"/>
                <w:i/>
                <w:iCs/>
                <w:sz w:val="22"/>
                <w:szCs w:val="22"/>
              </w:rPr>
            </w:pPr>
            <w:r w:rsidRPr="0050741E">
              <w:rPr>
                <w:rFonts w:ascii="Arial" w:hAnsi="Arial" w:cs="Arial"/>
                <w:i/>
                <w:iCs/>
                <w:sz w:val="22"/>
                <w:szCs w:val="22"/>
              </w:rPr>
              <w:t>Ferritin (ng/mL) (n=2)</w:t>
            </w:r>
          </w:p>
        </w:tc>
        <w:tc>
          <w:tcPr>
            <w:tcW w:w="1800" w:type="dxa"/>
          </w:tcPr>
          <w:p w14:paraId="4D4223D5"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489 (306-672)</w:t>
            </w:r>
          </w:p>
        </w:tc>
      </w:tr>
      <w:tr w:rsidR="003E56CF" w:rsidRPr="0050741E" w14:paraId="28AABAEE" w14:textId="77777777" w:rsidTr="00DE635F">
        <w:trPr>
          <w:jc w:val="center"/>
        </w:trPr>
        <w:tc>
          <w:tcPr>
            <w:tcW w:w="8095" w:type="dxa"/>
            <w:gridSpan w:val="2"/>
          </w:tcPr>
          <w:p w14:paraId="374D39AF"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 xml:space="preserve">      Biomarkers at peak following infusion, median (range)</w:t>
            </w:r>
          </w:p>
        </w:tc>
      </w:tr>
      <w:tr w:rsidR="003E56CF" w:rsidRPr="0050741E" w14:paraId="63CB912C" w14:textId="77777777" w:rsidTr="00DE635F">
        <w:trPr>
          <w:jc w:val="center"/>
        </w:trPr>
        <w:tc>
          <w:tcPr>
            <w:tcW w:w="6295" w:type="dxa"/>
          </w:tcPr>
          <w:p w14:paraId="38D1F376" w14:textId="6904C1A5" w:rsidR="003E56CF" w:rsidRPr="0050741E" w:rsidRDefault="003E56CF" w:rsidP="00DE635F">
            <w:pPr>
              <w:tabs>
                <w:tab w:val="center" w:pos="3386"/>
              </w:tabs>
              <w:rPr>
                <w:rFonts w:ascii="Arial" w:hAnsi="Arial" w:cs="Arial"/>
                <w:sz w:val="22"/>
                <w:szCs w:val="22"/>
              </w:rPr>
            </w:pPr>
            <w:r w:rsidRPr="0050741E">
              <w:rPr>
                <w:rFonts w:ascii="Arial" w:hAnsi="Arial" w:cs="Arial"/>
                <w:i/>
                <w:iCs/>
                <w:sz w:val="22"/>
                <w:szCs w:val="22"/>
              </w:rPr>
              <w:t xml:space="preserve">           C-reactive protein (mg/L) </w:t>
            </w:r>
          </w:p>
        </w:tc>
        <w:tc>
          <w:tcPr>
            <w:tcW w:w="1800" w:type="dxa"/>
          </w:tcPr>
          <w:p w14:paraId="6975B5C7"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37 (4.4-263.5)</w:t>
            </w:r>
          </w:p>
        </w:tc>
      </w:tr>
      <w:tr w:rsidR="003E56CF" w:rsidRPr="0050741E" w14:paraId="73D19ECB" w14:textId="77777777" w:rsidTr="00DE635F">
        <w:trPr>
          <w:jc w:val="center"/>
        </w:trPr>
        <w:tc>
          <w:tcPr>
            <w:tcW w:w="6295" w:type="dxa"/>
          </w:tcPr>
          <w:p w14:paraId="138D24D2" w14:textId="77777777" w:rsidR="003E56CF" w:rsidRPr="0050741E" w:rsidRDefault="003E56CF" w:rsidP="00DE635F">
            <w:pPr>
              <w:tabs>
                <w:tab w:val="center" w:pos="3386"/>
              </w:tabs>
              <w:rPr>
                <w:rFonts w:ascii="Arial" w:hAnsi="Arial" w:cs="Arial"/>
                <w:sz w:val="22"/>
                <w:szCs w:val="22"/>
              </w:rPr>
            </w:pPr>
            <w:r w:rsidRPr="0050741E">
              <w:rPr>
                <w:rFonts w:ascii="Arial" w:hAnsi="Arial" w:cs="Arial"/>
                <w:i/>
                <w:iCs/>
                <w:sz w:val="22"/>
                <w:szCs w:val="22"/>
              </w:rPr>
              <w:t xml:space="preserve">          Ferritin (ng/mL)</w:t>
            </w:r>
          </w:p>
        </w:tc>
        <w:tc>
          <w:tcPr>
            <w:tcW w:w="1800" w:type="dxa"/>
          </w:tcPr>
          <w:p w14:paraId="28CA4BFB"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953 (357-1270)</w:t>
            </w:r>
          </w:p>
        </w:tc>
      </w:tr>
      <w:tr w:rsidR="003E56CF" w:rsidRPr="0050741E" w14:paraId="40035ADC" w14:textId="77777777" w:rsidTr="00DE635F">
        <w:trPr>
          <w:jc w:val="center"/>
        </w:trPr>
        <w:tc>
          <w:tcPr>
            <w:tcW w:w="6295" w:type="dxa"/>
          </w:tcPr>
          <w:p w14:paraId="4BC5BDF1"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Any-grade CRS</w:t>
            </w:r>
          </w:p>
        </w:tc>
        <w:tc>
          <w:tcPr>
            <w:tcW w:w="1800" w:type="dxa"/>
          </w:tcPr>
          <w:p w14:paraId="7C14AB7A"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2 (66)</w:t>
            </w:r>
          </w:p>
        </w:tc>
      </w:tr>
      <w:tr w:rsidR="003E56CF" w:rsidRPr="0050741E" w14:paraId="2D2FFEF4" w14:textId="77777777" w:rsidTr="00DE635F">
        <w:trPr>
          <w:jc w:val="center"/>
        </w:trPr>
        <w:tc>
          <w:tcPr>
            <w:tcW w:w="6295" w:type="dxa"/>
          </w:tcPr>
          <w:p w14:paraId="5BC18735"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CRS grade ≥ 2</w:t>
            </w:r>
          </w:p>
        </w:tc>
        <w:tc>
          <w:tcPr>
            <w:tcW w:w="1800" w:type="dxa"/>
          </w:tcPr>
          <w:p w14:paraId="2A6CDB90"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 xml:space="preserve">0 </w:t>
            </w:r>
          </w:p>
        </w:tc>
      </w:tr>
      <w:tr w:rsidR="003E56CF" w:rsidRPr="0050741E" w14:paraId="00302A3C" w14:textId="77777777" w:rsidTr="00DE635F">
        <w:trPr>
          <w:jc w:val="center"/>
        </w:trPr>
        <w:tc>
          <w:tcPr>
            <w:tcW w:w="6295" w:type="dxa"/>
          </w:tcPr>
          <w:p w14:paraId="25548FBD"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Any-grade ICANS</w:t>
            </w:r>
          </w:p>
        </w:tc>
        <w:tc>
          <w:tcPr>
            <w:tcW w:w="1800" w:type="dxa"/>
          </w:tcPr>
          <w:p w14:paraId="381B08DF"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 xml:space="preserve">0 </w:t>
            </w:r>
          </w:p>
        </w:tc>
      </w:tr>
      <w:tr w:rsidR="003E56CF" w:rsidRPr="0050741E" w14:paraId="36678326" w14:textId="77777777" w:rsidTr="00DE635F">
        <w:trPr>
          <w:jc w:val="center"/>
        </w:trPr>
        <w:tc>
          <w:tcPr>
            <w:tcW w:w="6295" w:type="dxa"/>
          </w:tcPr>
          <w:p w14:paraId="52D0DD65"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≥PR to CAR-T</w:t>
            </w:r>
          </w:p>
        </w:tc>
        <w:tc>
          <w:tcPr>
            <w:tcW w:w="1800" w:type="dxa"/>
          </w:tcPr>
          <w:p w14:paraId="31CA3BDE"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3 (100)</w:t>
            </w:r>
          </w:p>
        </w:tc>
      </w:tr>
      <w:tr w:rsidR="003E56CF" w:rsidRPr="0050741E" w14:paraId="0FE5D81C" w14:textId="77777777" w:rsidTr="00DE635F">
        <w:trPr>
          <w:jc w:val="center"/>
        </w:trPr>
        <w:tc>
          <w:tcPr>
            <w:tcW w:w="8095" w:type="dxa"/>
            <w:gridSpan w:val="2"/>
          </w:tcPr>
          <w:p w14:paraId="3C1F17EE" w14:textId="77777777" w:rsidR="003E56CF" w:rsidRPr="0050741E" w:rsidRDefault="003E56CF" w:rsidP="00DE635F">
            <w:pPr>
              <w:jc w:val="both"/>
              <w:rPr>
                <w:rFonts w:ascii="Arial" w:hAnsi="Arial" w:cs="Arial"/>
                <w:b/>
                <w:bCs/>
                <w:sz w:val="22"/>
                <w:szCs w:val="22"/>
              </w:rPr>
            </w:pPr>
            <w:r w:rsidRPr="0050741E">
              <w:rPr>
                <w:rFonts w:ascii="Arial" w:hAnsi="Arial" w:cs="Arial"/>
                <w:b/>
                <w:bCs/>
                <w:sz w:val="22"/>
                <w:szCs w:val="22"/>
              </w:rPr>
              <w:t>AE characteristics at symptom onset</w:t>
            </w:r>
          </w:p>
        </w:tc>
      </w:tr>
      <w:tr w:rsidR="003E56CF" w:rsidRPr="0050741E" w14:paraId="27F7ACB7" w14:textId="77777777" w:rsidTr="00DE635F">
        <w:trPr>
          <w:jc w:val="center"/>
        </w:trPr>
        <w:tc>
          <w:tcPr>
            <w:tcW w:w="6295" w:type="dxa"/>
          </w:tcPr>
          <w:p w14:paraId="7FA06B0E"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Days after infusion, median (range)</w:t>
            </w:r>
          </w:p>
        </w:tc>
        <w:tc>
          <w:tcPr>
            <w:tcW w:w="1800" w:type="dxa"/>
          </w:tcPr>
          <w:p w14:paraId="483803D4"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94 (75-122)</w:t>
            </w:r>
          </w:p>
        </w:tc>
      </w:tr>
      <w:tr w:rsidR="003E56CF" w:rsidRPr="0050741E" w14:paraId="3939A824" w14:textId="77777777" w:rsidTr="00DE635F">
        <w:trPr>
          <w:jc w:val="center"/>
        </w:trPr>
        <w:tc>
          <w:tcPr>
            <w:tcW w:w="6295" w:type="dxa"/>
          </w:tcPr>
          <w:p w14:paraId="63A9B402" w14:textId="77777777" w:rsidR="003E56CF" w:rsidRPr="0050741E" w:rsidRDefault="003E56CF" w:rsidP="00DE635F">
            <w:pPr>
              <w:ind w:left="243"/>
              <w:rPr>
                <w:rFonts w:ascii="Arial" w:hAnsi="Arial" w:cs="Arial"/>
                <w:bCs/>
                <w:sz w:val="22"/>
                <w:szCs w:val="22"/>
              </w:rPr>
            </w:pPr>
            <w:r w:rsidRPr="0050741E">
              <w:rPr>
                <w:rFonts w:ascii="Arial" w:hAnsi="Arial" w:cs="Arial"/>
                <w:bCs/>
                <w:sz w:val="22"/>
                <w:szCs w:val="22"/>
              </w:rPr>
              <w:t>Days after CRS resolution, median (range) (n=2)</w:t>
            </w:r>
          </w:p>
        </w:tc>
        <w:tc>
          <w:tcPr>
            <w:tcW w:w="1800" w:type="dxa"/>
          </w:tcPr>
          <w:p w14:paraId="006B8E2B"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75.5 (66-85)</w:t>
            </w:r>
          </w:p>
        </w:tc>
      </w:tr>
      <w:tr w:rsidR="003E56CF" w:rsidRPr="0050741E" w14:paraId="2F60F414" w14:textId="77777777" w:rsidTr="00DE635F">
        <w:trPr>
          <w:jc w:val="center"/>
        </w:trPr>
        <w:tc>
          <w:tcPr>
            <w:tcW w:w="6295" w:type="dxa"/>
          </w:tcPr>
          <w:p w14:paraId="73F44079" w14:textId="77777777" w:rsidR="003E56CF" w:rsidRPr="0050741E" w:rsidRDefault="003E56CF" w:rsidP="00DE635F">
            <w:pPr>
              <w:ind w:left="243"/>
              <w:rPr>
                <w:rFonts w:ascii="Arial" w:hAnsi="Arial" w:cs="Arial"/>
                <w:bCs/>
                <w:sz w:val="22"/>
                <w:szCs w:val="22"/>
              </w:rPr>
            </w:pPr>
            <w:r w:rsidRPr="0050741E">
              <w:rPr>
                <w:rFonts w:ascii="Arial" w:hAnsi="Arial" w:cs="Arial"/>
                <w:bCs/>
                <w:sz w:val="22"/>
                <w:szCs w:val="22"/>
              </w:rPr>
              <w:t>Highest CTCAE grade, median (range)</w:t>
            </w:r>
          </w:p>
        </w:tc>
        <w:tc>
          <w:tcPr>
            <w:tcW w:w="1800" w:type="dxa"/>
          </w:tcPr>
          <w:p w14:paraId="7C5A4DA0"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4 (3-4)</w:t>
            </w:r>
          </w:p>
        </w:tc>
      </w:tr>
      <w:tr w:rsidR="003E56CF" w:rsidRPr="0050741E" w14:paraId="0EA9282A" w14:textId="77777777" w:rsidTr="00DE635F">
        <w:trPr>
          <w:jc w:val="center"/>
        </w:trPr>
        <w:tc>
          <w:tcPr>
            <w:tcW w:w="6295" w:type="dxa"/>
          </w:tcPr>
          <w:p w14:paraId="35806DF8" w14:textId="77777777" w:rsidR="003E56CF" w:rsidRPr="0050741E" w:rsidRDefault="003E56CF" w:rsidP="00DE635F">
            <w:pPr>
              <w:ind w:left="243"/>
              <w:rPr>
                <w:rFonts w:ascii="Arial" w:hAnsi="Arial" w:cs="Arial"/>
                <w:bCs/>
                <w:sz w:val="22"/>
                <w:szCs w:val="22"/>
              </w:rPr>
            </w:pPr>
            <w:r w:rsidRPr="0050741E">
              <w:rPr>
                <w:rFonts w:ascii="Arial" w:hAnsi="Arial" w:cs="Arial"/>
                <w:bCs/>
                <w:sz w:val="22"/>
                <w:szCs w:val="22"/>
              </w:rPr>
              <w:t>Diagnostic presentation</w:t>
            </w:r>
          </w:p>
        </w:tc>
        <w:tc>
          <w:tcPr>
            <w:tcW w:w="1800" w:type="dxa"/>
          </w:tcPr>
          <w:p w14:paraId="1B07A09B" w14:textId="77777777" w:rsidR="003E56CF" w:rsidRPr="0050741E" w:rsidRDefault="003E56CF" w:rsidP="00DE635F">
            <w:pPr>
              <w:jc w:val="both"/>
              <w:rPr>
                <w:rFonts w:ascii="Arial" w:hAnsi="Arial" w:cs="Arial"/>
                <w:sz w:val="22"/>
                <w:szCs w:val="22"/>
              </w:rPr>
            </w:pPr>
          </w:p>
        </w:tc>
      </w:tr>
      <w:tr w:rsidR="003E56CF" w:rsidRPr="0050741E" w14:paraId="03D8CFE7" w14:textId="77777777" w:rsidTr="00DE635F">
        <w:trPr>
          <w:jc w:val="center"/>
        </w:trPr>
        <w:tc>
          <w:tcPr>
            <w:tcW w:w="6295" w:type="dxa"/>
          </w:tcPr>
          <w:p w14:paraId="0A767C2C" w14:textId="77777777" w:rsidR="003E56CF" w:rsidRPr="0050741E" w:rsidRDefault="003E56CF" w:rsidP="00DE635F">
            <w:pPr>
              <w:ind w:left="693"/>
              <w:rPr>
                <w:rFonts w:ascii="Arial" w:hAnsi="Arial" w:cs="Arial"/>
                <w:i/>
                <w:iCs/>
                <w:sz w:val="22"/>
                <w:szCs w:val="22"/>
              </w:rPr>
            </w:pPr>
            <w:r w:rsidRPr="0050741E">
              <w:rPr>
                <w:rFonts w:ascii="Arial" w:hAnsi="Arial" w:cs="Arial"/>
                <w:i/>
                <w:iCs/>
                <w:sz w:val="22"/>
                <w:szCs w:val="22"/>
              </w:rPr>
              <w:t>Non-bloody diarrhea</w:t>
            </w:r>
          </w:p>
        </w:tc>
        <w:tc>
          <w:tcPr>
            <w:tcW w:w="1800" w:type="dxa"/>
          </w:tcPr>
          <w:p w14:paraId="7E865E33"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3 (100)</w:t>
            </w:r>
          </w:p>
        </w:tc>
      </w:tr>
      <w:tr w:rsidR="003E56CF" w:rsidRPr="0050741E" w14:paraId="077DE73F" w14:textId="77777777" w:rsidTr="00DE635F">
        <w:trPr>
          <w:jc w:val="center"/>
        </w:trPr>
        <w:tc>
          <w:tcPr>
            <w:tcW w:w="6295" w:type="dxa"/>
          </w:tcPr>
          <w:p w14:paraId="2FAC90AF" w14:textId="77777777" w:rsidR="003E56CF" w:rsidRPr="0050741E" w:rsidRDefault="003E56CF" w:rsidP="00DE635F">
            <w:pPr>
              <w:ind w:left="693"/>
              <w:rPr>
                <w:rFonts w:ascii="Arial" w:hAnsi="Arial" w:cs="Arial"/>
                <w:i/>
                <w:iCs/>
                <w:sz w:val="22"/>
                <w:szCs w:val="22"/>
              </w:rPr>
            </w:pPr>
            <w:r w:rsidRPr="0050741E">
              <w:rPr>
                <w:rFonts w:ascii="Arial" w:hAnsi="Arial" w:cs="Arial"/>
                <w:i/>
                <w:iCs/>
                <w:sz w:val="22"/>
                <w:szCs w:val="22"/>
              </w:rPr>
              <w:t>Radiographic enteritis or colitis</w:t>
            </w:r>
            <w:r w:rsidRPr="0050741E">
              <w:rPr>
                <w:rFonts w:ascii="Arial" w:hAnsi="Arial" w:cs="Arial"/>
                <w:bCs/>
                <w:i/>
                <w:iCs/>
                <w:sz w:val="22"/>
                <w:szCs w:val="22"/>
                <w:vertAlign w:val="superscript"/>
              </w:rPr>
              <w:t xml:space="preserve">† </w:t>
            </w:r>
            <w:r w:rsidRPr="0050741E">
              <w:rPr>
                <w:rFonts w:ascii="Arial" w:hAnsi="Arial" w:cs="Arial"/>
                <w:bCs/>
                <w:i/>
                <w:iCs/>
                <w:sz w:val="22"/>
                <w:szCs w:val="22"/>
              </w:rPr>
              <w:t>(n=2)</w:t>
            </w:r>
          </w:p>
        </w:tc>
        <w:tc>
          <w:tcPr>
            <w:tcW w:w="1800" w:type="dxa"/>
          </w:tcPr>
          <w:p w14:paraId="0A375328"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2 (100)</w:t>
            </w:r>
          </w:p>
        </w:tc>
      </w:tr>
      <w:tr w:rsidR="003E56CF" w:rsidRPr="0050741E" w14:paraId="34758F2A" w14:textId="77777777" w:rsidTr="00DE635F">
        <w:trPr>
          <w:jc w:val="center"/>
        </w:trPr>
        <w:tc>
          <w:tcPr>
            <w:tcW w:w="6295" w:type="dxa"/>
          </w:tcPr>
          <w:p w14:paraId="041D1AD5" w14:textId="77777777" w:rsidR="003E56CF" w:rsidRPr="0050741E" w:rsidRDefault="003E56CF" w:rsidP="00DE635F">
            <w:pPr>
              <w:ind w:left="243"/>
              <w:rPr>
                <w:rFonts w:ascii="Arial" w:hAnsi="Arial" w:cs="Arial"/>
                <w:b/>
                <w:bCs/>
                <w:sz w:val="22"/>
                <w:szCs w:val="22"/>
              </w:rPr>
            </w:pPr>
            <w:r w:rsidRPr="0050741E">
              <w:rPr>
                <w:rFonts w:ascii="Arial" w:hAnsi="Arial" w:cs="Arial"/>
                <w:sz w:val="22"/>
                <w:szCs w:val="22"/>
              </w:rPr>
              <w:t>Biomarkers at onset, median (range)</w:t>
            </w:r>
          </w:p>
        </w:tc>
        <w:tc>
          <w:tcPr>
            <w:tcW w:w="1800" w:type="dxa"/>
          </w:tcPr>
          <w:p w14:paraId="6B9B00AB" w14:textId="77777777" w:rsidR="003E56CF" w:rsidRPr="0050741E" w:rsidRDefault="003E56CF" w:rsidP="00DE635F">
            <w:pPr>
              <w:jc w:val="both"/>
              <w:rPr>
                <w:rFonts w:ascii="Arial" w:hAnsi="Arial" w:cs="Arial"/>
                <w:sz w:val="22"/>
                <w:szCs w:val="22"/>
              </w:rPr>
            </w:pPr>
          </w:p>
        </w:tc>
      </w:tr>
      <w:tr w:rsidR="003E56CF" w:rsidRPr="0050741E" w14:paraId="56DF76C9" w14:textId="77777777" w:rsidTr="00DE635F">
        <w:trPr>
          <w:jc w:val="center"/>
        </w:trPr>
        <w:tc>
          <w:tcPr>
            <w:tcW w:w="6295" w:type="dxa"/>
          </w:tcPr>
          <w:p w14:paraId="1D021F71" w14:textId="77777777" w:rsidR="003E56CF" w:rsidRPr="0050741E" w:rsidRDefault="003E56CF" w:rsidP="00DE635F">
            <w:pPr>
              <w:ind w:left="693"/>
              <w:rPr>
                <w:rFonts w:ascii="Arial" w:hAnsi="Arial" w:cs="Arial"/>
                <w:b/>
                <w:bCs/>
                <w:i/>
                <w:iCs/>
                <w:sz w:val="22"/>
                <w:szCs w:val="22"/>
              </w:rPr>
            </w:pPr>
            <w:r w:rsidRPr="0050741E">
              <w:rPr>
                <w:rFonts w:ascii="Arial" w:hAnsi="Arial" w:cs="Arial"/>
                <w:i/>
                <w:iCs/>
                <w:sz w:val="22"/>
                <w:szCs w:val="22"/>
              </w:rPr>
              <w:t>Absolute lymphocyte count (x10</w:t>
            </w:r>
            <w:r w:rsidRPr="0050741E">
              <w:rPr>
                <w:rFonts w:ascii="Arial" w:hAnsi="Arial" w:cs="Arial"/>
                <w:i/>
                <w:iCs/>
                <w:sz w:val="22"/>
                <w:szCs w:val="22"/>
                <w:vertAlign w:val="superscript"/>
              </w:rPr>
              <w:t>9</w:t>
            </w:r>
            <w:r w:rsidRPr="0050741E">
              <w:rPr>
                <w:rFonts w:ascii="Arial" w:hAnsi="Arial" w:cs="Arial"/>
                <w:i/>
                <w:iCs/>
                <w:sz w:val="22"/>
                <w:szCs w:val="22"/>
              </w:rPr>
              <w:t xml:space="preserve">/L) </w:t>
            </w:r>
          </w:p>
        </w:tc>
        <w:tc>
          <w:tcPr>
            <w:tcW w:w="1800" w:type="dxa"/>
          </w:tcPr>
          <w:p w14:paraId="757CFC14"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0.88 (0.08-2.22)</w:t>
            </w:r>
          </w:p>
        </w:tc>
      </w:tr>
      <w:tr w:rsidR="003E56CF" w:rsidRPr="0050741E" w14:paraId="2168A6E0" w14:textId="77777777" w:rsidTr="00DE635F">
        <w:trPr>
          <w:jc w:val="center"/>
        </w:trPr>
        <w:tc>
          <w:tcPr>
            <w:tcW w:w="6295" w:type="dxa"/>
          </w:tcPr>
          <w:p w14:paraId="55DCF009" w14:textId="7F0394C5" w:rsidR="003E56CF" w:rsidRPr="0050741E" w:rsidRDefault="003E56CF" w:rsidP="00DE635F">
            <w:pPr>
              <w:ind w:left="693"/>
              <w:rPr>
                <w:rFonts w:ascii="Arial" w:hAnsi="Arial" w:cs="Arial"/>
                <w:b/>
                <w:bCs/>
                <w:i/>
                <w:iCs/>
                <w:sz w:val="22"/>
                <w:szCs w:val="22"/>
              </w:rPr>
            </w:pPr>
            <w:r w:rsidRPr="0050741E">
              <w:rPr>
                <w:rFonts w:ascii="Arial" w:hAnsi="Arial" w:cs="Arial"/>
                <w:i/>
                <w:iCs/>
                <w:sz w:val="22"/>
                <w:szCs w:val="22"/>
              </w:rPr>
              <w:t>C-reactive protein (mg/L)  (n=1)</w:t>
            </w:r>
          </w:p>
        </w:tc>
        <w:tc>
          <w:tcPr>
            <w:tcW w:w="1800" w:type="dxa"/>
          </w:tcPr>
          <w:p w14:paraId="17F15C25"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2.90</w:t>
            </w:r>
          </w:p>
        </w:tc>
      </w:tr>
      <w:tr w:rsidR="003E56CF" w:rsidRPr="0050741E" w14:paraId="74583F3D" w14:textId="77777777" w:rsidTr="00DE635F">
        <w:trPr>
          <w:jc w:val="center"/>
        </w:trPr>
        <w:tc>
          <w:tcPr>
            <w:tcW w:w="6295" w:type="dxa"/>
          </w:tcPr>
          <w:p w14:paraId="46D69207" w14:textId="77777777" w:rsidR="003E56CF" w:rsidRPr="0050741E" w:rsidRDefault="003E56CF" w:rsidP="00DE635F">
            <w:pPr>
              <w:ind w:left="693"/>
              <w:rPr>
                <w:rFonts w:ascii="Arial" w:hAnsi="Arial" w:cs="Arial"/>
                <w:b/>
                <w:bCs/>
                <w:i/>
                <w:iCs/>
                <w:sz w:val="22"/>
                <w:szCs w:val="22"/>
              </w:rPr>
            </w:pPr>
            <w:r w:rsidRPr="0050741E">
              <w:rPr>
                <w:rFonts w:ascii="Arial" w:hAnsi="Arial" w:cs="Arial"/>
                <w:i/>
                <w:iCs/>
                <w:sz w:val="22"/>
                <w:szCs w:val="22"/>
              </w:rPr>
              <w:t>Ferritin (ng/mL) (n=1)</w:t>
            </w:r>
          </w:p>
        </w:tc>
        <w:tc>
          <w:tcPr>
            <w:tcW w:w="1800" w:type="dxa"/>
          </w:tcPr>
          <w:p w14:paraId="30ACE84A"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351</w:t>
            </w:r>
          </w:p>
        </w:tc>
      </w:tr>
      <w:tr w:rsidR="003E56CF" w:rsidRPr="0050741E" w14:paraId="39EEA7B1" w14:textId="77777777" w:rsidTr="00DE635F">
        <w:trPr>
          <w:jc w:val="center"/>
        </w:trPr>
        <w:tc>
          <w:tcPr>
            <w:tcW w:w="8095" w:type="dxa"/>
            <w:gridSpan w:val="2"/>
          </w:tcPr>
          <w:p w14:paraId="787EF7A0" w14:textId="77777777" w:rsidR="003E56CF" w:rsidRPr="0050741E" w:rsidRDefault="003E56CF" w:rsidP="00DE635F">
            <w:pPr>
              <w:jc w:val="both"/>
              <w:rPr>
                <w:rFonts w:ascii="Arial" w:hAnsi="Arial" w:cs="Arial"/>
                <w:b/>
                <w:bCs/>
                <w:sz w:val="22"/>
                <w:szCs w:val="22"/>
              </w:rPr>
            </w:pPr>
            <w:r w:rsidRPr="0050741E">
              <w:rPr>
                <w:rFonts w:ascii="Arial" w:hAnsi="Arial" w:cs="Arial"/>
                <w:b/>
                <w:bCs/>
                <w:sz w:val="22"/>
                <w:szCs w:val="22"/>
              </w:rPr>
              <w:t>AE treatment and outcomes</w:t>
            </w:r>
          </w:p>
        </w:tc>
      </w:tr>
      <w:tr w:rsidR="003E56CF" w:rsidRPr="0050741E" w14:paraId="6FC1CB3A" w14:textId="77777777" w:rsidTr="00DE635F">
        <w:trPr>
          <w:jc w:val="center"/>
        </w:trPr>
        <w:tc>
          <w:tcPr>
            <w:tcW w:w="6295" w:type="dxa"/>
          </w:tcPr>
          <w:p w14:paraId="13A400CD"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Systemic corticosteroid use</w:t>
            </w:r>
          </w:p>
        </w:tc>
        <w:tc>
          <w:tcPr>
            <w:tcW w:w="1800" w:type="dxa"/>
          </w:tcPr>
          <w:p w14:paraId="15BF879A"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3 (100)</w:t>
            </w:r>
          </w:p>
        </w:tc>
      </w:tr>
      <w:tr w:rsidR="003E56CF" w:rsidRPr="0050741E" w14:paraId="33C0A452" w14:textId="77777777" w:rsidTr="00DE635F">
        <w:trPr>
          <w:jc w:val="center"/>
        </w:trPr>
        <w:tc>
          <w:tcPr>
            <w:tcW w:w="6295" w:type="dxa"/>
          </w:tcPr>
          <w:p w14:paraId="789E5752"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Duration of corticosteroids in days, median (range)</w:t>
            </w:r>
          </w:p>
        </w:tc>
        <w:tc>
          <w:tcPr>
            <w:tcW w:w="1800" w:type="dxa"/>
          </w:tcPr>
          <w:p w14:paraId="6D88CA2A"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6 (4-100)</w:t>
            </w:r>
          </w:p>
        </w:tc>
      </w:tr>
      <w:tr w:rsidR="003E56CF" w:rsidRPr="0050741E" w14:paraId="3C9F000F" w14:textId="77777777" w:rsidTr="00DE635F">
        <w:trPr>
          <w:jc w:val="center"/>
        </w:trPr>
        <w:tc>
          <w:tcPr>
            <w:tcW w:w="6295" w:type="dxa"/>
          </w:tcPr>
          <w:p w14:paraId="006CA965"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Infliximab use</w:t>
            </w:r>
          </w:p>
        </w:tc>
        <w:tc>
          <w:tcPr>
            <w:tcW w:w="1800" w:type="dxa"/>
          </w:tcPr>
          <w:p w14:paraId="63AB45BB"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2 (67)</w:t>
            </w:r>
          </w:p>
        </w:tc>
      </w:tr>
      <w:tr w:rsidR="003E56CF" w:rsidRPr="0050741E" w14:paraId="7579D21A" w14:textId="77777777" w:rsidTr="00DE635F">
        <w:trPr>
          <w:jc w:val="center"/>
        </w:trPr>
        <w:tc>
          <w:tcPr>
            <w:tcW w:w="6295" w:type="dxa"/>
          </w:tcPr>
          <w:p w14:paraId="3AD21EAF"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 xml:space="preserve">Infliximab </w:t>
            </w:r>
            <w:r>
              <w:rPr>
                <w:rFonts w:ascii="Arial" w:hAnsi="Arial" w:cs="Arial"/>
                <w:sz w:val="22"/>
                <w:szCs w:val="22"/>
              </w:rPr>
              <w:t>doses</w:t>
            </w:r>
            <w:r w:rsidRPr="0050741E">
              <w:rPr>
                <w:rFonts w:ascii="Arial" w:hAnsi="Arial" w:cs="Arial"/>
                <w:sz w:val="22"/>
                <w:szCs w:val="22"/>
              </w:rPr>
              <w:t>, median (range)</w:t>
            </w:r>
            <w:r>
              <w:rPr>
                <w:rFonts w:ascii="Arial" w:hAnsi="Arial" w:cs="Arial"/>
                <w:sz w:val="22"/>
                <w:szCs w:val="22"/>
              </w:rPr>
              <w:t>*</w:t>
            </w:r>
          </w:p>
        </w:tc>
        <w:tc>
          <w:tcPr>
            <w:tcW w:w="1800" w:type="dxa"/>
          </w:tcPr>
          <w:p w14:paraId="29EFF43F" w14:textId="77777777" w:rsidR="003E56CF" w:rsidRPr="0050741E" w:rsidRDefault="003E56CF" w:rsidP="00DE635F">
            <w:pPr>
              <w:jc w:val="both"/>
              <w:rPr>
                <w:rFonts w:ascii="Arial" w:hAnsi="Arial" w:cs="Arial"/>
                <w:sz w:val="22"/>
                <w:szCs w:val="22"/>
              </w:rPr>
            </w:pPr>
            <w:r>
              <w:rPr>
                <w:rFonts w:ascii="Arial" w:hAnsi="Arial" w:cs="Arial"/>
                <w:sz w:val="22"/>
                <w:szCs w:val="22"/>
              </w:rPr>
              <w:t>2 (2-3)</w:t>
            </w:r>
          </w:p>
        </w:tc>
      </w:tr>
      <w:tr w:rsidR="003E56CF" w:rsidRPr="0050741E" w14:paraId="737E87C6" w14:textId="77777777" w:rsidTr="00DE635F">
        <w:trPr>
          <w:jc w:val="center"/>
        </w:trPr>
        <w:tc>
          <w:tcPr>
            <w:tcW w:w="6295" w:type="dxa"/>
          </w:tcPr>
          <w:p w14:paraId="5D7E18A5"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Clinical benefit from infliximab (n</w:t>
            </w:r>
            <w:r>
              <w:rPr>
                <w:rFonts w:ascii="Arial" w:hAnsi="Arial" w:cs="Arial"/>
                <w:sz w:val="22"/>
                <w:szCs w:val="22"/>
              </w:rPr>
              <w:t xml:space="preserve"> </w:t>
            </w:r>
            <w:r w:rsidRPr="0050741E">
              <w:rPr>
                <w:rFonts w:ascii="Arial" w:hAnsi="Arial" w:cs="Arial"/>
                <w:sz w:val="22"/>
                <w:szCs w:val="22"/>
              </w:rPr>
              <w:t>=</w:t>
            </w:r>
            <w:r>
              <w:rPr>
                <w:rFonts w:ascii="Arial" w:hAnsi="Arial" w:cs="Arial"/>
                <w:sz w:val="22"/>
                <w:szCs w:val="22"/>
              </w:rPr>
              <w:t xml:space="preserve"> </w:t>
            </w:r>
            <w:r w:rsidRPr="0050741E">
              <w:rPr>
                <w:rFonts w:ascii="Arial" w:hAnsi="Arial" w:cs="Arial"/>
                <w:sz w:val="22"/>
                <w:szCs w:val="22"/>
              </w:rPr>
              <w:t>2)</w:t>
            </w:r>
          </w:p>
        </w:tc>
        <w:tc>
          <w:tcPr>
            <w:tcW w:w="1800" w:type="dxa"/>
          </w:tcPr>
          <w:p w14:paraId="49844CAE"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1 (50)</w:t>
            </w:r>
          </w:p>
        </w:tc>
      </w:tr>
      <w:tr w:rsidR="003E56CF" w:rsidRPr="0050741E" w14:paraId="4C609D47" w14:textId="77777777" w:rsidTr="00DE635F">
        <w:trPr>
          <w:jc w:val="center"/>
        </w:trPr>
        <w:tc>
          <w:tcPr>
            <w:tcW w:w="6295" w:type="dxa"/>
          </w:tcPr>
          <w:p w14:paraId="582BAB98"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Vedolizumab use</w:t>
            </w:r>
          </w:p>
        </w:tc>
        <w:tc>
          <w:tcPr>
            <w:tcW w:w="1800" w:type="dxa"/>
          </w:tcPr>
          <w:p w14:paraId="1E62B904"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1 (33)</w:t>
            </w:r>
          </w:p>
        </w:tc>
      </w:tr>
      <w:tr w:rsidR="003E56CF" w:rsidRPr="0050741E" w14:paraId="2C8A0F43" w14:textId="77777777" w:rsidTr="00DE635F">
        <w:trPr>
          <w:trHeight w:val="161"/>
          <w:jc w:val="center"/>
        </w:trPr>
        <w:tc>
          <w:tcPr>
            <w:tcW w:w="6295" w:type="dxa"/>
          </w:tcPr>
          <w:p w14:paraId="317E89EE"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 xml:space="preserve">Vedolizumab </w:t>
            </w:r>
            <w:r>
              <w:rPr>
                <w:rFonts w:ascii="Arial" w:hAnsi="Arial" w:cs="Arial"/>
                <w:sz w:val="22"/>
                <w:szCs w:val="22"/>
              </w:rPr>
              <w:t>doses</w:t>
            </w:r>
            <w:r w:rsidRPr="0050741E">
              <w:rPr>
                <w:rFonts w:ascii="Arial" w:hAnsi="Arial" w:cs="Arial"/>
                <w:sz w:val="22"/>
                <w:szCs w:val="22"/>
              </w:rPr>
              <w:t>, median (range)</w:t>
            </w:r>
            <w:r>
              <w:rPr>
                <w:rFonts w:ascii="Arial" w:hAnsi="Arial" w:cs="Arial"/>
                <w:sz w:val="22"/>
                <w:szCs w:val="22"/>
              </w:rPr>
              <w:t>*</w:t>
            </w:r>
          </w:p>
        </w:tc>
        <w:tc>
          <w:tcPr>
            <w:tcW w:w="1800" w:type="dxa"/>
          </w:tcPr>
          <w:p w14:paraId="5E7E40D5"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NA</w:t>
            </w:r>
          </w:p>
        </w:tc>
      </w:tr>
      <w:tr w:rsidR="003E56CF" w:rsidRPr="0050741E" w14:paraId="300D10DE" w14:textId="77777777" w:rsidTr="00DE635F">
        <w:trPr>
          <w:trHeight w:val="161"/>
          <w:jc w:val="center"/>
        </w:trPr>
        <w:tc>
          <w:tcPr>
            <w:tcW w:w="6295" w:type="dxa"/>
          </w:tcPr>
          <w:p w14:paraId="477835B0"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 xml:space="preserve">Clinical benefit from </w:t>
            </w:r>
            <w:r>
              <w:rPr>
                <w:rFonts w:ascii="Arial" w:hAnsi="Arial" w:cs="Arial"/>
                <w:sz w:val="22"/>
                <w:szCs w:val="22"/>
              </w:rPr>
              <w:t>v</w:t>
            </w:r>
            <w:r w:rsidRPr="0050741E">
              <w:rPr>
                <w:rFonts w:ascii="Arial" w:hAnsi="Arial" w:cs="Arial"/>
                <w:sz w:val="22"/>
                <w:szCs w:val="22"/>
              </w:rPr>
              <w:t>edolizumab (n=1)</w:t>
            </w:r>
          </w:p>
        </w:tc>
        <w:tc>
          <w:tcPr>
            <w:tcW w:w="1800" w:type="dxa"/>
          </w:tcPr>
          <w:p w14:paraId="69B06B30"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0</w:t>
            </w:r>
          </w:p>
        </w:tc>
      </w:tr>
      <w:tr w:rsidR="003E56CF" w:rsidRPr="0050741E" w14:paraId="1E8EEF50" w14:textId="77777777" w:rsidTr="00DE635F">
        <w:trPr>
          <w:jc w:val="center"/>
        </w:trPr>
        <w:tc>
          <w:tcPr>
            <w:tcW w:w="8095" w:type="dxa"/>
            <w:gridSpan w:val="2"/>
          </w:tcPr>
          <w:p w14:paraId="004CD4DE" w14:textId="77777777" w:rsidR="003E56CF" w:rsidRPr="0050741E" w:rsidRDefault="003E56CF" w:rsidP="00DE635F">
            <w:pPr>
              <w:jc w:val="both"/>
              <w:rPr>
                <w:rFonts w:ascii="Arial" w:hAnsi="Arial" w:cs="Arial"/>
                <w:b/>
                <w:bCs/>
                <w:sz w:val="22"/>
                <w:szCs w:val="22"/>
              </w:rPr>
            </w:pPr>
            <w:r w:rsidRPr="0050741E">
              <w:rPr>
                <w:rFonts w:ascii="Arial" w:hAnsi="Arial" w:cs="Arial"/>
                <w:b/>
                <w:bCs/>
                <w:sz w:val="22"/>
                <w:szCs w:val="22"/>
              </w:rPr>
              <w:t>AE status (as of data cutoff)</w:t>
            </w:r>
          </w:p>
        </w:tc>
      </w:tr>
      <w:tr w:rsidR="003E56CF" w:rsidRPr="0050741E" w14:paraId="407F7CB9" w14:textId="77777777" w:rsidTr="00DE635F">
        <w:trPr>
          <w:jc w:val="center"/>
        </w:trPr>
        <w:tc>
          <w:tcPr>
            <w:tcW w:w="6295" w:type="dxa"/>
          </w:tcPr>
          <w:p w14:paraId="6C7F9F69" w14:textId="77777777" w:rsidR="003E56CF" w:rsidRPr="0050741E" w:rsidRDefault="003E56CF" w:rsidP="00DE635F">
            <w:pPr>
              <w:ind w:left="693"/>
              <w:rPr>
                <w:rFonts w:ascii="Arial" w:hAnsi="Arial" w:cs="Arial"/>
                <w:i/>
                <w:iCs/>
                <w:sz w:val="22"/>
                <w:szCs w:val="22"/>
              </w:rPr>
            </w:pPr>
            <w:r w:rsidRPr="0050741E">
              <w:rPr>
                <w:rFonts w:ascii="Arial" w:hAnsi="Arial" w:cs="Arial"/>
                <w:i/>
                <w:iCs/>
                <w:sz w:val="22"/>
                <w:szCs w:val="22"/>
              </w:rPr>
              <w:t>Resolution of symptoms</w:t>
            </w:r>
          </w:p>
        </w:tc>
        <w:tc>
          <w:tcPr>
            <w:tcW w:w="1800" w:type="dxa"/>
          </w:tcPr>
          <w:p w14:paraId="77137514"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1 (33)</w:t>
            </w:r>
          </w:p>
        </w:tc>
      </w:tr>
      <w:tr w:rsidR="003E56CF" w:rsidRPr="0050741E" w14:paraId="014F3DB3" w14:textId="77777777" w:rsidTr="00DE635F">
        <w:trPr>
          <w:jc w:val="center"/>
        </w:trPr>
        <w:tc>
          <w:tcPr>
            <w:tcW w:w="6295" w:type="dxa"/>
          </w:tcPr>
          <w:p w14:paraId="75E093CE" w14:textId="77777777" w:rsidR="003E56CF" w:rsidRPr="0050741E" w:rsidRDefault="003E56CF" w:rsidP="00DE635F">
            <w:pPr>
              <w:ind w:left="693"/>
              <w:rPr>
                <w:rFonts w:ascii="Arial" w:hAnsi="Arial" w:cs="Arial"/>
                <w:i/>
                <w:iCs/>
                <w:sz w:val="22"/>
                <w:szCs w:val="22"/>
              </w:rPr>
            </w:pPr>
            <w:r w:rsidRPr="0050741E">
              <w:rPr>
                <w:rFonts w:ascii="Arial" w:hAnsi="Arial" w:cs="Arial"/>
                <w:i/>
                <w:iCs/>
                <w:sz w:val="22"/>
                <w:szCs w:val="22"/>
              </w:rPr>
              <w:t>Ongoing symptoms</w:t>
            </w:r>
          </w:p>
        </w:tc>
        <w:tc>
          <w:tcPr>
            <w:tcW w:w="1800" w:type="dxa"/>
          </w:tcPr>
          <w:p w14:paraId="4393346E"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2 (67)</w:t>
            </w:r>
          </w:p>
        </w:tc>
      </w:tr>
      <w:tr w:rsidR="003E56CF" w:rsidRPr="0050741E" w14:paraId="2D58DA9D" w14:textId="77777777" w:rsidTr="00DE635F">
        <w:trPr>
          <w:jc w:val="center"/>
        </w:trPr>
        <w:tc>
          <w:tcPr>
            <w:tcW w:w="6295" w:type="dxa"/>
          </w:tcPr>
          <w:p w14:paraId="57FEB86B" w14:textId="77777777" w:rsidR="003E56CF" w:rsidRPr="0050741E" w:rsidRDefault="003E56CF" w:rsidP="00DE635F">
            <w:pPr>
              <w:ind w:left="693"/>
              <w:rPr>
                <w:rFonts w:ascii="Arial" w:hAnsi="Arial" w:cs="Arial"/>
                <w:i/>
                <w:iCs/>
                <w:sz w:val="22"/>
                <w:szCs w:val="22"/>
              </w:rPr>
            </w:pPr>
            <w:r w:rsidRPr="0050741E">
              <w:rPr>
                <w:rFonts w:ascii="Arial" w:hAnsi="Arial" w:cs="Arial"/>
                <w:i/>
                <w:iCs/>
                <w:sz w:val="22"/>
                <w:szCs w:val="22"/>
              </w:rPr>
              <w:lastRenderedPageBreak/>
              <w:t>Death due to colitis</w:t>
            </w:r>
          </w:p>
        </w:tc>
        <w:tc>
          <w:tcPr>
            <w:tcW w:w="1800" w:type="dxa"/>
          </w:tcPr>
          <w:p w14:paraId="61F5CA25"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0 (0)</w:t>
            </w:r>
          </w:p>
        </w:tc>
      </w:tr>
      <w:tr w:rsidR="003E56CF" w:rsidRPr="0050741E" w14:paraId="07DA3453" w14:textId="77777777" w:rsidTr="00DE635F">
        <w:trPr>
          <w:jc w:val="center"/>
        </w:trPr>
        <w:tc>
          <w:tcPr>
            <w:tcW w:w="6295" w:type="dxa"/>
          </w:tcPr>
          <w:p w14:paraId="44C78576" w14:textId="77777777" w:rsidR="003E56CF" w:rsidRPr="0050741E" w:rsidRDefault="003E56CF" w:rsidP="00DE635F">
            <w:pPr>
              <w:ind w:left="243"/>
              <w:rPr>
                <w:rFonts w:ascii="Arial" w:hAnsi="Arial" w:cs="Arial"/>
                <w:sz w:val="22"/>
                <w:szCs w:val="22"/>
              </w:rPr>
            </w:pPr>
            <w:r w:rsidRPr="0050741E">
              <w:rPr>
                <w:rFonts w:ascii="Arial" w:hAnsi="Arial" w:cs="Arial"/>
                <w:sz w:val="22"/>
                <w:szCs w:val="22"/>
              </w:rPr>
              <w:t>Days to symptom resolution, median (range)</w:t>
            </w:r>
            <w:r w:rsidRPr="00C81D7D">
              <w:rPr>
                <w:rFonts w:ascii="Arial" w:hAnsi="Arial" w:cs="Arial"/>
                <w:sz w:val="22"/>
                <w:szCs w:val="22"/>
                <w:vertAlign w:val="superscript"/>
              </w:rPr>
              <w:t>†</w:t>
            </w:r>
          </w:p>
        </w:tc>
        <w:tc>
          <w:tcPr>
            <w:tcW w:w="1800" w:type="dxa"/>
          </w:tcPr>
          <w:p w14:paraId="3557E432" w14:textId="77777777" w:rsidR="003E56CF" w:rsidRPr="0050741E" w:rsidRDefault="003E56CF" w:rsidP="00DE635F">
            <w:pPr>
              <w:jc w:val="both"/>
              <w:rPr>
                <w:rFonts w:ascii="Arial" w:hAnsi="Arial" w:cs="Arial"/>
                <w:sz w:val="22"/>
                <w:szCs w:val="22"/>
              </w:rPr>
            </w:pPr>
            <w:r w:rsidRPr="0050741E">
              <w:rPr>
                <w:rFonts w:ascii="Arial" w:hAnsi="Arial" w:cs="Arial"/>
                <w:sz w:val="22"/>
                <w:szCs w:val="22"/>
              </w:rPr>
              <w:t>137</w:t>
            </w:r>
          </w:p>
        </w:tc>
      </w:tr>
    </w:tbl>
    <w:p w14:paraId="591605AE" w14:textId="77777777" w:rsidR="003E56CF" w:rsidRDefault="003E56CF" w:rsidP="003E56CF">
      <w:pPr>
        <w:rPr>
          <w:rFonts w:ascii="Arial" w:hAnsi="Arial" w:cs="Arial"/>
          <w:sz w:val="22"/>
          <w:szCs w:val="22"/>
        </w:rPr>
      </w:pPr>
    </w:p>
    <w:p w14:paraId="3CE4C086" w14:textId="77777777" w:rsidR="003E56CF" w:rsidRDefault="003E56CF" w:rsidP="003E56CF">
      <w:pPr>
        <w:rPr>
          <w:rFonts w:ascii="Arial" w:hAnsi="Arial" w:cs="Arial"/>
          <w:sz w:val="22"/>
          <w:szCs w:val="22"/>
        </w:rPr>
      </w:pPr>
      <w:r>
        <w:rPr>
          <w:rFonts w:ascii="Arial" w:hAnsi="Arial" w:cs="Arial"/>
          <w:sz w:val="22"/>
          <w:szCs w:val="22"/>
        </w:rPr>
        <w:t>* When administered, infliximab and vedolizumab were dosed with an interval of 2 weeks between the second dose and the first dose and an interval of 6 weeks between the third dose and the second dose.</w:t>
      </w:r>
    </w:p>
    <w:p w14:paraId="2EBAA621" w14:textId="77777777" w:rsidR="003E56CF" w:rsidRDefault="003E56CF" w:rsidP="003E56CF">
      <w:pPr>
        <w:rPr>
          <w:rFonts w:ascii="Arial" w:hAnsi="Arial" w:cs="Arial"/>
          <w:sz w:val="22"/>
          <w:szCs w:val="22"/>
        </w:rPr>
      </w:pPr>
    </w:p>
    <w:p w14:paraId="49840479" w14:textId="77777777" w:rsidR="003E56CF" w:rsidRDefault="003E56CF" w:rsidP="003E56CF">
      <w:pPr>
        <w:rPr>
          <w:rFonts w:ascii="Arial" w:hAnsi="Arial" w:cs="Arial"/>
          <w:sz w:val="22"/>
          <w:szCs w:val="22"/>
        </w:rPr>
      </w:pPr>
      <w:r w:rsidRPr="000E5686">
        <w:rPr>
          <w:rFonts w:ascii="Arial" w:hAnsi="Arial" w:cs="Arial"/>
          <w:sz w:val="22"/>
          <w:szCs w:val="22"/>
          <w:vertAlign w:val="superscript"/>
        </w:rPr>
        <w:t>†</w:t>
      </w:r>
      <w:r>
        <w:rPr>
          <w:rFonts w:ascii="Arial" w:hAnsi="Arial" w:cs="Arial"/>
          <w:sz w:val="22"/>
          <w:szCs w:val="22"/>
          <w:vertAlign w:val="superscript"/>
        </w:rPr>
        <w:t xml:space="preserve"> </w:t>
      </w:r>
      <w:r w:rsidRPr="000E5686">
        <w:rPr>
          <w:rFonts w:ascii="Arial" w:hAnsi="Arial" w:cs="Arial"/>
          <w:sz w:val="22"/>
          <w:szCs w:val="22"/>
        </w:rPr>
        <w:t>Only in patients</w:t>
      </w:r>
      <w:r>
        <w:rPr>
          <w:rFonts w:ascii="Arial" w:hAnsi="Arial" w:cs="Arial"/>
          <w:sz w:val="22"/>
          <w:szCs w:val="22"/>
          <w:vertAlign w:val="superscript"/>
        </w:rPr>
        <w:t xml:space="preserve"> </w:t>
      </w:r>
      <w:r>
        <w:rPr>
          <w:rFonts w:ascii="Arial" w:hAnsi="Arial" w:cs="Arial"/>
          <w:sz w:val="22"/>
          <w:szCs w:val="22"/>
        </w:rPr>
        <w:t>with resolved symptoms, in this case 1 patient whose symptoms improved rapidly after cyclosporine initiation.</w:t>
      </w:r>
    </w:p>
    <w:p w14:paraId="68AC708B" w14:textId="77777777" w:rsidR="003E56CF" w:rsidRPr="0050741E" w:rsidRDefault="003E56CF" w:rsidP="003E56CF">
      <w:pPr>
        <w:ind w:right="630"/>
        <w:rPr>
          <w:rFonts w:ascii="Arial" w:hAnsi="Arial" w:cs="Arial"/>
          <w:sz w:val="22"/>
          <w:szCs w:val="22"/>
        </w:rPr>
      </w:pPr>
      <w:r w:rsidRPr="0050741E">
        <w:rPr>
          <w:rFonts w:ascii="Arial" w:hAnsi="Arial" w:cs="Arial"/>
          <w:sz w:val="22"/>
          <w:szCs w:val="22"/>
        </w:rPr>
        <w:br/>
        <w:t>Abbreviations: AE, adverse event; CAR-T, chimeric antigen receptor T-cell therapy; CRS, cytokine release syndrome; CTCAE, Common Terminology Criteria for Adverse Events; dL, deciliter; ECOG, Eastern Cooperative Oncology Group; ICANS, immune effector cell-associated neurotoxicity syndrome; L, liter; mg, milligrams; mL, milliliter; ng, nanograms; PR, partial response.</w:t>
      </w:r>
    </w:p>
    <w:p w14:paraId="3A66757D" w14:textId="77777777" w:rsidR="003E56CF" w:rsidRDefault="003E56CF" w:rsidP="003E56CF">
      <w:pPr>
        <w:spacing w:line="480" w:lineRule="auto"/>
        <w:rPr>
          <w:rFonts w:ascii="Arial" w:hAnsi="Arial" w:cs="Arial"/>
          <w:sz w:val="22"/>
          <w:szCs w:val="22"/>
        </w:rPr>
        <w:sectPr w:rsidR="003E56CF" w:rsidSect="003E56CF">
          <w:headerReference w:type="default" r:id="rId8"/>
          <w:footerReference w:type="even" r:id="rId9"/>
          <w:footerReference w:type="default" r:id="rId10"/>
          <w:pgSz w:w="12240" w:h="15840"/>
          <w:pgMar w:top="1440" w:right="1440" w:bottom="1440" w:left="1440" w:header="720" w:footer="720" w:gutter="0"/>
          <w:lnNumType w:countBy="1"/>
          <w:cols w:space="720"/>
          <w:docGrid w:linePitch="360"/>
        </w:sectPr>
      </w:pPr>
    </w:p>
    <w:p w14:paraId="07B612F5" w14:textId="77777777" w:rsidR="003E56CF" w:rsidRPr="00C81D7D" w:rsidRDefault="003E56CF" w:rsidP="003E56CF">
      <w:pPr>
        <w:spacing w:line="480" w:lineRule="auto"/>
        <w:jc w:val="center"/>
        <w:rPr>
          <w:rFonts w:ascii="Arial" w:hAnsi="Arial" w:cs="Arial"/>
          <w:b/>
          <w:bCs/>
          <w:sz w:val="22"/>
          <w:szCs w:val="22"/>
          <w:u w:val="single"/>
        </w:rPr>
      </w:pPr>
      <w:r w:rsidRPr="00C81D7D">
        <w:rPr>
          <w:rFonts w:ascii="Arial" w:hAnsi="Arial" w:cs="Arial"/>
          <w:b/>
          <w:bCs/>
          <w:sz w:val="22"/>
          <w:szCs w:val="22"/>
          <w:u w:val="single"/>
        </w:rPr>
        <w:lastRenderedPageBreak/>
        <w:t>Supplemental Table 2</w:t>
      </w:r>
      <w:r>
        <w:rPr>
          <w:rFonts w:ascii="Arial" w:hAnsi="Arial" w:cs="Arial"/>
          <w:b/>
          <w:bCs/>
          <w:sz w:val="22"/>
          <w:szCs w:val="22"/>
          <w:u w:val="single"/>
        </w:rPr>
        <w:t>:</w:t>
      </w:r>
      <w:r w:rsidRPr="00C81D7D">
        <w:rPr>
          <w:rFonts w:ascii="Arial" w:hAnsi="Arial" w:cs="Arial"/>
          <w:b/>
          <w:bCs/>
          <w:sz w:val="22"/>
          <w:szCs w:val="22"/>
          <w:u w:val="single"/>
        </w:rPr>
        <w:t xml:space="preserve"> Clinical and pathologic characteristics of patients with IEC-associated enterocolitis</w:t>
      </w:r>
    </w:p>
    <w:tbl>
      <w:tblPr>
        <w:tblStyle w:val="TableGrid"/>
        <w:tblW w:w="13050" w:type="dxa"/>
        <w:tblInd w:w="-5" w:type="dxa"/>
        <w:tblLayout w:type="fixed"/>
        <w:tblLook w:val="04A0" w:firstRow="1" w:lastRow="0" w:firstColumn="1" w:lastColumn="0" w:noHBand="0" w:noVBand="1"/>
      </w:tblPr>
      <w:tblGrid>
        <w:gridCol w:w="900"/>
        <w:gridCol w:w="1170"/>
        <w:gridCol w:w="720"/>
        <w:gridCol w:w="540"/>
        <w:gridCol w:w="1080"/>
        <w:gridCol w:w="1620"/>
        <w:gridCol w:w="5040"/>
        <w:gridCol w:w="1980"/>
      </w:tblGrid>
      <w:tr w:rsidR="004432A0" w:rsidRPr="00A41269" w14:paraId="48971D5D" w14:textId="77777777" w:rsidTr="00951BA4">
        <w:tc>
          <w:tcPr>
            <w:tcW w:w="900" w:type="dxa"/>
          </w:tcPr>
          <w:p w14:paraId="6F01EC9C" w14:textId="77777777" w:rsidR="004432A0" w:rsidRPr="00C81D7D" w:rsidRDefault="004432A0" w:rsidP="00A5212E">
            <w:pPr>
              <w:jc w:val="center"/>
              <w:rPr>
                <w:rFonts w:ascii="Arial" w:hAnsi="Arial" w:cs="Arial"/>
                <w:b/>
                <w:bCs/>
                <w:sz w:val="18"/>
                <w:szCs w:val="18"/>
              </w:rPr>
            </w:pPr>
            <w:r w:rsidRPr="00C81D7D">
              <w:rPr>
                <w:rFonts w:ascii="Arial" w:hAnsi="Arial" w:cs="Arial"/>
                <w:b/>
                <w:bCs/>
                <w:sz w:val="18"/>
                <w:szCs w:val="18"/>
              </w:rPr>
              <w:t>Patient</w:t>
            </w:r>
          </w:p>
        </w:tc>
        <w:tc>
          <w:tcPr>
            <w:tcW w:w="1170" w:type="dxa"/>
          </w:tcPr>
          <w:p w14:paraId="684667F3" w14:textId="301ADE8E" w:rsidR="004432A0" w:rsidRPr="00C81D7D" w:rsidRDefault="004432A0" w:rsidP="00A5212E">
            <w:pPr>
              <w:jc w:val="center"/>
              <w:rPr>
                <w:rFonts w:ascii="Arial" w:hAnsi="Arial" w:cs="Arial"/>
                <w:b/>
                <w:bCs/>
                <w:sz w:val="18"/>
                <w:szCs w:val="18"/>
              </w:rPr>
            </w:pPr>
            <w:r w:rsidRPr="00C81D7D">
              <w:rPr>
                <w:rFonts w:ascii="Arial" w:hAnsi="Arial" w:cs="Arial"/>
                <w:b/>
                <w:bCs/>
                <w:sz w:val="18"/>
                <w:szCs w:val="18"/>
              </w:rPr>
              <w:t>Outcome</w:t>
            </w:r>
          </w:p>
        </w:tc>
        <w:tc>
          <w:tcPr>
            <w:tcW w:w="720" w:type="dxa"/>
          </w:tcPr>
          <w:p w14:paraId="37DF11EF" w14:textId="7FB1014C" w:rsidR="004432A0" w:rsidRPr="00C81D7D" w:rsidRDefault="004432A0" w:rsidP="00A5212E">
            <w:pPr>
              <w:jc w:val="center"/>
              <w:rPr>
                <w:rFonts w:ascii="Arial" w:hAnsi="Arial" w:cs="Arial"/>
                <w:b/>
                <w:bCs/>
                <w:sz w:val="18"/>
                <w:szCs w:val="18"/>
              </w:rPr>
            </w:pPr>
            <w:r w:rsidRPr="00C81D7D">
              <w:rPr>
                <w:rFonts w:ascii="Arial" w:hAnsi="Arial" w:cs="Arial"/>
                <w:b/>
                <w:bCs/>
                <w:sz w:val="18"/>
                <w:szCs w:val="18"/>
              </w:rPr>
              <w:t>Age</w:t>
            </w:r>
          </w:p>
        </w:tc>
        <w:tc>
          <w:tcPr>
            <w:tcW w:w="540" w:type="dxa"/>
          </w:tcPr>
          <w:p w14:paraId="03BFE202" w14:textId="77777777" w:rsidR="004432A0" w:rsidRPr="00C81D7D" w:rsidRDefault="004432A0" w:rsidP="00A5212E">
            <w:pPr>
              <w:jc w:val="center"/>
              <w:rPr>
                <w:rFonts w:ascii="Arial" w:hAnsi="Arial" w:cs="Arial"/>
                <w:b/>
                <w:bCs/>
                <w:sz w:val="18"/>
                <w:szCs w:val="18"/>
              </w:rPr>
            </w:pPr>
            <w:r w:rsidRPr="00C81D7D">
              <w:rPr>
                <w:rFonts w:ascii="Arial" w:hAnsi="Arial" w:cs="Arial"/>
                <w:b/>
                <w:bCs/>
                <w:sz w:val="18"/>
                <w:szCs w:val="18"/>
              </w:rPr>
              <w:t>Sex</w:t>
            </w:r>
          </w:p>
        </w:tc>
        <w:tc>
          <w:tcPr>
            <w:tcW w:w="1080" w:type="dxa"/>
          </w:tcPr>
          <w:p w14:paraId="734E1494" w14:textId="77777777" w:rsidR="004432A0" w:rsidRPr="00C81D7D" w:rsidRDefault="004432A0" w:rsidP="00A5212E">
            <w:pPr>
              <w:jc w:val="center"/>
              <w:rPr>
                <w:rFonts w:ascii="Arial" w:hAnsi="Arial" w:cs="Arial"/>
                <w:b/>
                <w:bCs/>
                <w:sz w:val="18"/>
                <w:szCs w:val="18"/>
              </w:rPr>
            </w:pPr>
            <w:r w:rsidRPr="00C81D7D">
              <w:rPr>
                <w:rFonts w:ascii="Arial" w:hAnsi="Arial" w:cs="Arial"/>
                <w:b/>
                <w:bCs/>
                <w:sz w:val="18"/>
                <w:szCs w:val="18"/>
              </w:rPr>
              <w:t>Product</w:t>
            </w:r>
          </w:p>
        </w:tc>
        <w:tc>
          <w:tcPr>
            <w:tcW w:w="1620" w:type="dxa"/>
          </w:tcPr>
          <w:p w14:paraId="15787844" w14:textId="77777777" w:rsidR="004432A0" w:rsidRPr="00C81D7D" w:rsidRDefault="004432A0" w:rsidP="00A5212E">
            <w:pPr>
              <w:jc w:val="center"/>
              <w:rPr>
                <w:rFonts w:ascii="Arial" w:hAnsi="Arial" w:cs="Arial"/>
                <w:b/>
                <w:bCs/>
                <w:sz w:val="18"/>
                <w:szCs w:val="18"/>
              </w:rPr>
            </w:pPr>
            <w:r w:rsidRPr="00C81D7D">
              <w:rPr>
                <w:rFonts w:ascii="Arial" w:hAnsi="Arial" w:cs="Arial"/>
                <w:b/>
                <w:bCs/>
                <w:sz w:val="18"/>
                <w:szCs w:val="18"/>
              </w:rPr>
              <w:t>Days to diarrhea onset</w:t>
            </w:r>
          </w:p>
        </w:tc>
        <w:tc>
          <w:tcPr>
            <w:tcW w:w="5040" w:type="dxa"/>
          </w:tcPr>
          <w:p w14:paraId="49AA7DFA" w14:textId="77777777" w:rsidR="004432A0" w:rsidRPr="00C81D7D" w:rsidRDefault="004432A0" w:rsidP="00A5212E">
            <w:pPr>
              <w:jc w:val="center"/>
              <w:rPr>
                <w:rFonts w:ascii="Arial" w:hAnsi="Arial" w:cs="Arial"/>
                <w:b/>
                <w:bCs/>
                <w:sz w:val="18"/>
                <w:szCs w:val="18"/>
              </w:rPr>
            </w:pPr>
            <w:r w:rsidRPr="00C81D7D">
              <w:rPr>
                <w:rFonts w:ascii="Arial" w:hAnsi="Arial" w:cs="Arial"/>
                <w:b/>
                <w:bCs/>
                <w:sz w:val="18"/>
                <w:szCs w:val="18"/>
              </w:rPr>
              <w:t>Summary of Representative Pathology Description</w:t>
            </w:r>
          </w:p>
        </w:tc>
        <w:tc>
          <w:tcPr>
            <w:tcW w:w="1980" w:type="dxa"/>
          </w:tcPr>
          <w:p w14:paraId="2CAFBF48" w14:textId="77777777" w:rsidR="004432A0" w:rsidRPr="00C81D7D" w:rsidRDefault="004432A0" w:rsidP="00A5212E">
            <w:pPr>
              <w:jc w:val="center"/>
              <w:rPr>
                <w:rFonts w:ascii="Arial" w:hAnsi="Arial" w:cs="Arial"/>
                <w:b/>
                <w:bCs/>
                <w:sz w:val="18"/>
                <w:szCs w:val="18"/>
              </w:rPr>
            </w:pPr>
            <w:r w:rsidRPr="00C81D7D">
              <w:rPr>
                <w:rFonts w:ascii="Arial" w:hAnsi="Arial" w:cs="Arial"/>
                <w:b/>
                <w:bCs/>
                <w:sz w:val="18"/>
                <w:szCs w:val="18"/>
              </w:rPr>
              <w:t>Treatment</w:t>
            </w:r>
          </w:p>
        </w:tc>
      </w:tr>
      <w:tr w:rsidR="004432A0" w:rsidRPr="00A41269" w14:paraId="29C586C7" w14:textId="77777777" w:rsidTr="00951BA4">
        <w:tc>
          <w:tcPr>
            <w:tcW w:w="900" w:type="dxa"/>
          </w:tcPr>
          <w:p w14:paraId="684E631B" w14:textId="77777777" w:rsidR="004432A0" w:rsidRPr="00C81D7D" w:rsidRDefault="004432A0" w:rsidP="00A5212E">
            <w:pPr>
              <w:rPr>
                <w:rFonts w:ascii="Arial" w:hAnsi="Arial" w:cs="Arial"/>
                <w:sz w:val="18"/>
                <w:szCs w:val="18"/>
              </w:rPr>
            </w:pPr>
            <w:r w:rsidRPr="00C81D7D">
              <w:rPr>
                <w:rFonts w:ascii="Arial" w:hAnsi="Arial" w:cs="Arial"/>
                <w:sz w:val="18"/>
                <w:szCs w:val="18"/>
              </w:rPr>
              <w:t>1</w:t>
            </w:r>
          </w:p>
        </w:tc>
        <w:tc>
          <w:tcPr>
            <w:tcW w:w="1170" w:type="dxa"/>
          </w:tcPr>
          <w:p w14:paraId="01F2FA73" w14:textId="11D8C674" w:rsidR="004432A0" w:rsidRPr="00C81D7D" w:rsidRDefault="004432A0" w:rsidP="00A5212E">
            <w:pPr>
              <w:rPr>
                <w:rFonts w:ascii="Arial" w:hAnsi="Arial" w:cs="Arial"/>
                <w:sz w:val="18"/>
                <w:szCs w:val="18"/>
              </w:rPr>
            </w:pPr>
            <w:r w:rsidRPr="00C81D7D">
              <w:rPr>
                <w:rFonts w:ascii="Arial" w:hAnsi="Arial" w:cs="Arial"/>
                <w:sz w:val="18"/>
                <w:szCs w:val="18"/>
              </w:rPr>
              <w:t>Resolved</w:t>
            </w:r>
          </w:p>
        </w:tc>
        <w:tc>
          <w:tcPr>
            <w:tcW w:w="720" w:type="dxa"/>
          </w:tcPr>
          <w:p w14:paraId="223CF959" w14:textId="414E1347" w:rsidR="004432A0" w:rsidRPr="00C81D7D" w:rsidRDefault="004432A0" w:rsidP="00A5212E">
            <w:pPr>
              <w:rPr>
                <w:rFonts w:ascii="Arial" w:hAnsi="Arial" w:cs="Arial"/>
                <w:sz w:val="18"/>
                <w:szCs w:val="18"/>
              </w:rPr>
            </w:pPr>
            <w:r w:rsidRPr="00C81D7D">
              <w:rPr>
                <w:rFonts w:ascii="Arial" w:hAnsi="Arial" w:cs="Arial"/>
                <w:sz w:val="18"/>
                <w:szCs w:val="18"/>
              </w:rPr>
              <w:t>73</w:t>
            </w:r>
          </w:p>
        </w:tc>
        <w:tc>
          <w:tcPr>
            <w:tcW w:w="540" w:type="dxa"/>
          </w:tcPr>
          <w:p w14:paraId="18368C73" w14:textId="77777777" w:rsidR="004432A0" w:rsidRPr="00C81D7D" w:rsidRDefault="004432A0" w:rsidP="00A5212E">
            <w:pPr>
              <w:rPr>
                <w:rFonts w:ascii="Arial" w:hAnsi="Arial" w:cs="Arial"/>
                <w:sz w:val="18"/>
                <w:szCs w:val="18"/>
              </w:rPr>
            </w:pPr>
            <w:r w:rsidRPr="00C81D7D">
              <w:rPr>
                <w:rFonts w:ascii="Arial" w:hAnsi="Arial" w:cs="Arial"/>
                <w:sz w:val="18"/>
                <w:szCs w:val="18"/>
              </w:rPr>
              <w:t>F</w:t>
            </w:r>
          </w:p>
        </w:tc>
        <w:tc>
          <w:tcPr>
            <w:tcW w:w="1080" w:type="dxa"/>
          </w:tcPr>
          <w:p w14:paraId="7FB6C555" w14:textId="77777777" w:rsidR="004432A0" w:rsidRPr="00C81D7D" w:rsidRDefault="004432A0" w:rsidP="00A5212E">
            <w:pPr>
              <w:rPr>
                <w:rFonts w:ascii="Arial" w:hAnsi="Arial" w:cs="Arial"/>
                <w:sz w:val="18"/>
                <w:szCs w:val="18"/>
              </w:rPr>
            </w:pPr>
            <w:r w:rsidRPr="00C81D7D">
              <w:rPr>
                <w:rFonts w:ascii="Arial" w:hAnsi="Arial" w:cs="Arial"/>
                <w:sz w:val="18"/>
                <w:szCs w:val="18"/>
              </w:rPr>
              <w:t>Ide-cel</w:t>
            </w:r>
          </w:p>
        </w:tc>
        <w:tc>
          <w:tcPr>
            <w:tcW w:w="1620" w:type="dxa"/>
          </w:tcPr>
          <w:p w14:paraId="21BD3881" w14:textId="77777777" w:rsidR="004432A0" w:rsidRPr="00C81D7D" w:rsidRDefault="004432A0" w:rsidP="00A5212E">
            <w:pPr>
              <w:rPr>
                <w:rFonts w:ascii="Arial" w:hAnsi="Arial" w:cs="Arial"/>
                <w:sz w:val="18"/>
                <w:szCs w:val="18"/>
              </w:rPr>
            </w:pPr>
            <w:r w:rsidRPr="00C81D7D">
              <w:rPr>
                <w:rFonts w:ascii="Arial" w:hAnsi="Arial" w:cs="Arial"/>
                <w:sz w:val="18"/>
                <w:szCs w:val="18"/>
              </w:rPr>
              <w:t>22</w:t>
            </w:r>
          </w:p>
        </w:tc>
        <w:tc>
          <w:tcPr>
            <w:tcW w:w="5040" w:type="dxa"/>
          </w:tcPr>
          <w:p w14:paraId="732D729E" w14:textId="77777777" w:rsidR="004432A0" w:rsidRPr="00C81D7D" w:rsidRDefault="004432A0" w:rsidP="00A5212E">
            <w:pPr>
              <w:rPr>
                <w:rFonts w:ascii="Arial" w:hAnsi="Arial" w:cs="Arial"/>
                <w:sz w:val="18"/>
                <w:szCs w:val="18"/>
              </w:rPr>
            </w:pPr>
            <w:r w:rsidRPr="00C81D7D">
              <w:rPr>
                <w:rFonts w:ascii="Arial" w:hAnsi="Arial" w:cs="Arial"/>
                <w:sz w:val="18"/>
                <w:szCs w:val="18"/>
              </w:rPr>
              <w:t>Colonic mucosa with marked apoptosis, including apoptotic crypt abscess and focal crypt dropout.</w:t>
            </w:r>
          </w:p>
        </w:tc>
        <w:tc>
          <w:tcPr>
            <w:tcW w:w="1980" w:type="dxa"/>
          </w:tcPr>
          <w:p w14:paraId="31931BB9" w14:textId="4B93FCF1" w:rsidR="004432A0" w:rsidRPr="00C81D7D" w:rsidRDefault="00BC631A" w:rsidP="00A5212E">
            <w:pPr>
              <w:rPr>
                <w:rFonts w:ascii="Arial" w:hAnsi="Arial" w:cs="Arial"/>
                <w:sz w:val="18"/>
                <w:szCs w:val="18"/>
              </w:rPr>
            </w:pPr>
            <w:r>
              <w:rPr>
                <w:rFonts w:ascii="Arial" w:hAnsi="Arial" w:cs="Arial"/>
                <w:sz w:val="18"/>
                <w:szCs w:val="18"/>
              </w:rPr>
              <w:t>Prednisone</w:t>
            </w:r>
          </w:p>
        </w:tc>
      </w:tr>
      <w:tr w:rsidR="004432A0" w:rsidRPr="00A41269" w14:paraId="1EFE9357" w14:textId="77777777" w:rsidTr="00951BA4">
        <w:tc>
          <w:tcPr>
            <w:tcW w:w="900" w:type="dxa"/>
          </w:tcPr>
          <w:p w14:paraId="19D03CC3" w14:textId="77777777" w:rsidR="004432A0" w:rsidRPr="00C81D7D" w:rsidRDefault="004432A0" w:rsidP="00A5212E">
            <w:pPr>
              <w:rPr>
                <w:rFonts w:ascii="Arial" w:hAnsi="Arial" w:cs="Arial"/>
                <w:sz w:val="18"/>
                <w:szCs w:val="18"/>
              </w:rPr>
            </w:pPr>
            <w:r w:rsidRPr="00C81D7D">
              <w:rPr>
                <w:rFonts w:ascii="Arial" w:hAnsi="Arial" w:cs="Arial"/>
                <w:sz w:val="18"/>
                <w:szCs w:val="18"/>
              </w:rPr>
              <w:t>2</w:t>
            </w:r>
          </w:p>
        </w:tc>
        <w:tc>
          <w:tcPr>
            <w:tcW w:w="1170" w:type="dxa"/>
          </w:tcPr>
          <w:p w14:paraId="55CBB7AB" w14:textId="444213F3" w:rsidR="004432A0" w:rsidRPr="00C81D7D" w:rsidRDefault="004432A0" w:rsidP="00A5212E">
            <w:pPr>
              <w:rPr>
                <w:rFonts w:ascii="Arial" w:hAnsi="Arial" w:cs="Arial"/>
                <w:sz w:val="18"/>
                <w:szCs w:val="18"/>
              </w:rPr>
            </w:pPr>
            <w:r w:rsidRPr="00C81D7D">
              <w:rPr>
                <w:rFonts w:ascii="Arial" w:hAnsi="Arial" w:cs="Arial"/>
                <w:sz w:val="18"/>
                <w:szCs w:val="18"/>
              </w:rPr>
              <w:t>Resolved</w:t>
            </w:r>
          </w:p>
        </w:tc>
        <w:tc>
          <w:tcPr>
            <w:tcW w:w="720" w:type="dxa"/>
          </w:tcPr>
          <w:p w14:paraId="64B7CEB8" w14:textId="04EE9F48" w:rsidR="004432A0" w:rsidRPr="00C81D7D" w:rsidRDefault="004432A0" w:rsidP="00A5212E">
            <w:pPr>
              <w:rPr>
                <w:rFonts w:ascii="Arial" w:hAnsi="Arial" w:cs="Arial"/>
                <w:sz w:val="18"/>
                <w:szCs w:val="18"/>
              </w:rPr>
            </w:pPr>
            <w:r w:rsidRPr="00C81D7D">
              <w:rPr>
                <w:rFonts w:ascii="Arial" w:hAnsi="Arial" w:cs="Arial"/>
                <w:sz w:val="18"/>
                <w:szCs w:val="18"/>
              </w:rPr>
              <w:t>75</w:t>
            </w:r>
          </w:p>
        </w:tc>
        <w:tc>
          <w:tcPr>
            <w:tcW w:w="540" w:type="dxa"/>
          </w:tcPr>
          <w:p w14:paraId="7A82466D" w14:textId="77777777" w:rsidR="004432A0" w:rsidRPr="00C81D7D" w:rsidRDefault="004432A0" w:rsidP="00A5212E">
            <w:pPr>
              <w:rPr>
                <w:rFonts w:ascii="Arial" w:hAnsi="Arial" w:cs="Arial"/>
                <w:sz w:val="18"/>
                <w:szCs w:val="18"/>
              </w:rPr>
            </w:pPr>
            <w:r w:rsidRPr="00C81D7D">
              <w:rPr>
                <w:rFonts w:ascii="Arial" w:hAnsi="Arial" w:cs="Arial"/>
                <w:sz w:val="18"/>
                <w:szCs w:val="18"/>
              </w:rPr>
              <w:t>F</w:t>
            </w:r>
          </w:p>
        </w:tc>
        <w:tc>
          <w:tcPr>
            <w:tcW w:w="1080" w:type="dxa"/>
          </w:tcPr>
          <w:p w14:paraId="72D4BEC7" w14:textId="77777777" w:rsidR="004432A0" w:rsidRPr="00C81D7D" w:rsidRDefault="004432A0" w:rsidP="00A5212E">
            <w:pPr>
              <w:rPr>
                <w:rFonts w:ascii="Arial" w:hAnsi="Arial" w:cs="Arial"/>
                <w:sz w:val="18"/>
                <w:szCs w:val="18"/>
              </w:rPr>
            </w:pPr>
            <w:r w:rsidRPr="00C81D7D">
              <w:rPr>
                <w:rFonts w:ascii="Arial" w:hAnsi="Arial" w:cs="Arial"/>
                <w:sz w:val="18"/>
                <w:szCs w:val="18"/>
              </w:rPr>
              <w:t>Cilta-cel</w:t>
            </w:r>
          </w:p>
        </w:tc>
        <w:tc>
          <w:tcPr>
            <w:tcW w:w="1620" w:type="dxa"/>
          </w:tcPr>
          <w:p w14:paraId="66A7C9CF" w14:textId="77777777" w:rsidR="004432A0" w:rsidRPr="00C81D7D" w:rsidRDefault="004432A0" w:rsidP="00A5212E">
            <w:pPr>
              <w:rPr>
                <w:rFonts w:ascii="Arial" w:hAnsi="Arial" w:cs="Arial"/>
                <w:sz w:val="18"/>
                <w:szCs w:val="18"/>
              </w:rPr>
            </w:pPr>
            <w:r w:rsidRPr="00C81D7D">
              <w:rPr>
                <w:rFonts w:ascii="Arial" w:hAnsi="Arial" w:cs="Arial"/>
                <w:sz w:val="18"/>
                <w:szCs w:val="18"/>
              </w:rPr>
              <w:t>32</w:t>
            </w:r>
          </w:p>
        </w:tc>
        <w:tc>
          <w:tcPr>
            <w:tcW w:w="5040" w:type="dxa"/>
          </w:tcPr>
          <w:p w14:paraId="4DF5EB3B" w14:textId="032D8ED8" w:rsidR="004432A0" w:rsidRPr="00C81D7D" w:rsidRDefault="004432A0" w:rsidP="00A5212E">
            <w:pPr>
              <w:rPr>
                <w:rFonts w:ascii="Arial" w:hAnsi="Arial" w:cs="Arial"/>
                <w:i/>
                <w:iCs/>
                <w:sz w:val="18"/>
                <w:szCs w:val="18"/>
              </w:rPr>
            </w:pPr>
            <w:r>
              <w:rPr>
                <w:rFonts w:ascii="Arial" w:hAnsi="Arial" w:cs="Arial"/>
                <w:i/>
                <w:iCs/>
                <w:sz w:val="18"/>
                <w:szCs w:val="18"/>
              </w:rPr>
              <w:t>Biopsy</w:t>
            </w:r>
            <w:r w:rsidRPr="00C81D7D">
              <w:rPr>
                <w:rFonts w:ascii="Arial" w:hAnsi="Arial" w:cs="Arial"/>
                <w:i/>
                <w:iCs/>
                <w:sz w:val="18"/>
                <w:szCs w:val="18"/>
              </w:rPr>
              <w:t xml:space="preserve"> </w:t>
            </w:r>
            <w:r>
              <w:rPr>
                <w:rFonts w:ascii="Arial" w:hAnsi="Arial" w:cs="Arial"/>
                <w:i/>
                <w:iCs/>
                <w:sz w:val="18"/>
                <w:szCs w:val="18"/>
              </w:rPr>
              <w:t xml:space="preserve">not </w:t>
            </w:r>
            <w:r w:rsidRPr="00C81D7D">
              <w:rPr>
                <w:rFonts w:ascii="Arial" w:hAnsi="Arial" w:cs="Arial"/>
                <w:i/>
                <w:iCs/>
                <w:sz w:val="18"/>
                <w:szCs w:val="18"/>
              </w:rPr>
              <w:t>done.</w:t>
            </w:r>
          </w:p>
        </w:tc>
        <w:tc>
          <w:tcPr>
            <w:tcW w:w="1980" w:type="dxa"/>
          </w:tcPr>
          <w:p w14:paraId="6E4E18E3" w14:textId="77777777" w:rsidR="004432A0" w:rsidRPr="00C81D7D" w:rsidRDefault="004432A0" w:rsidP="00A5212E">
            <w:pPr>
              <w:rPr>
                <w:rFonts w:ascii="Arial" w:hAnsi="Arial" w:cs="Arial"/>
                <w:sz w:val="18"/>
                <w:szCs w:val="18"/>
              </w:rPr>
            </w:pPr>
            <w:r w:rsidRPr="00C81D7D">
              <w:rPr>
                <w:rFonts w:ascii="Arial" w:hAnsi="Arial" w:cs="Arial"/>
                <w:sz w:val="18"/>
                <w:szCs w:val="18"/>
              </w:rPr>
              <w:t>Supportive</w:t>
            </w:r>
          </w:p>
        </w:tc>
      </w:tr>
      <w:tr w:rsidR="004432A0" w:rsidRPr="00A41269" w14:paraId="7A129E68" w14:textId="77777777" w:rsidTr="00951BA4">
        <w:tc>
          <w:tcPr>
            <w:tcW w:w="900" w:type="dxa"/>
          </w:tcPr>
          <w:p w14:paraId="27F52AB9" w14:textId="2211E2A1" w:rsidR="004432A0" w:rsidRPr="00C81D7D" w:rsidRDefault="004F41EF" w:rsidP="00A5212E">
            <w:pPr>
              <w:rPr>
                <w:rFonts w:ascii="Arial" w:hAnsi="Arial" w:cs="Arial"/>
                <w:sz w:val="18"/>
                <w:szCs w:val="18"/>
              </w:rPr>
            </w:pPr>
            <w:r>
              <w:rPr>
                <w:rFonts w:ascii="Arial" w:hAnsi="Arial" w:cs="Arial"/>
                <w:sz w:val="18"/>
                <w:szCs w:val="18"/>
              </w:rPr>
              <w:t>3</w:t>
            </w:r>
          </w:p>
        </w:tc>
        <w:tc>
          <w:tcPr>
            <w:tcW w:w="1170" w:type="dxa"/>
          </w:tcPr>
          <w:p w14:paraId="7A6BB052" w14:textId="360439E1" w:rsidR="004432A0" w:rsidRPr="00C81D7D" w:rsidRDefault="004432A0" w:rsidP="00A5212E">
            <w:pPr>
              <w:rPr>
                <w:rFonts w:ascii="Arial" w:hAnsi="Arial" w:cs="Arial"/>
                <w:sz w:val="18"/>
                <w:szCs w:val="18"/>
              </w:rPr>
            </w:pPr>
            <w:r w:rsidRPr="00C81D7D">
              <w:rPr>
                <w:rFonts w:ascii="Arial" w:hAnsi="Arial" w:cs="Arial"/>
                <w:sz w:val="18"/>
                <w:szCs w:val="18"/>
              </w:rPr>
              <w:t>Resolved</w:t>
            </w:r>
          </w:p>
        </w:tc>
        <w:tc>
          <w:tcPr>
            <w:tcW w:w="720" w:type="dxa"/>
          </w:tcPr>
          <w:p w14:paraId="0374C757" w14:textId="187B353D" w:rsidR="004432A0" w:rsidRPr="00C81D7D" w:rsidRDefault="004432A0" w:rsidP="00A5212E">
            <w:pPr>
              <w:rPr>
                <w:rFonts w:ascii="Arial" w:hAnsi="Arial" w:cs="Arial"/>
                <w:sz w:val="18"/>
                <w:szCs w:val="18"/>
              </w:rPr>
            </w:pPr>
            <w:r w:rsidRPr="00C81D7D">
              <w:rPr>
                <w:rFonts w:ascii="Arial" w:hAnsi="Arial" w:cs="Arial"/>
                <w:sz w:val="18"/>
                <w:szCs w:val="18"/>
              </w:rPr>
              <w:t>63</w:t>
            </w:r>
          </w:p>
        </w:tc>
        <w:tc>
          <w:tcPr>
            <w:tcW w:w="540" w:type="dxa"/>
          </w:tcPr>
          <w:p w14:paraId="320FF6B3" w14:textId="4E73A0FB" w:rsidR="004432A0" w:rsidRPr="00C81D7D" w:rsidRDefault="004432A0" w:rsidP="00A5212E">
            <w:pPr>
              <w:rPr>
                <w:rFonts w:ascii="Arial" w:hAnsi="Arial" w:cs="Arial"/>
                <w:sz w:val="18"/>
                <w:szCs w:val="18"/>
              </w:rPr>
            </w:pPr>
            <w:r w:rsidRPr="00C81D7D">
              <w:rPr>
                <w:rFonts w:ascii="Arial" w:hAnsi="Arial" w:cs="Arial"/>
                <w:sz w:val="18"/>
                <w:szCs w:val="18"/>
              </w:rPr>
              <w:t>M</w:t>
            </w:r>
          </w:p>
        </w:tc>
        <w:tc>
          <w:tcPr>
            <w:tcW w:w="1080" w:type="dxa"/>
          </w:tcPr>
          <w:p w14:paraId="2977FD4E" w14:textId="44F39BE5" w:rsidR="004432A0" w:rsidRPr="00C81D7D" w:rsidRDefault="004432A0" w:rsidP="00A5212E">
            <w:pPr>
              <w:rPr>
                <w:rFonts w:ascii="Arial" w:hAnsi="Arial" w:cs="Arial"/>
                <w:sz w:val="18"/>
                <w:szCs w:val="18"/>
              </w:rPr>
            </w:pPr>
            <w:r w:rsidRPr="00C81D7D">
              <w:rPr>
                <w:rFonts w:ascii="Arial" w:hAnsi="Arial" w:cs="Arial"/>
                <w:sz w:val="18"/>
                <w:szCs w:val="18"/>
              </w:rPr>
              <w:t>Cilta-cel</w:t>
            </w:r>
          </w:p>
        </w:tc>
        <w:tc>
          <w:tcPr>
            <w:tcW w:w="1620" w:type="dxa"/>
          </w:tcPr>
          <w:p w14:paraId="7B3D6FBA" w14:textId="50B06A72" w:rsidR="004432A0" w:rsidRPr="00C81D7D" w:rsidRDefault="004432A0" w:rsidP="00A5212E">
            <w:pPr>
              <w:rPr>
                <w:rFonts w:ascii="Arial" w:hAnsi="Arial" w:cs="Arial"/>
                <w:sz w:val="18"/>
                <w:szCs w:val="18"/>
              </w:rPr>
            </w:pPr>
            <w:r w:rsidRPr="00C81D7D">
              <w:rPr>
                <w:rFonts w:ascii="Arial" w:hAnsi="Arial" w:cs="Arial"/>
                <w:sz w:val="18"/>
                <w:szCs w:val="18"/>
              </w:rPr>
              <w:t>99</w:t>
            </w:r>
          </w:p>
        </w:tc>
        <w:tc>
          <w:tcPr>
            <w:tcW w:w="5040" w:type="dxa"/>
          </w:tcPr>
          <w:p w14:paraId="7EF41CF7" w14:textId="1AF0717B" w:rsidR="004432A0" w:rsidRPr="00C81D7D" w:rsidRDefault="004432A0" w:rsidP="00A5212E">
            <w:pPr>
              <w:rPr>
                <w:rFonts w:ascii="Arial" w:hAnsi="Arial" w:cs="Arial"/>
                <w:sz w:val="18"/>
                <w:szCs w:val="18"/>
              </w:rPr>
            </w:pPr>
            <w:r w:rsidRPr="00C81D7D">
              <w:rPr>
                <w:rFonts w:ascii="Arial" w:hAnsi="Arial" w:cs="Arial"/>
                <w:sz w:val="18"/>
                <w:szCs w:val="18"/>
              </w:rPr>
              <w:t>Duodenal mucosa with marked inflammation in the lamina propria consisting of lymphocytes and neutrophils with associated surface erosion, consistent with active chronic duodenitis.</w:t>
            </w:r>
          </w:p>
        </w:tc>
        <w:tc>
          <w:tcPr>
            <w:tcW w:w="1980" w:type="dxa"/>
          </w:tcPr>
          <w:p w14:paraId="153E3BE6" w14:textId="3179AAF4" w:rsidR="004432A0" w:rsidRPr="00C81D7D" w:rsidRDefault="00BC631A" w:rsidP="00A5212E">
            <w:pPr>
              <w:rPr>
                <w:rFonts w:ascii="Arial" w:hAnsi="Arial" w:cs="Arial"/>
                <w:sz w:val="18"/>
                <w:szCs w:val="18"/>
              </w:rPr>
            </w:pPr>
            <w:r>
              <w:rPr>
                <w:rFonts w:ascii="Arial" w:hAnsi="Arial" w:cs="Arial"/>
                <w:sz w:val="18"/>
                <w:szCs w:val="18"/>
              </w:rPr>
              <w:t>Prednisone</w:t>
            </w:r>
          </w:p>
          <w:p w14:paraId="76082D3B" w14:textId="0F8CB396" w:rsidR="004432A0" w:rsidRPr="00C81D7D" w:rsidRDefault="004432A0" w:rsidP="00A5212E">
            <w:pPr>
              <w:rPr>
                <w:rFonts w:ascii="Arial" w:hAnsi="Arial" w:cs="Arial"/>
                <w:sz w:val="18"/>
                <w:szCs w:val="18"/>
              </w:rPr>
            </w:pPr>
            <w:r w:rsidRPr="00C81D7D">
              <w:rPr>
                <w:rFonts w:ascii="Arial" w:hAnsi="Arial" w:cs="Arial"/>
                <w:sz w:val="18"/>
                <w:szCs w:val="18"/>
              </w:rPr>
              <w:t>Infliximab</w:t>
            </w:r>
          </w:p>
        </w:tc>
      </w:tr>
      <w:tr w:rsidR="004432A0" w:rsidRPr="00A41269" w14:paraId="14DC35AD" w14:textId="77777777" w:rsidTr="00951BA4">
        <w:tc>
          <w:tcPr>
            <w:tcW w:w="900" w:type="dxa"/>
          </w:tcPr>
          <w:p w14:paraId="5A987DDF" w14:textId="05D0B478" w:rsidR="004432A0" w:rsidRPr="00C81D7D" w:rsidRDefault="004F41EF" w:rsidP="00A5212E">
            <w:pPr>
              <w:rPr>
                <w:rFonts w:ascii="Arial" w:hAnsi="Arial" w:cs="Arial"/>
                <w:sz w:val="18"/>
                <w:szCs w:val="18"/>
              </w:rPr>
            </w:pPr>
            <w:r>
              <w:rPr>
                <w:rFonts w:ascii="Arial" w:hAnsi="Arial" w:cs="Arial"/>
                <w:sz w:val="18"/>
                <w:szCs w:val="18"/>
              </w:rPr>
              <w:t>4</w:t>
            </w:r>
          </w:p>
        </w:tc>
        <w:tc>
          <w:tcPr>
            <w:tcW w:w="1170" w:type="dxa"/>
          </w:tcPr>
          <w:p w14:paraId="222BDF98" w14:textId="5B2D3617" w:rsidR="004432A0" w:rsidRPr="00C81D7D" w:rsidRDefault="004432A0" w:rsidP="00A5212E">
            <w:pPr>
              <w:rPr>
                <w:rFonts w:ascii="Arial" w:hAnsi="Arial" w:cs="Arial"/>
                <w:sz w:val="18"/>
                <w:szCs w:val="18"/>
              </w:rPr>
            </w:pPr>
            <w:r w:rsidRPr="00C81D7D">
              <w:rPr>
                <w:rFonts w:ascii="Arial" w:hAnsi="Arial" w:cs="Arial"/>
                <w:sz w:val="18"/>
                <w:szCs w:val="18"/>
              </w:rPr>
              <w:t>Resolved</w:t>
            </w:r>
          </w:p>
        </w:tc>
        <w:tc>
          <w:tcPr>
            <w:tcW w:w="720" w:type="dxa"/>
          </w:tcPr>
          <w:p w14:paraId="2721A995" w14:textId="68EA81BF" w:rsidR="004432A0" w:rsidRPr="00C81D7D" w:rsidRDefault="004432A0" w:rsidP="00A5212E">
            <w:pPr>
              <w:rPr>
                <w:rFonts w:ascii="Arial" w:hAnsi="Arial" w:cs="Arial"/>
                <w:sz w:val="18"/>
                <w:szCs w:val="18"/>
              </w:rPr>
            </w:pPr>
            <w:r w:rsidRPr="00C81D7D">
              <w:rPr>
                <w:rFonts w:ascii="Arial" w:hAnsi="Arial" w:cs="Arial"/>
                <w:sz w:val="18"/>
                <w:szCs w:val="18"/>
              </w:rPr>
              <w:t>57</w:t>
            </w:r>
          </w:p>
        </w:tc>
        <w:tc>
          <w:tcPr>
            <w:tcW w:w="540" w:type="dxa"/>
          </w:tcPr>
          <w:p w14:paraId="51737D3D" w14:textId="1A110669" w:rsidR="004432A0" w:rsidRPr="00C81D7D" w:rsidRDefault="004432A0" w:rsidP="00A5212E">
            <w:pPr>
              <w:rPr>
                <w:rFonts w:ascii="Arial" w:hAnsi="Arial" w:cs="Arial"/>
                <w:sz w:val="18"/>
                <w:szCs w:val="18"/>
              </w:rPr>
            </w:pPr>
            <w:r w:rsidRPr="00C81D7D">
              <w:rPr>
                <w:rFonts w:ascii="Arial" w:hAnsi="Arial" w:cs="Arial"/>
                <w:sz w:val="18"/>
                <w:szCs w:val="18"/>
              </w:rPr>
              <w:t>F</w:t>
            </w:r>
          </w:p>
        </w:tc>
        <w:tc>
          <w:tcPr>
            <w:tcW w:w="1080" w:type="dxa"/>
          </w:tcPr>
          <w:p w14:paraId="56986B45" w14:textId="1A2FBB5F" w:rsidR="004432A0" w:rsidRPr="00C81D7D" w:rsidRDefault="004432A0" w:rsidP="00A5212E">
            <w:pPr>
              <w:rPr>
                <w:rFonts w:ascii="Arial" w:hAnsi="Arial" w:cs="Arial"/>
                <w:sz w:val="18"/>
                <w:szCs w:val="18"/>
              </w:rPr>
            </w:pPr>
            <w:r w:rsidRPr="00C81D7D">
              <w:rPr>
                <w:rFonts w:ascii="Arial" w:hAnsi="Arial" w:cs="Arial"/>
                <w:sz w:val="18"/>
                <w:szCs w:val="18"/>
              </w:rPr>
              <w:t>Cilta-cel</w:t>
            </w:r>
          </w:p>
        </w:tc>
        <w:tc>
          <w:tcPr>
            <w:tcW w:w="1620" w:type="dxa"/>
          </w:tcPr>
          <w:p w14:paraId="3058154D" w14:textId="3433DB18" w:rsidR="004432A0" w:rsidRPr="00C81D7D" w:rsidRDefault="004432A0" w:rsidP="00A5212E">
            <w:pPr>
              <w:rPr>
                <w:rFonts w:ascii="Arial" w:hAnsi="Arial" w:cs="Arial"/>
                <w:sz w:val="18"/>
                <w:szCs w:val="18"/>
              </w:rPr>
            </w:pPr>
            <w:r w:rsidRPr="00C81D7D">
              <w:rPr>
                <w:rFonts w:ascii="Arial" w:hAnsi="Arial" w:cs="Arial"/>
                <w:sz w:val="18"/>
                <w:szCs w:val="18"/>
              </w:rPr>
              <w:t>132</w:t>
            </w:r>
          </w:p>
        </w:tc>
        <w:tc>
          <w:tcPr>
            <w:tcW w:w="5040" w:type="dxa"/>
          </w:tcPr>
          <w:p w14:paraId="3E35FFA4" w14:textId="4468E84F" w:rsidR="004432A0" w:rsidRPr="00C81D7D" w:rsidRDefault="004432A0" w:rsidP="00A5212E">
            <w:pPr>
              <w:rPr>
                <w:rFonts w:ascii="Arial" w:hAnsi="Arial" w:cs="Arial"/>
                <w:sz w:val="18"/>
                <w:szCs w:val="18"/>
              </w:rPr>
            </w:pPr>
            <w:r w:rsidRPr="00C81D7D">
              <w:rPr>
                <w:rFonts w:ascii="Arial" w:hAnsi="Arial" w:cs="Arial"/>
                <w:sz w:val="18"/>
                <w:szCs w:val="18"/>
              </w:rPr>
              <w:t xml:space="preserve">Duodenal mucosa with patchy gastric mucin cell metaplasia, mildly increased crypt apoptosis, absence of plasma cells in lamina propria, and reactive epithelial change.  </w:t>
            </w:r>
          </w:p>
        </w:tc>
        <w:tc>
          <w:tcPr>
            <w:tcW w:w="1980" w:type="dxa"/>
          </w:tcPr>
          <w:p w14:paraId="07A4E835" w14:textId="52C5BAD0" w:rsidR="004432A0" w:rsidRPr="00C81D7D" w:rsidRDefault="000E4010" w:rsidP="00A5212E">
            <w:pPr>
              <w:rPr>
                <w:rFonts w:ascii="Arial" w:hAnsi="Arial" w:cs="Arial"/>
                <w:sz w:val="18"/>
                <w:szCs w:val="18"/>
              </w:rPr>
            </w:pPr>
            <w:r>
              <w:rPr>
                <w:rFonts w:ascii="Arial" w:hAnsi="Arial" w:cs="Arial"/>
                <w:sz w:val="18"/>
                <w:szCs w:val="18"/>
              </w:rPr>
              <w:t>Prednisone</w:t>
            </w:r>
          </w:p>
          <w:p w14:paraId="389D1A29" w14:textId="5C6CF3FF" w:rsidR="004432A0" w:rsidRPr="00C81D7D" w:rsidRDefault="004432A0" w:rsidP="00A5212E">
            <w:pPr>
              <w:rPr>
                <w:rFonts w:ascii="Arial" w:hAnsi="Arial" w:cs="Arial"/>
                <w:sz w:val="18"/>
                <w:szCs w:val="18"/>
              </w:rPr>
            </w:pPr>
            <w:r w:rsidRPr="00C81D7D">
              <w:rPr>
                <w:rFonts w:ascii="Arial" w:hAnsi="Arial" w:cs="Arial"/>
                <w:sz w:val="18"/>
                <w:szCs w:val="18"/>
              </w:rPr>
              <w:t>Infliximab</w:t>
            </w:r>
          </w:p>
        </w:tc>
      </w:tr>
      <w:tr w:rsidR="004432A0" w:rsidRPr="00A41269" w14:paraId="166A3768" w14:textId="77777777" w:rsidTr="00951BA4">
        <w:tc>
          <w:tcPr>
            <w:tcW w:w="900" w:type="dxa"/>
          </w:tcPr>
          <w:p w14:paraId="27672428" w14:textId="74273443" w:rsidR="004432A0" w:rsidRPr="00C81D7D" w:rsidRDefault="004F41EF" w:rsidP="00A5212E">
            <w:pPr>
              <w:rPr>
                <w:rFonts w:ascii="Arial" w:hAnsi="Arial" w:cs="Arial"/>
                <w:sz w:val="18"/>
                <w:szCs w:val="18"/>
              </w:rPr>
            </w:pPr>
            <w:r>
              <w:rPr>
                <w:rFonts w:ascii="Arial" w:hAnsi="Arial" w:cs="Arial"/>
                <w:sz w:val="18"/>
                <w:szCs w:val="18"/>
              </w:rPr>
              <w:t>5</w:t>
            </w:r>
          </w:p>
        </w:tc>
        <w:tc>
          <w:tcPr>
            <w:tcW w:w="1170" w:type="dxa"/>
          </w:tcPr>
          <w:p w14:paraId="55E27453" w14:textId="4A469135" w:rsidR="004432A0" w:rsidRPr="00C81D7D" w:rsidRDefault="003410ED" w:rsidP="00A5212E">
            <w:pPr>
              <w:rPr>
                <w:rFonts w:ascii="Arial" w:hAnsi="Arial" w:cs="Arial"/>
                <w:sz w:val="18"/>
                <w:szCs w:val="18"/>
              </w:rPr>
            </w:pPr>
            <w:r>
              <w:rPr>
                <w:rFonts w:ascii="Arial" w:hAnsi="Arial" w:cs="Arial"/>
                <w:sz w:val="18"/>
                <w:szCs w:val="18"/>
              </w:rPr>
              <w:t>Improved</w:t>
            </w:r>
          </w:p>
        </w:tc>
        <w:tc>
          <w:tcPr>
            <w:tcW w:w="720" w:type="dxa"/>
          </w:tcPr>
          <w:p w14:paraId="3AE2EB2C" w14:textId="6749BDC0" w:rsidR="004432A0" w:rsidRPr="00C81D7D" w:rsidRDefault="004432A0" w:rsidP="00A5212E">
            <w:pPr>
              <w:rPr>
                <w:rFonts w:ascii="Arial" w:hAnsi="Arial" w:cs="Arial"/>
                <w:sz w:val="18"/>
                <w:szCs w:val="18"/>
              </w:rPr>
            </w:pPr>
            <w:r w:rsidRPr="00C81D7D">
              <w:rPr>
                <w:rFonts w:ascii="Arial" w:hAnsi="Arial" w:cs="Arial"/>
                <w:sz w:val="18"/>
                <w:szCs w:val="18"/>
              </w:rPr>
              <w:t>77</w:t>
            </w:r>
          </w:p>
        </w:tc>
        <w:tc>
          <w:tcPr>
            <w:tcW w:w="540" w:type="dxa"/>
          </w:tcPr>
          <w:p w14:paraId="2E64CC41" w14:textId="77777777" w:rsidR="004432A0" w:rsidRPr="00C81D7D" w:rsidRDefault="004432A0" w:rsidP="00A5212E">
            <w:pPr>
              <w:rPr>
                <w:rFonts w:ascii="Arial" w:hAnsi="Arial" w:cs="Arial"/>
                <w:sz w:val="18"/>
                <w:szCs w:val="18"/>
              </w:rPr>
            </w:pPr>
            <w:r w:rsidRPr="00C81D7D">
              <w:rPr>
                <w:rFonts w:ascii="Arial" w:hAnsi="Arial" w:cs="Arial"/>
                <w:sz w:val="18"/>
                <w:szCs w:val="18"/>
              </w:rPr>
              <w:t>M</w:t>
            </w:r>
          </w:p>
        </w:tc>
        <w:tc>
          <w:tcPr>
            <w:tcW w:w="1080" w:type="dxa"/>
          </w:tcPr>
          <w:p w14:paraId="6BFCA836" w14:textId="77777777" w:rsidR="004432A0" w:rsidRPr="00C81D7D" w:rsidRDefault="004432A0" w:rsidP="00A5212E">
            <w:pPr>
              <w:rPr>
                <w:rFonts w:ascii="Arial" w:hAnsi="Arial" w:cs="Arial"/>
                <w:sz w:val="18"/>
                <w:szCs w:val="18"/>
              </w:rPr>
            </w:pPr>
            <w:r w:rsidRPr="00C81D7D">
              <w:rPr>
                <w:rFonts w:ascii="Arial" w:hAnsi="Arial" w:cs="Arial"/>
                <w:sz w:val="18"/>
                <w:szCs w:val="18"/>
              </w:rPr>
              <w:t>Cilta-cel</w:t>
            </w:r>
          </w:p>
        </w:tc>
        <w:tc>
          <w:tcPr>
            <w:tcW w:w="1620" w:type="dxa"/>
          </w:tcPr>
          <w:p w14:paraId="56CE0E36" w14:textId="77777777" w:rsidR="004432A0" w:rsidRPr="00C81D7D" w:rsidRDefault="004432A0" w:rsidP="00A5212E">
            <w:pPr>
              <w:rPr>
                <w:rFonts w:ascii="Arial" w:hAnsi="Arial" w:cs="Arial"/>
                <w:sz w:val="18"/>
                <w:szCs w:val="18"/>
              </w:rPr>
            </w:pPr>
            <w:r w:rsidRPr="00C81D7D">
              <w:rPr>
                <w:rFonts w:ascii="Arial" w:hAnsi="Arial" w:cs="Arial"/>
                <w:sz w:val="18"/>
                <w:szCs w:val="18"/>
              </w:rPr>
              <w:t>42</w:t>
            </w:r>
          </w:p>
        </w:tc>
        <w:tc>
          <w:tcPr>
            <w:tcW w:w="5040" w:type="dxa"/>
          </w:tcPr>
          <w:p w14:paraId="3A040B5A" w14:textId="77777777" w:rsidR="004432A0" w:rsidRPr="00C81D7D" w:rsidRDefault="004432A0" w:rsidP="00A5212E">
            <w:pPr>
              <w:rPr>
                <w:rFonts w:ascii="Arial" w:hAnsi="Arial" w:cs="Arial"/>
                <w:sz w:val="18"/>
                <w:szCs w:val="18"/>
              </w:rPr>
            </w:pPr>
            <w:r w:rsidRPr="00C81D7D">
              <w:rPr>
                <w:rFonts w:ascii="Arial" w:hAnsi="Arial" w:cs="Arial"/>
                <w:sz w:val="18"/>
                <w:szCs w:val="18"/>
              </w:rPr>
              <w:t xml:space="preserve">Focal minimal enteritis with crystalline material and overall preserved crypt and villous architecture. No crypt abscesses were noted. </w:t>
            </w:r>
          </w:p>
        </w:tc>
        <w:tc>
          <w:tcPr>
            <w:tcW w:w="1980" w:type="dxa"/>
          </w:tcPr>
          <w:p w14:paraId="48345E73" w14:textId="51D13D2C" w:rsidR="004432A0" w:rsidRPr="00C81D7D" w:rsidRDefault="00D00C49" w:rsidP="00A5212E">
            <w:pPr>
              <w:rPr>
                <w:rFonts w:ascii="Arial" w:hAnsi="Arial" w:cs="Arial"/>
                <w:sz w:val="18"/>
                <w:szCs w:val="18"/>
              </w:rPr>
            </w:pPr>
            <w:r>
              <w:rPr>
                <w:rFonts w:ascii="Arial" w:hAnsi="Arial" w:cs="Arial"/>
                <w:sz w:val="18"/>
                <w:szCs w:val="18"/>
              </w:rPr>
              <w:t>Methylprednisolone</w:t>
            </w:r>
          </w:p>
          <w:p w14:paraId="1C184B0E" w14:textId="77777777" w:rsidR="004432A0" w:rsidRPr="00C81D7D" w:rsidRDefault="004432A0" w:rsidP="00A5212E">
            <w:pPr>
              <w:rPr>
                <w:rFonts w:ascii="Arial" w:hAnsi="Arial" w:cs="Arial"/>
                <w:sz w:val="18"/>
                <w:szCs w:val="18"/>
              </w:rPr>
            </w:pPr>
            <w:r w:rsidRPr="00C81D7D">
              <w:rPr>
                <w:rFonts w:ascii="Arial" w:hAnsi="Arial" w:cs="Arial"/>
                <w:sz w:val="18"/>
                <w:szCs w:val="18"/>
              </w:rPr>
              <w:t>Infliximab</w:t>
            </w:r>
          </w:p>
        </w:tc>
      </w:tr>
      <w:tr w:rsidR="004432A0" w:rsidRPr="00A41269" w14:paraId="32008304" w14:textId="77777777" w:rsidTr="00951BA4">
        <w:tc>
          <w:tcPr>
            <w:tcW w:w="900" w:type="dxa"/>
          </w:tcPr>
          <w:p w14:paraId="15069A62" w14:textId="4B53BCD5" w:rsidR="004432A0" w:rsidRPr="00C81D7D" w:rsidRDefault="004F41EF" w:rsidP="00A5212E">
            <w:pPr>
              <w:rPr>
                <w:rFonts w:ascii="Arial" w:hAnsi="Arial" w:cs="Arial"/>
                <w:sz w:val="18"/>
                <w:szCs w:val="18"/>
              </w:rPr>
            </w:pPr>
            <w:r>
              <w:rPr>
                <w:rFonts w:ascii="Arial" w:hAnsi="Arial" w:cs="Arial"/>
                <w:sz w:val="18"/>
                <w:szCs w:val="18"/>
              </w:rPr>
              <w:t>6</w:t>
            </w:r>
          </w:p>
        </w:tc>
        <w:tc>
          <w:tcPr>
            <w:tcW w:w="1170" w:type="dxa"/>
          </w:tcPr>
          <w:p w14:paraId="5FCBCDE2" w14:textId="67FD9D70" w:rsidR="004432A0" w:rsidRPr="00C81D7D" w:rsidRDefault="003410ED" w:rsidP="00A5212E">
            <w:pPr>
              <w:rPr>
                <w:rFonts w:ascii="Arial" w:hAnsi="Arial" w:cs="Arial"/>
                <w:sz w:val="18"/>
                <w:szCs w:val="18"/>
              </w:rPr>
            </w:pPr>
            <w:r>
              <w:rPr>
                <w:rFonts w:ascii="Arial" w:hAnsi="Arial" w:cs="Arial"/>
                <w:sz w:val="18"/>
                <w:szCs w:val="18"/>
              </w:rPr>
              <w:t>Improved</w:t>
            </w:r>
          </w:p>
        </w:tc>
        <w:tc>
          <w:tcPr>
            <w:tcW w:w="720" w:type="dxa"/>
          </w:tcPr>
          <w:p w14:paraId="395D4DA9" w14:textId="354483C4" w:rsidR="004432A0" w:rsidRPr="00C81D7D" w:rsidRDefault="004432A0" w:rsidP="00A5212E">
            <w:pPr>
              <w:rPr>
                <w:rFonts w:ascii="Arial" w:hAnsi="Arial" w:cs="Arial"/>
                <w:sz w:val="18"/>
                <w:szCs w:val="18"/>
              </w:rPr>
            </w:pPr>
            <w:r w:rsidRPr="00C81D7D">
              <w:rPr>
                <w:rFonts w:ascii="Arial" w:hAnsi="Arial" w:cs="Arial"/>
                <w:sz w:val="18"/>
                <w:szCs w:val="18"/>
              </w:rPr>
              <w:t>66</w:t>
            </w:r>
          </w:p>
        </w:tc>
        <w:tc>
          <w:tcPr>
            <w:tcW w:w="540" w:type="dxa"/>
          </w:tcPr>
          <w:p w14:paraId="4B791EBE" w14:textId="2B2D4946" w:rsidR="004432A0" w:rsidRPr="00C81D7D" w:rsidRDefault="004432A0" w:rsidP="00A5212E">
            <w:pPr>
              <w:rPr>
                <w:rFonts w:ascii="Arial" w:hAnsi="Arial" w:cs="Arial"/>
                <w:sz w:val="18"/>
                <w:szCs w:val="18"/>
              </w:rPr>
            </w:pPr>
            <w:r w:rsidRPr="00C81D7D">
              <w:rPr>
                <w:rFonts w:ascii="Arial" w:hAnsi="Arial" w:cs="Arial"/>
                <w:sz w:val="18"/>
                <w:szCs w:val="18"/>
              </w:rPr>
              <w:t>M</w:t>
            </w:r>
          </w:p>
        </w:tc>
        <w:tc>
          <w:tcPr>
            <w:tcW w:w="1080" w:type="dxa"/>
          </w:tcPr>
          <w:p w14:paraId="009D2A68" w14:textId="0360BA1B" w:rsidR="004432A0" w:rsidRPr="00C81D7D" w:rsidRDefault="004432A0" w:rsidP="00A5212E">
            <w:pPr>
              <w:rPr>
                <w:rFonts w:ascii="Arial" w:hAnsi="Arial" w:cs="Arial"/>
                <w:sz w:val="18"/>
                <w:szCs w:val="18"/>
              </w:rPr>
            </w:pPr>
            <w:r w:rsidRPr="00C81D7D">
              <w:rPr>
                <w:rFonts w:ascii="Arial" w:hAnsi="Arial" w:cs="Arial"/>
                <w:sz w:val="18"/>
                <w:szCs w:val="18"/>
              </w:rPr>
              <w:t>Cilta-cel</w:t>
            </w:r>
          </w:p>
        </w:tc>
        <w:tc>
          <w:tcPr>
            <w:tcW w:w="1620" w:type="dxa"/>
          </w:tcPr>
          <w:p w14:paraId="287080EB" w14:textId="30D04FB6" w:rsidR="004432A0" w:rsidRPr="00C81D7D" w:rsidRDefault="004432A0" w:rsidP="00A5212E">
            <w:pPr>
              <w:rPr>
                <w:rFonts w:ascii="Arial" w:hAnsi="Arial" w:cs="Arial"/>
                <w:sz w:val="18"/>
                <w:szCs w:val="18"/>
              </w:rPr>
            </w:pPr>
            <w:r w:rsidRPr="00C81D7D">
              <w:rPr>
                <w:rFonts w:ascii="Arial" w:hAnsi="Arial" w:cs="Arial"/>
                <w:sz w:val="18"/>
                <w:szCs w:val="18"/>
              </w:rPr>
              <w:t>64</w:t>
            </w:r>
          </w:p>
        </w:tc>
        <w:tc>
          <w:tcPr>
            <w:tcW w:w="5040" w:type="dxa"/>
          </w:tcPr>
          <w:p w14:paraId="7F0E867E" w14:textId="428ED1E8" w:rsidR="004432A0" w:rsidRPr="00C81D7D" w:rsidRDefault="004432A0" w:rsidP="00A5212E">
            <w:pPr>
              <w:rPr>
                <w:rFonts w:ascii="Arial" w:hAnsi="Arial" w:cs="Arial"/>
                <w:sz w:val="18"/>
                <w:szCs w:val="18"/>
              </w:rPr>
            </w:pPr>
            <w:r w:rsidRPr="00C81D7D">
              <w:rPr>
                <w:rFonts w:ascii="Arial" w:hAnsi="Arial" w:cs="Arial"/>
                <w:sz w:val="18"/>
                <w:szCs w:val="18"/>
              </w:rPr>
              <w:t>Terminal Ileum mucosa with moderate increase in eosinophils and apoptotic bodies. Colonic mucosa with slight increase in eosinophils and apoptotic bodies.</w:t>
            </w:r>
          </w:p>
        </w:tc>
        <w:tc>
          <w:tcPr>
            <w:tcW w:w="1980" w:type="dxa"/>
          </w:tcPr>
          <w:p w14:paraId="7C17947C" w14:textId="2820C5AA" w:rsidR="004432A0" w:rsidRPr="00C81D7D" w:rsidRDefault="009E45AD" w:rsidP="00A5212E">
            <w:pPr>
              <w:rPr>
                <w:rFonts w:ascii="Arial" w:hAnsi="Arial" w:cs="Arial"/>
                <w:sz w:val="18"/>
                <w:szCs w:val="18"/>
              </w:rPr>
            </w:pPr>
            <w:r>
              <w:rPr>
                <w:rFonts w:ascii="Arial" w:hAnsi="Arial" w:cs="Arial"/>
                <w:sz w:val="18"/>
                <w:szCs w:val="18"/>
              </w:rPr>
              <w:t>Prednisone</w:t>
            </w:r>
          </w:p>
          <w:p w14:paraId="6B4A9448" w14:textId="2FA845C5" w:rsidR="004432A0" w:rsidRPr="00C81D7D" w:rsidRDefault="004432A0" w:rsidP="00A5212E">
            <w:pPr>
              <w:rPr>
                <w:rFonts w:ascii="Arial" w:hAnsi="Arial" w:cs="Arial"/>
                <w:sz w:val="18"/>
                <w:szCs w:val="18"/>
              </w:rPr>
            </w:pPr>
            <w:r w:rsidRPr="00C81D7D">
              <w:rPr>
                <w:rFonts w:ascii="Arial" w:hAnsi="Arial" w:cs="Arial"/>
                <w:sz w:val="18"/>
                <w:szCs w:val="18"/>
              </w:rPr>
              <w:t>Infliximab</w:t>
            </w:r>
          </w:p>
        </w:tc>
      </w:tr>
      <w:tr w:rsidR="004432A0" w:rsidRPr="00A41269" w14:paraId="14F44C7B" w14:textId="77777777" w:rsidTr="00951BA4">
        <w:tc>
          <w:tcPr>
            <w:tcW w:w="900" w:type="dxa"/>
          </w:tcPr>
          <w:p w14:paraId="614DBFB2" w14:textId="5B82F31B" w:rsidR="004432A0" w:rsidRPr="00C81D7D" w:rsidRDefault="004F41EF" w:rsidP="00A5212E">
            <w:pPr>
              <w:rPr>
                <w:rFonts w:ascii="Arial" w:hAnsi="Arial" w:cs="Arial"/>
                <w:sz w:val="18"/>
                <w:szCs w:val="18"/>
              </w:rPr>
            </w:pPr>
            <w:r>
              <w:rPr>
                <w:rFonts w:ascii="Arial" w:hAnsi="Arial" w:cs="Arial"/>
                <w:sz w:val="18"/>
                <w:szCs w:val="18"/>
              </w:rPr>
              <w:t>7</w:t>
            </w:r>
          </w:p>
        </w:tc>
        <w:tc>
          <w:tcPr>
            <w:tcW w:w="1170" w:type="dxa"/>
          </w:tcPr>
          <w:p w14:paraId="0B7F55EA" w14:textId="439A4FF5" w:rsidR="004432A0" w:rsidRPr="00C81D7D" w:rsidRDefault="004432A0" w:rsidP="00A5212E">
            <w:pPr>
              <w:rPr>
                <w:rFonts w:ascii="Arial" w:hAnsi="Arial" w:cs="Arial"/>
                <w:sz w:val="18"/>
                <w:szCs w:val="18"/>
              </w:rPr>
            </w:pPr>
            <w:r w:rsidRPr="00C81D7D">
              <w:rPr>
                <w:rFonts w:ascii="Arial" w:hAnsi="Arial" w:cs="Arial"/>
                <w:sz w:val="18"/>
                <w:szCs w:val="18"/>
              </w:rPr>
              <w:t>Ongoing</w:t>
            </w:r>
          </w:p>
        </w:tc>
        <w:tc>
          <w:tcPr>
            <w:tcW w:w="720" w:type="dxa"/>
          </w:tcPr>
          <w:p w14:paraId="7EBFEAC6" w14:textId="62D5C23C" w:rsidR="004432A0" w:rsidRPr="00C81D7D" w:rsidRDefault="004432A0" w:rsidP="00A5212E">
            <w:pPr>
              <w:rPr>
                <w:rFonts w:ascii="Arial" w:hAnsi="Arial" w:cs="Arial"/>
                <w:sz w:val="18"/>
                <w:szCs w:val="18"/>
              </w:rPr>
            </w:pPr>
            <w:r w:rsidRPr="00C81D7D">
              <w:rPr>
                <w:rFonts w:ascii="Arial" w:hAnsi="Arial" w:cs="Arial"/>
                <w:sz w:val="18"/>
                <w:szCs w:val="18"/>
              </w:rPr>
              <w:t>39</w:t>
            </w:r>
          </w:p>
        </w:tc>
        <w:tc>
          <w:tcPr>
            <w:tcW w:w="540" w:type="dxa"/>
          </w:tcPr>
          <w:p w14:paraId="239EA957" w14:textId="549F8036" w:rsidR="004432A0" w:rsidRPr="00C81D7D" w:rsidRDefault="004432A0" w:rsidP="00A5212E">
            <w:pPr>
              <w:rPr>
                <w:rFonts w:ascii="Arial" w:hAnsi="Arial" w:cs="Arial"/>
                <w:sz w:val="18"/>
                <w:szCs w:val="18"/>
              </w:rPr>
            </w:pPr>
            <w:r w:rsidRPr="00C81D7D">
              <w:rPr>
                <w:rFonts w:ascii="Arial" w:hAnsi="Arial" w:cs="Arial"/>
                <w:sz w:val="18"/>
                <w:szCs w:val="18"/>
              </w:rPr>
              <w:t>F</w:t>
            </w:r>
          </w:p>
        </w:tc>
        <w:tc>
          <w:tcPr>
            <w:tcW w:w="1080" w:type="dxa"/>
          </w:tcPr>
          <w:p w14:paraId="18D32861" w14:textId="060678F4" w:rsidR="004432A0" w:rsidRPr="00C81D7D" w:rsidRDefault="004432A0" w:rsidP="00A5212E">
            <w:pPr>
              <w:rPr>
                <w:rFonts w:ascii="Arial" w:hAnsi="Arial" w:cs="Arial"/>
                <w:sz w:val="18"/>
                <w:szCs w:val="18"/>
              </w:rPr>
            </w:pPr>
            <w:r w:rsidRPr="00C81D7D">
              <w:rPr>
                <w:rFonts w:ascii="Arial" w:hAnsi="Arial" w:cs="Arial"/>
                <w:sz w:val="18"/>
                <w:szCs w:val="18"/>
              </w:rPr>
              <w:t>Cilta-cel</w:t>
            </w:r>
          </w:p>
        </w:tc>
        <w:tc>
          <w:tcPr>
            <w:tcW w:w="1620" w:type="dxa"/>
          </w:tcPr>
          <w:p w14:paraId="77C0C66F" w14:textId="415ADA3E" w:rsidR="004432A0" w:rsidRPr="00C81D7D" w:rsidRDefault="004432A0" w:rsidP="00A5212E">
            <w:pPr>
              <w:rPr>
                <w:rFonts w:ascii="Arial" w:hAnsi="Arial" w:cs="Arial"/>
                <w:sz w:val="18"/>
                <w:szCs w:val="18"/>
              </w:rPr>
            </w:pPr>
            <w:r w:rsidRPr="00C81D7D">
              <w:rPr>
                <w:rFonts w:ascii="Arial" w:hAnsi="Arial" w:cs="Arial"/>
                <w:sz w:val="18"/>
                <w:szCs w:val="18"/>
              </w:rPr>
              <w:t>71</w:t>
            </w:r>
          </w:p>
        </w:tc>
        <w:tc>
          <w:tcPr>
            <w:tcW w:w="5040" w:type="dxa"/>
          </w:tcPr>
          <w:p w14:paraId="39898F2E" w14:textId="55735FCD" w:rsidR="004432A0" w:rsidRPr="00C81D7D" w:rsidRDefault="004432A0" w:rsidP="00A5212E">
            <w:pPr>
              <w:rPr>
                <w:rFonts w:ascii="Arial" w:hAnsi="Arial" w:cs="Arial"/>
                <w:sz w:val="18"/>
                <w:szCs w:val="18"/>
              </w:rPr>
            </w:pPr>
            <w:r w:rsidRPr="00C81D7D">
              <w:rPr>
                <w:rFonts w:ascii="Arial" w:hAnsi="Arial" w:cs="Arial"/>
                <w:sz w:val="18"/>
                <w:szCs w:val="18"/>
              </w:rPr>
              <w:t xml:space="preserve">Mildly active chronic nonspecific enterocolitis.  </w:t>
            </w:r>
          </w:p>
        </w:tc>
        <w:tc>
          <w:tcPr>
            <w:tcW w:w="1980" w:type="dxa"/>
          </w:tcPr>
          <w:p w14:paraId="6D469F1D" w14:textId="1214A961" w:rsidR="004432A0" w:rsidRPr="00C81D7D" w:rsidRDefault="000C427C" w:rsidP="00A5212E">
            <w:pPr>
              <w:rPr>
                <w:rFonts w:ascii="Arial" w:hAnsi="Arial" w:cs="Arial"/>
                <w:sz w:val="18"/>
                <w:szCs w:val="18"/>
              </w:rPr>
            </w:pPr>
            <w:r>
              <w:rPr>
                <w:rFonts w:ascii="Arial" w:hAnsi="Arial" w:cs="Arial"/>
                <w:sz w:val="18"/>
                <w:szCs w:val="18"/>
              </w:rPr>
              <w:t>Prednisone</w:t>
            </w:r>
          </w:p>
        </w:tc>
      </w:tr>
      <w:tr w:rsidR="004432A0" w:rsidRPr="00A41269" w14:paraId="3EAF241B" w14:textId="77777777" w:rsidTr="00951BA4">
        <w:tc>
          <w:tcPr>
            <w:tcW w:w="900" w:type="dxa"/>
          </w:tcPr>
          <w:p w14:paraId="6DA73926" w14:textId="4AF3DAA2" w:rsidR="004432A0" w:rsidRPr="00C81D7D" w:rsidRDefault="004F41EF" w:rsidP="00A5212E">
            <w:pPr>
              <w:rPr>
                <w:rFonts w:ascii="Arial" w:hAnsi="Arial" w:cs="Arial"/>
                <w:sz w:val="18"/>
                <w:szCs w:val="18"/>
              </w:rPr>
            </w:pPr>
            <w:r>
              <w:rPr>
                <w:rFonts w:ascii="Arial" w:hAnsi="Arial" w:cs="Arial"/>
                <w:sz w:val="18"/>
                <w:szCs w:val="18"/>
              </w:rPr>
              <w:t>8</w:t>
            </w:r>
          </w:p>
        </w:tc>
        <w:tc>
          <w:tcPr>
            <w:tcW w:w="1170" w:type="dxa"/>
          </w:tcPr>
          <w:p w14:paraId="07C206E9" w14:textId="11FA4439" w:rsidR="004432A0" w:rsidRPr="00C81D7D" w:rsidRDefault="004432A0" w:rsidP="00A5212E">
            <w:pPr>
              <w:rPr>
                <w:rFonts w:ascii="Arial" w:hAnsi="Arial" w:cs="Arial"/>
                <w:sz w:val="18"/>
                <w:szCs w:val="18"/>
              </w:rPr>
            </w:pPr>
            <w:r w:rsidRPr="00C81D7D">
              <w:rPr>
                <w:rFonts w:ascii="Arial" w:hAnsi="Arial" w:cs="Arial"/>
                <w:sz w:val="18"/>
                <w:szCs w:val="18"/>
              </w:rPr>
              <w:t>Ongoing</w:t>
            </w:r>
          </w:p>
        </w:tc>
        <w:tc>
          <w:tcPr>
            <w:tcW w:w="720" w:type="dxa"/>
          </w:tcPr>
          <w:p w14:paraId="43485ACB" w14:textId="5ACB0C54" w:rsidR="004432A0" w:rsidRPr="00C81D7D" w:rsidRDefault="004432A0" w:rsidP="00A5212E">
            <w:pPr>
              <w:rPr>
                <w:rFonts w:ascii="Arial" w:hAnsi="Arial" w:cs="Arial"/>
                <w:sz w:val="18"/>
                <w:szCs w:val="18"/>
              </w:rPr>
            </w:pPr>
            <w:r w:rsidRPr="00C81D7D">
              <w:rPr>
                <w:rFonts w:ascii="Arial" w:hAnsi="Arial" w:cs="Arial"/>
                <w:sz w:val="18"/>
                <w:szCs w:val="18"/>
              </w:rPr>
              <w:t>51</w:t>
            </w:r>
          </w:p>
        </w:tc>
        <w:tc>
          <w:tcPr>
            <w:tcW w:w="540" w:type="dxa"/>
          </w:tcPr>
          <w:p w14:paraId="49CFFE7A" w14:textId="2ED505B1" w:rsidR="004432A0" w:rsidRPr="00C81D7D" w:rsidRDefault="004432A0" w:rsidP="00A5212E">
            <w:pPr>
              <w:rPr>
                <w:rFonts w:ascii="Arial" w:hAnsi="Arial" w:cs="Arial"/>
                <w:sz w:val="18"/>
                <w:szCs w:val="18"/>
              </w:rPr>
            </w:pPr>
            <w:r w:rsidRPr="00C81D7D">
              <w:rPr>
                <w:rFonts w:ascii="Arial" w:hAnsi="Arial" w:cs="Arial"/>
                <w:sz w:val="18"/>
                <w:szCs w:val="18"/>
              </w:rPr>
              <w:t>F</w:t>
            </w:r>
          </w:p>
        </w:tc>
        <w:tc>
          <w:tcPr>
            <w:tcW w:w="1080" w:type="dxa"/>
          </w:tcPr>
          <w:p w14:paraId="4B627B44" w14:textId="3D4832A4" w:rsidR="004432A0" w:rsidRPr="00C81D7D" w:rsidRDefault="004432A0" w:rsidP="00A5212E">
            <w:pPr>
              <w:rPr>
                <w:rFonts w:ascii="Arial" w:hAnsi="Arial" w:cs="Arial"/>
                <w:sz w:val="18"/>
                <w:szCs w:val="18"/>
              </w:rPr>
            </w:pPr>
            <w:r w:rsidRPr="00C81D7D">
              <w:rPr>
                <w:rFonts w:ascii="Arial" w:hAnsi="Arial" w:cs="Arial"/>
                <w:sz w:val="18"/>
                <w:szCs w:val="18"/>
              </w:rPr>
              <w:t>Cilta-cel</w:t>
            </w:r>
          </w:p>
        </w:tc>
        <w:tc>
          <w:tcPr>
            <w:tcW w:w="1620" w:type="dxa"/>
          </w:tcPr>
          <w:p w14:paraId="1C1FBD97" w14:textId="15CB812B" w:rsidR="004432A0" w:rsidRPr="00C81D7D" w:rsidRDefault="004432A0" w:rsidP="00A5212E">
            <w:pPr>
              <w:rPr>
                <w:rFonts w:ascii="Arial" w:hAnsi="Arial" w:cs="Arial"/>
                <w:sz w:val="18"/>
                <w:szCs w:val="18"/>
              </w:rPr>
            </w:pPr>
            <w:r w:rsidRPr="00C81D7D">
              <w:rPr>
                <w:rFonts w:ascii="Arial" w:hAnsi="Arial" w:cs="Arial"/>
                <w:sz w:val="18"/>
                <w:szCs w:val="18"/>
              </w:rPr>
              <w:t>106</w:t>
            </w:r>
          </w:p>
        </w:tc>
        <w:tc>
          <w:tcPr>
            <w:tcW w:w="5040" w:type="dxa"/>
          </w:tcPr>
          <w:p w14:paraId="08B91430" w14:textId="3B26FBF4" w:rsidR="004432A0" w:rsidRPr="00C81D7D" w:rsidRDefault="004432A0" w:rsidP="00A5212E">
            <w:pPr>
              <w:rPr>
                <w:rFonts w:ascii="Arial" w:hAnsi="Arial" w:cs="Arial"/>
                <w:sz w:val="18"/>
                <w:szCs w:val="18"/>
              </w:rPr>
            </w:pPr>
            <w:r w:rsidRPr="00C81D7D">
              <w:rPr>
                <w:rFonts w:ascii="Arial" w:hAnsi="Arial" w:cs="Arial"/>
                <w:sz w:val="18"/>
                <w:szCs w:val="18"/>
              </w:rPr>
              <w:t>Ileal mucosa with prominent denudation of epithelial cells, decreased number of Paneth cells and reactive hypermucinous changes. The lamina propria shows lymphocytic infiltrates and mixed with scattered eosinophils.</w:t>
            </w:r>
          </w:p>
        </w:tc>
        <w:tc>
          <w:tcPr>
            <w:tcW w:w="1980" w:type="dxa"/>
          </w:tcPr>
          <w:p w14:paraId="3F48301B" w14:textId="619C955B" w:rsidR="004432A0" w:rsidRPr="00C81D7D" w:rsidRDefault="004432A0" w:rsidP="00A5212E">
            <w:pPr>
              <w:rPr>
                <w:rFonts w:ascii="Arial" w:hAnsi="Arial" w:cs="Arial"/>
                <w:sz w:val="18"/>
                <w:szCs w:val="18"/>
              </w:rPr>
            </w:pPr>
            <w:r w:rsidRPr="00C81D7D">
              <w:rPr>
                <w:rFonts w:ascii="Arial" w:hAnsi="Arial" w:cs="Arial"/>
                <w:sz w:val="18"/>
                <w:szCs w:val="18"/>
              </w:rPr>
              <w:t>Vedolizumab</w:t>
            </w:r>
          </w:p>
        </w:tc>
      </w:tr>
      <w:tr w:rsidR="004432A0" w:rsidRPr="00A41269" w14:paraId="36554F22" w14:textId="77777777" w:rsidTr="00951BA4">
        <w:tc>
          <w:tcPr>
            <w:tcW w:w="900" w:type="dxa"/>
          </w:tcPr>
          <w:p w14:paraId="0D0DFEA7" w14:textId="03C32B58" w:rsidR="004432A0" w:rsidRPr="00C81D7D" w:rsidRDefault="004F41EF" w:rsidP="00A5212E">
            <w:pPr>
              <w:rPr>
                <w:rFonts w:ascii="Arial" w:hAnsi="Arial" w:cs="Arial"/>
                <w:sz w:val="18"/>
                <w:szCs w:val="18"/>
              </w:rPr>
            </w:pPr>
            <w:r>
              <w:rPr>
                <w:rFonts w:ascii="Arial" w:hAnsi="Arial" w:cs="Arial"/>
                <w:sz w:val="18"/>
                <w:szCs w:val="18"/>
              </w:rPr>
              <w:t>9</w:t>
            </w:r>
          </w:p>
        </w:tc>
        <w:tc>
          <w:tcPr>
            <w:tcW w:w="1170" w:type="dxa"/>
          </w:tcPr>
          <w:p w14:paraId="5CB91161" w14:textId="4917E67E" w:rsidR="004432A0" w:rsidRPr="00C81D7D" w:rsidRDefault="004432A0" w:rsidP="00A5212E">
            <w:pPr>
              <w:rPr>
                <w:rFonts w:ascii="Arial" w:hAnsi="Arial" w:cs="Arial"/>
                <w:sz w:val="18"/>
                <w:szCs w:val="18"/>
              </w:rPr>
            </w:pPr>
            <w:r w:rsidRPr="00C81D7D">
              <w:rPr>
                <w:rFonts w:ascii="Arial" w:hAnsi="Arial" w:cs="Arial"/>
                <w:sz w:val="18"/>
                <w:szCs w:val="18"/>
              </w:rPr>
              <w:t>Ongoing</w:t>
            </w:r>
          </w:p>
        </w:tc>
        <w:tc>
          <w:tcPr>
            <w:tcW w:w="720" w:type="dxa"/>
          </w:tcPr>
          <w:p w14:paraId="6CEF0071" w14:textId="63B89D42" w:rsidR="004432A0" w:rsidRPr="00C81D7D" w:rsidRDefault="004432A0" w:rsidP="00A5212E">
            <w:pPr>
              <w:rPr>
                <w:rFonts w:ascii="Arial" w:hAnsi="Arial" w:cs="Arial"/>
                <w:sz w:val="18"/>
                <w:szCs w:val="18"/>
              </w:rPr>
            </w:pPr>
            <w:r w:rsidRPr="00C81D7D">
              <w:rPr>
                <w:rFonts w:ascii="Arial" w:hAnsi="Arial" w:cs="Arial"/>
                <w:sz w:val="18"/>
                <w:szCs w:val="18"/>
              </w:rPr>
              <w:t>64</w:t>
            </w:r>
          </w:p>
        </w:tc>
        <w:tc>
          <w:tcPr>
            <w:tcW w:w="540" w:type="dxa"/>
          </w:tcPr>
          <w:p w14:paraId="27F0DC99" w14:textId="5B3FD3D2" w:rsidR="004432A0" w:rsidRPr="00C81D7D" w:rsidRDefault="004432A0" w:rsidP="00A5212E">
            <w:pPr>
              <w:rPr>
                <w:rFonts w:ascii="Arial" w:hAnsi="Arial" w:cs="Arial"/>
                <w:sz w:val="18"/>
                <w:szCs w:val="18"/>
              </w:rPr>
            </w:pPr>
            <w:r w:rsidRPr="00C81D7D">
              <w:rPr>
                <w:rFonts w:ascii="Arial" w:hAnsi="Arial" w:cs="Arial"/>
                <w:sz w:val="18"/>
                <w:szCs w:val="18"/>
              </w:rPr>
              <w:t>F</w:t>
            </w:r>
          </w:p>
        </w:tc>
        <w:tc>
          <w:tcPr>
            <w:tcW w:w="1080" w:type="dxa"/>
          </w:tcPr>
          <w:p w14:paraId="5E4BA27C" w14:textId="3AAE0006" w:rsidR="004432A0" w:rsidRPr="00C81D7D" w:rsidRDefault="004432A0" w:rsidP="00A5212E">
            <w:pPr>
              <w:rPr>
                <w:rFonts w:ascii="Arial" w:hAnsi="Arial" w:cs="Arial"/>
                <w:sz w:val="18"/>
                <w:szCs w:val="18"/>
              </w:rPr>
            </w:pPr>
            <w:r w:rsidRPr="00C81D7D">
              <w:rPr>
                <w:rFonts w:ascii="Arial" w:hAnsi="Arial" w:cs="Arial"/>
                <w:sz w:val="18"/>
                <w:szCs w:val="18"/>
              </w:rPr>
              <w:t>Cilta-cel</w:t>
            </w:r>
          </w:p>
        </w:tc>
        <w:tc>
          <w:tcPr>
            <w:tcW w:w="1620" w:type="dxa"/>
          </w:tcPr>
          <w:p w14:paraId="16A56523" w14:textId="4043ACC3" w:rsidR="004432A0" w:rsidRPr="00C81D7D" w:rsidRDefault="004432A0" w:rsidP="00A5212E">
            <w:pPr>
              <w:rPr>
                <w:rFonts w:ascii="Arial" w:hAnsi="Arial" w:cs="Arial"/>
                <w:sz w:val="18"/>
                <w:szCs w:val="18"/>
              </w:rPr>
            </w:pPr>
            <w:r w:rsidRPr="00C81D7D">
              <w:rPr>
                <w:rFonts w:ascii="Arial" w:hAnsi="Arial" w:cs="Arial"/>
                <w:sz w:val="18"/>
                <w:szCs w:val="18"/>
              </w:rPr>
              <w:t>125</w:t>
            </w:r>
          </w:p>
        </w:tc>
        <w:tc>
          <w:tcPr>
            <w:tcW w:w="5040" w:type="dxa"/>
          </w:tcPr>
          <w:p w14:paraId="6225AD61" w14:textId="7F4792B9" w:rsidR="004432A0" w:rsidRPr="00C81D7D" w:rsidRDefault="004432A0" w:rsidP="00A5212E">
            <w:pPr>
              <w:rPr>
                <w:rFonts w:ascii="Arial" w:hAnsi="Arial" w:cs="Arial"/>
                <w:sz w:val="18"/>
                <w:szCs w:val="18"/>
              </w:rPr>
            </w:pPr>
            <w:r w:rsidRPr="00C81D7D">
              <w:rPr>
                <w:rFonts w:ascii="Arial" w:hAnsi="Arial" w:cs="Arial"/>
                <w:sz w:val="18"/>
                <w:szCs w:val="18"/>
              </w:rPr>
              <w:t>Duodenal mucosa with patchy active duodenitis with dense intraepithelial lymphocytes, variable villous blunting, gastric foveolar metaplasia, and increased crypt apoptosis with crypt injury and patchy active colitis with limited mildly increased crypt apoptosis.</w:t>
            </w:r>
          </w:p>
        </w:tc>
        <w:tc>
          <w:tcPr>
            <w:tcW w:w="1980" w:type="dxa"/>
          </w:tcPr>
          <w:p w14:paraId="5A794EE2" w14:textId="77D4B3E5" w:rsidR="004432A0" w:rsidRPr="00C81D7D" w:rsidRDefault="004432A0" w:rsidP="00A5212E">
            <w:pPr>
              <w:rPr>
                <w:rFonts w:ascii="Arial" w:hAnsi="Arial" w:cs="Arial"/>
                <w:sz w:val="18"/>
                <w:szCs w:val="18"/>
              </w:rPr>
            </w:pPr>
            <w:r w:rsidRPr="00C81D7D">
              <w:rPr>
                <w:rFonts w:ascii="Arial" w:hAnsi="Arial" w:cs="Arial"/>
                <w:sz w:val="18"/>
                <w:szCs w:val="18"/>
              </w:rPr>
              <w:t>Supportive</w:t>
            </w:r>
          </w:p>
        </w:tc>
      </w:tr>
      <w:tr w:rsidR="004432A0" w:rsidRPr="00A41269" w14:paraId="280F95F4" w14:textId="77777777" w:rsidTr="00951BA4">
        <w:tc>
          <w:tcPr>
            <w:tcW w:w="900" w:type="dxa"/>
          </w:tcPr>
          <w:p w14:paraId="03DC5F89" w14:textId="6C3741D9" w:rsidR="004432A0" w:rsidRPr="00C81D7D" w:rsidRDefault="004F41EF" w:rsidP="00A5212E">
            <w:pPr>
              <w:rPr>
                <w:rFonts w:ascii="Arial" w:hAnsi="Arial" w:cs="Arial"/>
                <w:sz w:val="18"/>
                <w:szCs w:val="18"/>
              </w:rPr>
            </w:pPr>
            <w:r>
              <w:rPr>
                <w:rFonts w:ascii="Arial" w:hAnsi="Arial" w:cs="Arial"/>
                <w:sz w:val="18"/>
                <w:szCs w:val="18"/>
              </w:rPr>
              <w:t>10</w:t>
            </w:r>
          </w:p>
        </w:tc>
        <w:tc>
          <w:tcPr>
            <w:tcW w:w="1170" w:type="dxa"/>
          </w:tcPr>
          <w:p w14:paraId="269532A4" w14:textId="34F25AEC" w:rsidR="004432A0" w:rsidRPr="00C81D7D" w:rsidRDefault="004432A0" w:rsidP="00A5212E">
            <w:pPr>
              <w:rPr>
                <w:rFonts w:ascii="Arial" w:hAnsi="Arial" w:cs="Arial"/>
                <w:sz w:val="18"/>
                <w:szCs w:val="18"/>
              </w:rPr>
            </w:pPr>
            <w:r w:rsidRPr="00C81D7D">
              <w:rPr>
                <w:rFonts w:ascii="Arial" w:hAnsi="Arial" w:cs="Arial"/>
                <w:sz w:val="18"/>
                <w:szCs w:val="18"/>
              </w:rPr>
              <w:t>Deceased</w:t>
            </w:r>
          </w:p>
        </w:tc>
        <w:tc>
          <w:tcPr>
            <w:tcW w:w="720" w:type="dxa"/>
          </w:tcPr>
          <w:p w14:paraId="3849BA93" w14:textId="0EB20215" w:rsidR="004432A0" w:rsidRPr="00C81D7D" w:rsidRDefault="004432A0" w:rsidP="00A5212E">
            <w:pPr>
              <w:rPr>
                <w:rFonts w:ascii="Arial" w:hAnsi="Arial" w:cs="Arial"/>
                <w:sz w:val="18"/>
                <w:szCs w:val="18"/>
              </w:rPr>
            </w:pPr>
            <w:r w:rsidRPr="00C81D7D">
              <w:rPr>
                <w:rFonts w:ascii="Arial" w:hAnsi="Arial" w:cs="Arial"/>
                <w:sz w:val="18"/>
                <w:szCs w:val="18"/>
              </w:rPr>
              <w:t>58</w:t>
            </w:r>
          </w:p>
        </w:tc>
        <w:tc>
          <w:tcPr>
            <w:tcW w:w="540" w:type="dxa"/>
          </w:tcPr>
          <w:p w14:paraId="7F876EE4" w14:textId="77777777" w:rsidR="004432A0" w:rsidRPr="00C81D7D" w:rsidRDefault="004432A0" w:rsidP="00A5212E">
            <w:pPr>
              <w:rPr>
                <w:rFonts w:ascii="Arial" w:hAnsi="Arial" w:cs="Arial"/>
                <w:sz w:val="18"/>
                <w:szCs w:val="18"/>
              </w:rPr>
            </w:pPr>
            <w:r w:rsidRPr="00C81D7D">
              <w:rPr>
                <w:rFonts w:ascii="Arial" w:hAnsi="Arial" w:cs="Arial"/>
                <w:sz w:val="18"/>
                <w:szCs w:val="18"/>
              </w:rPr>
              <w:t>F</w:t>
            </w:r>
          </w:p>
        </w:tc>
        <w:tc>
          <w:tcPr>
            <w:tcW w:w="1080" w:type="dxa"/>
          </w:tcPr>
          <w:p w14:paraId="09B62AB3" w14:textId="77777777" w:rsidR="004432A0" w:rsidRPr="00C81D7D" w:rsidRDefault="004432A0" w:rsidP="00A5212E">
            <w:pPr>
              <w:rPr>
                <w:rFonts w:ascii="Arial" w:hAnsi="Arial" w:cs="Arial"/>
                <w:sz w:val="18"/>
                <w:szCs w:val="18"/>
              </w:rPr>
            </w:pPr>
            <w:r w:rsidRPr="00C81D7D">
              <w:rPr>
                <w:rFonts w:ascii="Arial" w:hAnsi="Arial" w:cs="Arial"/>
                <w:sz w:val="18"/>
                <w:szCs w:val="18"/>
              </w:rPr>
              <w:t>Cilta-cel</w:t>
            </w:r>
          </w:p>
        </w:tc>
        <w:tc>
          <w:tcPr>
            <w:tcW w:w="1620" w:type="dxa"/>
          </w:tcPr>
          <w:p w14:paraId="2C90D0E6" w14:textId="77777777" w:rsidR="004432A0" w:rsidRPr="00C81D7D" w:rsidRDefault="004432A0" w:rsidP="00A5212E">
            <w:pPr>
              <w:rPr>
                <w:rFonts w:ascii="Arial" w:hAnsi="Arial" w:cs="Arial"/>
                <w:sz w:val="18"/>
                <w:szCs w:val="18"/>
              </w:rPr>
            </w:pPr>
            <w:r w:rsidRPr="00C81D7D">
              <w:rPr>
                <w:rFonts w:ascii="Arial" w:hAnsi="Arial" w:cs="Arial"/>
                <w:sz w:val="18"/>
                <w:szCs w:val="18"/>
              </w:rPr>
              <w:t>46</w:t>
            </w:r>
          </w:p>
        </w:tc>
        <w:tc>
          <w:tcPr>
            <w:tcW w:w="5040" w:type="dxa"/>
          </w:tcPr>
          <w:p w14:paraId="4AAAC00D" w14:textId="77777777" w:rsidR="004432A0" w:rsidRPr="00C81D7D" w:rsidRDefault="004432A0" w:rsidP="00A5212E">
            <w:pPr>
              <w:rPr>
                <w:rFonts w:ascii="Arial" w:hAnsi="Arial" w:cs="Arial"/>
                <w:sz w:val="18"/>
                <w:szCs w:val="18"/>
              </w:rPr>
            </w:pPr>
            <w:r w:rsidRPr="00C81D7D">
              <w:rPr>
                <w:rFonts w:ascii="Arial" w:hAnsi="Arial" w:cs="Arial"/>
                <w:sz w:val="18"/>
                <w:szCs w:val="18"/>
              </w:rPr>
              <w:t>Duodenal mucosa with foveolar metaplasia, mild atrophy, increased intraepithelial apoptotic bodies, patchy active duodenitis, and associated reactive epithelial changes. Colonic mucosa with patchy active colitis, mild increase in intraepithelial apoptotic bodies, and associated reactive epithelial changes.</w:t>
            </w:r>
          </w:p>
        </w:tc>
        <w:tc>
          <w:tcPr>
            <w:tcW w:w="1980" w:type="dxa"/>
          </w:tcPr>
          <w:p w14:paraId="76563F35" w14:textId="77777777" w:rsidR="00A43026" w:rsidRPr="00C81D7D" w:rsidRDefault="00A43026" w:rsidP="00A43026">
            <w:pPr>
              <w:rPr>
                <w:rFonts w:ascii="Arial" w:hAnsi="Arial" w:cs="Arial"/>
                <w:sz w:val="18"/>
                <w:szCs w:val="18"/>
              </w:rPr>
            </w:pPr>
            <w:r>
              <w:rPr>
                <w:rFonts w:ascii="Arial" w:hAnsi="Arial" w:cs="Arial"/>
                <w:sz w:val="18"/>
                <w:szCs w:val="18"/>
              </w:rPr>
              <w:t>Methylprednisolone</w:t>
            </w:r>
          </w:p>
          <w:p w14:paraId="115C04D5" w14:textId="77777777" w:rsidR="004432A0" w:rsidRPr="00C81D7D" w:rsidRDefault="004432A0" w:rsidP="00A5212E">
            <w:pPr>
              <w:rPr>
                <w:rFonts w:ascii="Arial" w:hAnsi="Arial" w:cs="Arial"/>
                <w:sz w:val="18"/>
                <w:szCs w:val="18"/>
              </w:rPr>
            </w:pPr>
            <w:r w:rsidRPr="00C81D7D">
              <w:rPr>
                <w:rFonts w:ascii="Arial" w:hAnsi="Arial" w:cs="Arial"/>
                <w:sz w:val="18"/>
                <w:szCs w:val="18"/>
              </w:rPr>
              <w:t>Vedolizumab</w:t>
            </w:r>
          </w:p>
        </w:tc>
      </w:tr>
      <w:tr w:rsidR="004432A0" w:rsidRPr="00A41269" w14:paraId="5D74D4C9" w14:textId="77777777" w:rsidTr="00951BA4">
        <w:tc>
          <w:tcPr>
            <w:tcW w:w="900" w:type="dxa"/>
          </w:tcPr>
          <w:p w14:paraId="2ACBF2C4" w14:textId="292B646F" w:rsidR="004432A0" w:rsidRPr="00C81D7D" w:rsidRDefault="004F41EF" w:rsidP="00A5212E">
            <w:pPr>
              <w:rPr>
                <w:rFonts w:ascii="Arial" w:hAnsi="Arial" w:cs="Arial"/>
                <w:sz w:val="18"/>
                <w:szCs w:val="18"/>
              </w:rPr>
            </w:pPr>
            <w:r>
              <w:rPr>
                <w:rFonts w:ascii="Arial" w:hAnsi="Arial" w:cs="Arial"/>
                <w:sz w:val="18"/>
                <w:szCs w:val="18"/>
              </w:rPr>
              <w:t>11</w:t>
            </w:r>
          </w:p>
        </w:tc>
        <w:tc>
          <w:tcPr>
            <w:tcW w:w="1170" w:type="dxa"/>
          </w:tcPr>
          <w:p w14:paraId="423FD495" w14:textId="5096DFD5" w:rsidR="004432A0" w:rsidRPr="00C81D7D" w:rsidRDefault="004432A0" w:rsidP="00A5212E">
            <w:pPr>
              <w:rPr>
                <w:rFonts w:ascii="Arial" w:hAnsi="Arial" w:cs="Arial"/>
                <w:sz w:val="18"/>
                <w:szCs w:val="18"/>
              </w:rPr>
            </w:pPr>
            <w:r w:rsidRPr="00C81D7D">
              <w:rPr>
                <w:rFonts w:ascii="Arial" w:hAnsi="Arial" w:cs="Arial"/>
                <w:sz w:val="18"/>
                <w:szCs w:val="18"/>
              </w:rPr>
              <w:t>Deceased</w:t>
            </w:r>
          </w:p>
        </w:tc>
        <w:tc>
          <w:tcPr>
            <w:tcW w:w="720" w:type="dxa"/>
          </w:tcPr>
          <w:p w14:paraId="6D2D2117" w14:textId="3DD5FE04" w:rsidR="004432A0" w:rsidRPr="00C81D7D" w:rsidRDefault="004432A0" w:rsidP="00A5212E">
            <w:pPr>
              <w:rPr>
                <w:rFonts w:ascii="Arial" w:hAnsi="Arial" w:cs="Arial"/>
                <w:sz w:val="18"/>
                <w:szCs w:val="18"/>
              </w:rPr>
            </w:pPr>
            <w:r w:rsidRPr="00C81D7D">
              <w:rPr>
                <w:rFonts w:ascii="Arial" w:hAnsi="Arial" w:cs="Arial"/>
                <w:sz w:val="18"/>
                <w:szCs w:val="18"/>
              </w:rPr>
              <w:t>79</w:t>
            </w:r>
          </w:p>
        </w:tc>
        <w:tc>
          <w:tcPr>
            <w:tcW w:w="540" w:type="dxa"/>
          </w:tcPr>
          <w:p w14:paraId="775B7207" w14:textId="77777777" w:rsidR="004432A0" w:rsidRPr="00C81D7D" w:rsidRDefault="004432A0" w:rsidP="00A5212E">
            <w:pPr>
              <w:rPr>
                <w:rFonts w:ascii="Arial" w:hAnsi="Arial" w:cs="Arial"/>
                <w:sz w:val="18"/>
                <w:szCs w:val="18"/>
              </w:rPr>
            </w:pPr>
            <w:r w:rsidRPr="00C81D7D">
              <w:rPr>
                <w:rFonts w:ascii="Arial" w:hAnsi="Arial" w:cs="Arial"/>
                <w:sz w:val="18"/>
                <w:szCs w:val="18"/>
              </w:rPr>
              <w:t>M</w:t>
            </w:r>
          </w:p>
        </w:tc>
        <w:tc>
          <w:tcPr>
            <w:tcW w:w="1080" w:type="dxa"/>
          </w:tcPr>
          <w:p w14:paraId="0A326E5B" w14:textId="77777777" w:rsidR="004432A0" w:rsidRPr="00C81D7D" w:rsidRDefault="004432A0" w:rsidP="00A5212E">
            <w:pPr>
              <w:rPr>
                <w:rFonts w:ascii="Arial" w:hAnsi="Arial" w:cs="Arial"/>
                <w:sz w:val="18"/>
                <w:szCs w:val="18"/>
              </w:rPr>
            </w:pPr>
            <w:r w:rsidRPr="00C81D7D">
              <w:rPr>
                <w:rFonts w:ascii="Arial" w:hAnsi="Arial" w:cs="Arial"/>
                <w:sz w:val="18"/>
                <w:szCs w:val="18"/>
              </w:rPr>
              <w:t>Cilta-cel</w:t>
            </w:r>
          </w:p>
        </w:tc>
        <w:tc>
          <w:tcPr>
            <w:tcW w:w="1620" w:type="dxa"/>
          </w:tcPr>
          <w:p w14:paraId="4BC05D9E" w14:textId="77777777" w:rsidR="004432A0" w:rsidRPr="00C81D7D" w:rsidRDefault="004432A0" w:rsidP="00A5212E">
            <w:pPr>
              <w:rPr>
                <w:rFonts w:ascii="Arial" w:hAnsi="Arial" w:cs="Arial"/>
                <w:sz w:val="18"/>
                <w:szCs w:val="18"/>
              </w:rPr>
            </w:pPr>
            <w:r w:rsidRPr="00C81D7D">
              <w:rPr>
                <w:rFonts w:ascii="Arial" w:hAnsi="Arial" w:cs="Arial"/>
                <w:sz w:val="18"/>
                <w:szCs w:val="18"/>
              </w:rPr>
              <w:t>79</w:t>
            </w:r>
          </w:p>
        </w:tc>
        <w:tc>
          <w:tcPr>
            <w:tcW w:w="5040" w:type="dxa"/>
          </w:tcPr>
          <w:p w14:paraId="2DD457F5" w14:textId="77777777" w:rsidR="004432A0" w:rsidRPr="00C81D7D" w:rsidRDefault="004432A0" w:rsidP="00A5212E">
            <w:pPr>
              <w:rPr>
                <w:rFonts w:ascii="Arial" w:hAnsi="Arial" w:cs="Arial"/>
                <w:sz w:val="18"/>
                <w:szCs w:val="18"/>
              </w:rPr>
            </w:pPr>
            <w:r w:rsidRPr="00C81D7D">
              <w:rPr>
                <w:rFonts w:ascii="Arial" w:hAnsi="Arial" w:cs="Arial"/>
                <w:sz w:val="18"/>
                <w:szCs w:val="18"/>
              </w:rPr>
              <w:t>Small intestinal mucosa with prominent crypt epithelial apoptosis and surface epithelial injury. Striking crypt epithelial apoptosis, as well as a prominent surface epithelial injury with associated villous attenuation in addition to active colitis, cryptitis, and crypt abscess formation.</w:t>
            </w:r>
          </w:p>
        </w:tc>
        <w:tc>
          <w:tcPr>
            <w:tcW w:w="1980" w:type="dxa"/>
          </w:tcPr>
          <w:p w14:paraId="65C3DC66" w14:textId="77777777" w:rsidR="00A43026" w:rsidRPr="00C81D7D" w:rsidRDefault="00A43026" w:rsidP="00A43026">
            <w:pPr>
              <w:rPr>
                <w:rFonts w:ascii="Arial" w:hAnsi="Arial" w:cs="Arial"/>
                <w:sz w:val="18"/>
                <w:szCs w:val="18"/>
              </w:rPr>
            </w:pPr>
            <w:r>
              <w:rPr>
                <w:rFonts w:ascii="Arial" w:hAnsi="Arial" w:cs="Arial"/>
                <w:sz w:val="18"/>
                <w:szCs w:val="18"/>
              </w:rPr>
              <w:t>Methylprednisolone</w:t>
            </w:r>
          </w:p>
          <w:p w14:paraId="7D9C3081" w14:textId="77777777" w:rsidR="004432A0" w:rsidRPr="00C81D7D" w:rsidRDefault="004432A0" w:rsidP="00A5212E">
            <w:pPr>
              <w:rPr>
                <w:rFonts w:ascii="Arial" w:hAnsi="Arial" w:cs="Arial"/>
                <w:sz w:val="18"/>
                <w:szCs w:val="18"/>
              </w:rPr>
            </w:pPr>
            <w:r w:rsidRPr="00C81D7D">
              <w:rPr>
                <w:rFonts w:ascii="Arial" w:hAnsi="Arial" w:cs="Arial"/>
                <w:sz w:val="18"/>
                <w:szCs w:val="18"/>
              </w:rPr>
              <w:t>Infliximab</w:t>
            </w:r>
          </w:p>
          <w:p w14:paraId="6BFDB9AD" w14:textId="77777777" w:rsidR="004432A0" w:rsidRPr="00C81D7D" w:rsidRDefault="004432A0" w:rsidP="00A5212E">
            <w:pPr>
              <w:rPr>
                <w:rFonts w:ascii="Arial" w:hAnsi="Arial" w:cs="Arial"/>
                <w:sz w:val="18"/>
                <w:szCs w:val="18"/>
              </w:rPr>
            </w:pPr>
            <w:r w:rsidRPr="00C81D7D">
              <w:rPr>
                <w:rFonts w:ascii="Arial" w:hAnsi="Arial" w:cs="Arial"/>
                <w:sz w:val="18"/>
                <w:szCs w:val="18"/>
              </w:rPr>
              <w:t>Vedolizumab</w:t>
            </w:r>
          </w:p>
        </w:tc>
      </w:tr>
      <w:tr w:rsidR="004432A0" w:rsidRPr="00A41269" w14:paraId="1D89A289" w14:textId="77777777" w:rsidTr="00951BA4">
        <w:tc>
          <w:tcPr>
            <w:tcW w:w="900" w:type="dxa"/>
          </w:tcPr>
          <w:p w14:paraId="661407F2" w14:textId="07FFEAF2" w:rsidR="004432A0" w:rsidRPr="00C81D7D" w:rsidRDefault="004F41EF" w:rsidP="00A5212E">
            <w:pPr>
              <w:rPr>
                <w:rFonts w:ascii="Arial" w:hAnsi="Arial" w:cs="Arial"/>
                <w:sz w:val="18"/>
                <w:szCs w:val="18"/>
              </w:rPr>
            </w:pPr>
            <w:r>
              <w:rPr>
                <w:rFonts w:ascii="Arial" w:hAnsi="Arial" w:cs="Arial"/>
                <w:sz w:val="18"/>
                <w:szCs w:val="18"/>
              </w:rPr>
              <w:t>12</w:t>
            </w:r>
          </w:p>
        </w:tc>
        <w:tc>
          <w:tcPr>
            <w:tcW w:w="1170" w:type="dxa"/>
          </w:tcPr>
          <w:p w14:paraId="7DF59806" w14:textId="4715CEE3" w:rsidR="004432A0" w:rsidRPr="00C81D7D" w:rsidRDefault="004432A0" w:rsidP="00A5212E">
            <w:pPr>
              <w:rPr>
                <w:rFonts w:ascii="Arial" w:hAnsi="Arial" w:cs="Arial"/>
                <w:sz w:val="18"/>
                <w:szCs w:val="18"/>
              </w:rPr>
            </w:pPr>
            <w:r w:rsidRPr="00C81D7D">
              <w:rPr>
                <w:rFonts w:ascii="Arial" w:hAnsi="Arial" w:cs="Arial"/>
                <w:sz w:val="18"/>
                <w:szCs w:val="18"/>
              </w:rPr>
              <w:t>Deceased</w:t>
            </w:r>
          </w:p>
        </w:tc>
        <w:tc>
          <w:tcPr>
            <w:tcW w:w="720" w:type="dxa"/>
          </w:tcPr>
          <w:p w14:paraId="2981C275" w14:textId="7763DD43" w:rsidR="004432A0" w:rsidRPr="00C81D7D" w:rsidRDefault="004432A0" w:rsidP="00A5212E">
            <w:pPr>
              <w:rPr>
                <w:rFonts w:ascii="Arial" w:hAnsi="Arial" w:cs="Arial"/>
                <w:sz w:val="18"/>
                <w:szCs w:val="18"/>
              </w:rPr>
            </w:pPr>
            <w:r w:rsidRPr="00C81D7D">
              <w:rPr>
                <w:rFonts w:ascii="Arial" w:hAnsi="Arial" w:cs="Arial"/>
                <w:sz w:val="18"/>
                <w:szCs w:val="18"/>
              </w:rPr>
              <w:t>64</w:t>
            </w:r>
          </w:p>
        </w:tc>
        <w:tc>
          <w:tcPr>
            <w:tcW w:w="540" w:type="dxa"/>
          </w:tcPr>
          <w:p w14:paraId="720DB96C" w14:textId="77777777" w:rsidR="004432A0" w:rsidRPr="00C81D7D" w:rsidRDefault="004432A0" w:rsidP="00A5212E">
            <w:pPr>
              <w:rPr>
                <w:rFonts w:ascii="Arial" w:hAnsi="Arial" w:cs="Arial"/>
                <w:sz w:val="18"/>
                <w:szCs w:val="18"/>
              </w:rPr>
            </w:pPr>
            <w:r w:rsidRPr="00C81D7D">
              <w:rPr>
                <w:rFonts w:ascii="Arial" w:hAnsi="Arial" w:cs="Arial"/>
                <w:sz w:val="18"/>
                <w:szCs w:val="18"/>
              </w:rPr>
              <w:t>M</w:t>
            </w:r>
          </w:p>
        </w:tc>
        <w:tc>
          <w:tcPr>
            <w:tcW w:w="1080" w:type="dxa"/>
          </w:tcPr>
          <w:p w14:paraId="138F69E9" w14:textId="77777777" w:rsidR="004432A0" w:rsidRPr="00C81D7D" w:rsidRDefault="004432A0" w:rsidP="00A5212E">
            <w:pPr>
              <w:rPr>
                <w:rFonts w:ascii="Arial" w:hAnsi="Arial" w:cs="Arial"/>
                <w:sz w:val="18"/>
                <w:szCs w:val="18"/>
              </w:rPr>
            </w:pPr>
            <w:r w:rsidRPr="00C81D7D">
              <w:rPr>
                <w:rFonts w:ascii="Arial" w:hAnsi="Arial" w:cs="Arial"/>
                <w:sz w:val="18"/>
                <w:szCs w:val="18"/>
              </w:rPr>
              <w:t>Cilta-cel</w:t>
            </w:r>
          </w:p>
        </w:tc>
        <w:tc>
          <w:tcPr>
            <w:tcW w:w="1620" w:type="dxa"/>
          </w:tcPr>
          <w:p w14:paraId="7FDEC4EA" w14:textId="77777777" w:rsidR="004432A0" w:rsidRPr="00C81D7D" w:rsidRDefault="004432A0" w:rsidP="00A5212E">
            <w:pPr>
              <w:rPr>
                <w:rFonts w:ascii="Arial" w:hAnsi="Arial" w:cs="Arial"/>
                <w:sz w:val="18"/>
                <w:szCs w:val="18"/>
              </w:rPr>
            </w:pPr>
            <w:r w:rsidRPr="00C81D7D">
              <w:rPr>
                <w:rFonts w:ascii="Arial" w:hAnsi="Arial" w:cs="Arial"/>
                <w:sz w:val="18"/>
                <w:szCs w:val="18"/>
              </w:rPr>
              <w:t>86</w:t>
            </w:r>
          </w:p>
        </w:tc>
        <w:tc>
          <w:tcPr>
            <w:tcW w:w="5040" w:type="dxa"/>
          </w:tcPr>
          <w:p w14:paraId="20354AD5" w14:textId="77777777" w:rsidR="004432A0" w:rsidRPr="00C81D7D" w:rsidRDefault="004432A0" w:rsidP="00A5212E">
            <w:pPr>
              <w:rPr>
                <w:rFonts w:ascii="Arial" w:hAnsi="Arial" w:cs="Arial"/>
                <w:sz w:val="18"/>
                <w:szCs w:val="18"/>
              </w:rPr>
            </w:pPr>
            <w:r w:rsidRPr="00C81D7D">
              <w:rPr>
                <w:rFonts w:ascii="Arial" w:hAnsi="Arial" w:cs="Arial"/>
                <w:sz w:val="18"/>
                <w:szCs w:val="18"/>
              </w:rPr>
              <w:t>Superficially eroded duodenal mucosa with marked infiltration of lymphocytes, more prominently in the lamina propria, duodenitis, and regenerative changes.</w:t>
            </w:r>
          </w:p>
        </w:tc>
        <w:tc>
          <w:tcPr>
            <w:tcW w:w="1980" w:type="dxa"/>
          </w:tcPr>
          <w:p w14:paraId="25EB108B" w14:textId="77777777" w:rsidR="00A43026" w:rsidRPr="00C81D7D" w:rsidRDefault="00A43026" w:rsidP="00A43026">
            <w:pPr>
              <w:rPr>
                <w:rFonts w:ascii="Arial" w:hAnsi="Arial" w:cs="Arial"/>
                <w:sz w:val="18"/>
                <w:szCs w:val="18"/>
              </w:rPr>
            </w:pPr>
            <w:r>
              <w:rPr>
                <w:rFonts w:ascii="Arial" w:hAnsi="Arial" w:cs="Arial"/>
                <w:sz w:val="18"/>
                <w:szCs w:val="18"/>
              </w:rPr>
              <w:t>Methylprednisolone</w:t>
            </w:r>
          </w:p>
          <w:p w14:paraId="73ABC812" w14:textId="77777777" w:rsidR="004432A0" w:rsidRPr="00C81D7D" w:rsidRDefault="004432A0" w:rsidP="00A5212E">
            <w:pPr>
              <w:rPr>
                <w:rFonts w:ascii="Arial" w:hAnsi="Arial" w:cs="Arial"/>
                <w:sz w:val="18"/>
                <w:szCs w:val="18"/>
              </w:rPr>
            </w:pPr>
            <w:r w:rsidRPr="00C81D7D">
              <w:rPr>
                <w:rFonts w:ascii="Arial" w:hAnsi="Arial" w:cs="Arial"/>
                <w:sz w:val="18"/>
                <w:szCs w:val="18"/>
              </w:rPr>
              <w:t>Infliximab</w:t>
            </w:r>
          </w:p>
        </w:tc>
      </w:tr>
      <w:tr w:rsidR="004432A0" w:rsidRPr="00A41269" w14:paraId="668DB034" w14:textId="77777777" w:rsidTr="00951BA4">
        <w:tc>
          <w:tcPr>
            <w:tcW w:w="900" w:type="dxa"/>
          </w:tcPr>
          <w:p w14:paraId="60DC6B5D" w14:textId="48D4BC12" w:rsidR="004432A0" w:rsidRPr="00C81D7D" w:rsidRDefault="004F41EF" w:rsidP="00A5212E">
            <w:pPr>
              <w:rPr>
                <w:rFonts w:ascii="Arial" w:hAnsi="Arial" w:cs="Arial"/>
                <w:sz w:val="18"/>
                <w:szCs w:val="18"/>
              </w:rPr>
            </w:pPr>
            <w:r>
              <w:rPr>
                <w:rFonts w:ascii="Arial" w:hAnsi="Arial" w:cs="Arial"/>
                <w:sz w:val="18"/>
                <w:szCs w:val="18"/>
              </w:rPr>
              <w:lastRenderedPageBreak/>
              <w:t>13</w:t>
            </w:r>
          </w:p>
        </w:tc>
        <w:tc>
          <w:tcPr>
            <w:tcW w:w="1170" w:type="dxa"/>
          </w:tcPr>
          <w:p w14:paraId="1C69FD98" w14:textId="2AAEB282" w:rsidR="004432A0" w:rsidRPr="00C81D7D" w:rsidRDefault="004432A0" w:rsidP="00A5212E">
            <w:pPr>
              <w:rPr>
                <w:rFonts w:ascii="Arial" w:hAnsi="Arial" w:cs="Arial"/>
                <w:sz w:val="18"/>
                <w:szCs w:val="18"/>
              </w:rPr>
            </w:pPr>
            <w:r w:rsidRPr="00C81D7D">
              <w:rPr>
                <w:rFonts w:ascii="Arial" w:hAnsi="Arial" w:cs="Arial"/>
                <w:sz w:val="18"/>
                <w:szCs w:val="18"/>
              </w:rPr>
              <w:t>Deceased</w:t>
            </w:r>
          </w:p>
        </w:tc>
        <w:tc>
          <w:tcPr>
            <w:tcW w:w="720" w:type="dxa"/>
          </w:tcPr>
          <w:p w14:paraId="030FBCB6" w14:textId="38CD0A66" w:rsidR="004432A0" w:rsidRPr="00C81D7D" w:rsidRDefault="004432A0" w:rsidP="00A5212E">
            <w:pPr>
              <w:rPr>
                <w:rFonts w:ascii="Arial" w:hAnsi="Arial" w:cs="Arial"/>
                <w:sz w:val="18"/>
                <w:szCs w:val="18"/>
              </w:rPr>
            </w:pPr>
            <w:r w:rsidRPr="00C81D7D">
              <w:rPr>
                <w:rFonts w:ascii="Arial" w:hAnsi="Arial" w:cs="Arial"/>
                <w:sz w:val="18"/>
                <w:szCs w:val="18"/>
              </w:rPr>
              <w:t>71</w:t>
            </w:r>
          </w:p>
        </w:tc>
        <w:tc>
          <w:tcPr>
            <w:tcW w:w="540" w:type="dxa"/>
          </w:tcPr>
          <w:p w14:paraId="0DC73124" w14:textId="77777777" w:rsidR="004432A0" w:rsidRPr="00C81D7D" w:rsidRDefault="004432A0" w:rsidP="00A5212E">
            <w:pPr>
              <w:rPr>
                <w:rFonts w:ascii="Arial" w:hAnsi="Arial" w:cs="Arial"/>
                <w:sz w:val="18"/>
                <w:szCs w:val="18"/>
              </w:rPr>
            </w:pPr>
            <w:r w:rsidRPr="00C81D7D">
              <w:rPr>
                <w:rFonts w:ascii="Arial" w:hAnsi="Arial" w:cs="Arial"/>
                <w:sz w:val="18"/>
                <w:szCs w:val="18"/>
              </w:rPr>
              <w:t>F</w:t>
            </w:r>
          </w:p>
        </w:tc>
        <w:tc>
          <w:tcPr>
            <w:tcW w:w="1080" w:type="dxa"/>
          </w:tcPr>
          <w:p w14:paraId="2DB4ED33" w14:textId="77777777" w:rsidR="004432A0" w:rsidRPr="00C81D7D" w:rsidRDefault="004432A0" w:rsidP="00A5212E">
            <w:pPr>
              <w:rPr>
                <w:rFonts w:ascii="Arial" w:hAnsi="Arial" w:cs="Arial"/>
                <w:sz w:val="18"/>
                <w:szCs w:val="18"/>
              </w:rPr>
            </w:pPr>
            <w:r w:rsidRPr="00C81D7D">
              <w:rPr>
                <w:rFonts w:ascii="Arial" w:hAnsi="Arial" w:cs="Arial"/>
                <w:sz w:val="18"/>
                <w:szCs w:val="18"/>
              </w:rPr>
              <w:t>Cilta-cel</w:t>
            </w:r>
          </w:p>
        </w:tc>
        <w:tc>
          <w:tcPr>
            <w:tcW w:w="1620" w:type="dxa"/>
          </w:tcPr>
          <w:p w14:paraId="10FC9413" w14:textId="77777777" w:rsidR="004432A0" w:rsidRPr="00C81D7D" w:rsidRDefault="004432A0" w:rsidP="00A5212E">
            <w:pPr>
              <w:rPr>
                <w:rFonts w:ascii="Arial" w:hAnsi="Arial" w:cs="Arial"/>
                <w:sz w:val="18"/>
                <w:szCs w:val="18"/>
              </w:rPr>
            </w:pPr>
            <w:r w:rsidRPr="00C81D7D">
              <w:rPr>
                <w:rFonts w:ascii="Arial" w:hAnsi="Arial" w:cs="Arial"/>
                <w:sz w:val="18"/>
                <w:szCs w:val="18"/>
              </w:rPr>
              <w:t>104</w:t>
            </w:r>
          </w:p>
        </w:tc>
        <w:tc>
          <w:tcPr>
            <w:tcW w:w="5040" w:type="dxa"/>
          </w:tcPr>
          <w:p w14:paraId="44C94883" w14:textId="77777777" w:rsidR="004432A0" w:rsidRPr="00C81D7D" w:rsidRDefault="004432A0" w:rsidP="00A5212E">
            <w:pPr>
              <w:rPr>
                <w:rFonts w:ascii="Arial" w:hAnsi="Arial" w:cs="Arial"/>
                <w:i/>
                <w:iCs/>
                <w:sz w:val="18"/>
                <w:szCs w:val="18"/>
              </w:rPr>
            </w:pPr>
            <w:r>
              <w:rPr>
                <w:rFonts w:ascii="Arial" w:hAnsi="Arial" w:cs="Arial"/>
                <w:i/>
                <w:iCs/>
                <w:sz w:val="18"/>
                <w:szCs w:val="18"/>
              </w:rPr>
              <w:t>Outside hospital biopsy n</w:t>
            </w:r>
            <w:r w:rsidRPr="00C81D7D">
              <w:rPr>
                <w:rFonts w:ascii="Arial" w:hAnsi="Arial" w:cs="Arial"/>
                <w:i/>
                <w:iCs/>
                <w:sz w:val="18"/>
                <w:szCs w:val="18"/>
              </w:rPr>
              <w:t>ot available for review.</w:t>
            </w:r>
          </w:p>
        </w:tc>
        <w:tc>
          <w:tcPr>
            <w:tcW w:w="1980" w:type="dxa"/>
          </w:tcPr>
          <w:p w14:paraId="78EF987C" w14:textId="77777777" w:rsidR="004432A0" w:rsidRPr="00C81D7D" w:rsidRDefault="004432A0" w:rsidP="00A5212E">
            <w:pPr>
              <w:rPr>
                <w:rFonts w:ascii="Arial" w:hAnsi="Arial" w:cs="Arial"/>
                <w:sz w:val="18"/>
                <w:szCs w:val="18"/>
              </w:rPr>
            </w:pPr>
            <w:r w:rsidRPr="00C81D7D">
              <w:rPr>
                <w:rFonts w:ascii="Arial" w:hAnsi="Arial" w:cs="Arial"/>
                <w:sz w:val="18"/>
                <w:szCs w:val="18"/>
              </w:rPr>
              <w:t>Supportive</w:t>
            </w:r>
          </w:p>
        </w:tc>
      </w:tr>
      <w:tr w:rsidR="004432A0" w:rsidRPr="00A41269" w14:paraId="558B7E60" w14:textId="77777777" w:rsidTr="00951BA4">
        <w:tc>
          <w:tcPr>
            <w:tcW w:w="900" w:type="dxa"/>
          </w:tcPr>
          <w:p w14:paraId="1E6B20BE" w14:textId="77777777" w:rsidR="004432A0" w:rsidRPr="00C81D7D" w:rsidRDefault="004432A0" w:rsidP="00A5212E">
            <w:pPr>
              <w:rPr>
                <w:rFonts w:ascii="Arial" w:hAnsi="Arial" w:cs="Arial"/>
                <w:sz w:val="18"/>
                <w:szCs w:val="18"/>
              </w:rPr>
            </w:pPr>
            <w:r w:rsidRPr="00C81D7D">
              <w:rPr>
                <w:rFonts w:ascii="Arial" w:hAnsi="Arial" w:cs="Arial"/>
                <w:sz w:val="18"/>
                <w:szCs w:val="18"/>
              </w:rPr>
              <w:t>14</w:t>
            </w:r>
          </w:p>
        </w:tc>
        <w:tc>
          <w:tcPr>
            <w:tcW w:w="1170" w:type="dxa"/>
          </w:tcPr>
          <w:p w14:paraId="10DEEA88" w14:textId="0B02E91D" w:rsidR="004432A0" w:rsidRPr="00C81D7D" w:rsidRDefault="004432A0" w:rsidP="00A5212E">
            <w:pPr>
              <w:rPr>
                <w:rFonts w:ascii="Arial" w:hAnsi="Arial" w:cs="Arial"/>
                <w:sz w:val="18"/>
                <w:szCs w:val="18"/>
              </w:rPr>
            </w:pPr>
            <w:r w:rsidRPr="00C81D7D">
              <w:rPr>
                <w:rFonts w:ascii="Arial" w:hAnsi="Arial" w:cs="Arial"/>
                <w:sz w:val="18"/>
                <w:szCs w:val="18"/>
              </w:rPr>
              <w:t>Deceased</w:t>
            </w:r>
          </w:p>
        </w:tc>
        <w:tc>
          <w:tcPr>
            <w:tcW w:w="720" w:type="dxa"/>
          </w:tcPr>
          <w:p w14:paraId="0ED3E65A" w14:textId="0FB5C3AB" w:rsidR="004432A0" w:rsidRPr="00C81D7D" w:rsidRDefault="004432A0" w:rsidP="00A5212E">
            <w:pPr>
              <w:rPr>
                <w:rFonts w:ascii="Arial" w:hAnsi="Arial" w:cs="Arial"/>
                <w:sz w:val="18"/>
                <w:szCs w:val="18"/>
              </w:rPr>
            </w:pPr>
            <w:r w:rsidRPr="00C81D7D">
              <w:rPr>
                <w:rFonts w:ascii="Arial" w:hAnsi="Arial" w:cs="Arial"/>
                <w:sz w:val="18"/>
                <w:szCs w:val="18"/>
              </w:rPr>
              <w:t>63</w:t>
            </w:r>
          </w:p>
        </w:tc>
        <w:tc>
          <w:tcPr>
            <w:tcW w:w="540" w:type="dxa"/>
          </w:tcPr>
          <w:p w14:paraId="7238CF8D" w14:textId="77777777" w:rsidR="004432A0" w:rsidRPr="00C81D7D" w:rsidRDefault="004432A0" w:rsidP="00A5212E">
            <w:pPr>
              <w:rPr>
                <w:rFonts w:ascii="Arial" w:hAnsi="Arial" w:cs="Arial"/>
                <w:sz w:val="18"/>
                <w:szCs w:val="18"/>
              </w:rPr>
            </w:pPr>
            <w:r w:rsidRPr="00C81D7D">
              <w:rPr>
                <w:rFonts w:ascii="Arial" w:hAnsi="Arial" w:cs="Arial"/>
                <w:sz w:val="18"/>
                <w:szCs w:val="18"/>
              </w:rPr>
              <w:t>F</w:t>
            </w:r>
          </w:p>
        </w:tc>
        <w:tc>
          <w:tcPr>
            <w:tcW w:w="1080" w:type="dxa"/>
          </w:tcPr>
          <w:p w14:paraId="087F51A8" w14:textId="77777777" w:rsidR="004432A0" w:rsidRPr="00C81D7D" w:rsidRDefault="004432A0" w:rsidP="00A5212E">
            <w:pPr>
              <w:rPr>
                <w:rFonts w:ascii="Arial" w:hAnsi="Arial" w:cs="Arial"/>
                <w:sz w:val="18"/>
                <w:szCs w:val="18"/>
              </w:rPr>
            </w:pPr>
            <w:r w:rsidRPr="00C81D7D">
              <w:rPr>
                <w:rFonts w:ascii="Arial" w:hAnsi="Arial" w:cs="Arial"/>
                <w:sz w:val="18"/>
                <w:szCs w:val="18"/>
              </w:rPr>
              <w:t>Cilta-cel</w:t>
            </w:r>
          </w:p>
        </w:tc>
        <w:tc>
          <w:tcPr>
            <w:tcW w:w="1620" w:type="dxa"/>
          </w:tcPr>
          <w:p w14:paraId="176C500F" w14:textId="77777777" w:rsidR="004432A0" w:rsidRPr="00C81D7D" w:rsidRDefault="004432A0" w:rsidP="00A5212E">
            <w:pPr>
              <w:rPr>
                <w:rFonts w:ascii="Arial" w:hAnsi="Arial" w:cs="Arial"/>
                <w:sz w:val="18"/>
                <w:szCs w:val="18"/>
              </w:rPr>
            </w:pPr>
            <w:r w:rsidRPr="00C81D7D">
              <w:rPr>
                <w:rFonts w:ascii="Arial" w:hAnsi="Arial" w:cs="Arial"/>
                <w:sz w:val="18"/>
                <w:szCs w:val="18"/>
              </w:rPr>
              <w:t>210</w:t>
            </w:r>
          </w:p>
        </w:tc>
        <w:tc>
          <w:tcPr>
            <w:tcW w:w="5040" w:type="dxa"/>
          </w:tcPr>
          <w:p w14:paraId="31480181" w14:textId="77777777" w:rsidR="004432A0" w:rsidRPr="00C81D7D" w:rsidRDefault="004432A0" w:rsidP="00A5212E">
            <w:pPr>
              <w:rPr>
                <w:rFonts w:ascii="Arial" w:hAnsi="Arial" w:cs="Arial"/>
                <w:sz w:val="18"/>
                <w:szCs w:val="18"/>
              </w:rPr>
            </w:pPr>
            <w:r w:rsidRPr="00C81D7D">
              <w:rPr>
                <w:rFonts w:ascii="Arial" w:hAnsi="Arial" w:cs="Arial"/>
                <w:sz w:val="18"/>
                <w:szCs w:val="18"/>
              </w:rPr>
              <w:t>Small intestinal mucosa with moderate to severe villous flattening, intraepithelial lymphocytosis, and prominent apoptotic activity and cell dropout. The lymphocytes that are intimately associated with crypt epithelial cells and enterocytes on the surface epithelium are only CD8+. Lymphocytes in the lamina propria are both CD4+ and CD8+ in a relatively equal ratio and distribution.</w:t>
            </w:r>
          </w:p>
        </w:tc>
        <w:tc>
          <w:tcPr>
            <w:tcW w:w="1980" w:type="dxa"/>
          </w:tcPr>
          <w:p w14:paraId="326E723A" w14:textId="03400334" w:rsidR="004432A0" w:rsidRPr="00C81D7D" w:rsidRDefault="00A43026" w:rsidP="00A5212E">
            <w:pPr>
              <w:rPr>
                <w:rFonts w:ascii="Arial" w:hAnsi="Arial" w:cs="Arial"/>
                <w:sz w:val="18"/>
                <w:szCs w:val="18"/>
              </w:rPr>
            </w:pPr>
            <w:r>
              <w:rPr>
                <w:rFonts w:ascii="Arial" w:hAnsi="Arial" w:cs="Arial"/>
                <w:sz w:val="18"/>
                <w:szCs w:val="18"/>
              </w:rPr>
              <w:t>Prednisone</w:t>
            </w:r>
          </w:p>
        </w:tc>
      </w:tr>
    </w:tbl>
    <w:p w14:paraId="2E0B2D82" w14:textId="77777777" w:rsidR="003E56CF" w:rsidRDefault="003E56CF" w:rsidP="003E56CF">
      <w:pPr>
        <w:spacing w:line="480" w:lineRule="auto"/>
        <w:jc w:val="both"/>
        <w:rPr>
          <w:rFonts w:ascii="Arial" w:hAnsi="Arial" w:cs="Arial"/>
          <w:sz w:val="22"/>
          <w:szCs w:val="22"/>
        </w:rPr>
        <w:sectPr w:rsidR="003E56CF" w:rsidSect="003E56CF">
          <w:headerReference w:type="default" r:id="rId11"/>
          <w:footerReference w:type="even" r:id="rId12"/>
          <w:footerReference w:type="default" r:id="rId13"/>
          <w:pgSz w:w="15840" w:h="12220" w:orient="landscape"/>
          <w:pgMar w:top="1440" w:right="1440" w:bottom="1440" w:left="1440" w:header="720" w:footer="720" w:gutter="0"/>
          <w:lnNumType w:countBy="1"/>
          <w:cols w:space="720"/>
          <w:docGrid w:linePitch="360"/>
        </w:sectPr>
      </w:pPr>
      <w:r>
        <w:rPr>
          <w:rFonts w:ascii="Arial" w:hAnsi="Arial" w:cs="Arial"/>
          <w:sz w:val="22"/>
          <w:szCs w:val="22"/>
        </w:rPr>
        <w:t>Abbreviations: cilta-cel, ciltacabtagene autoleucel; ide-cel, idecabtagene vicleucel; IEC, immune effector cell.</w:t>
      </w:r>
    </w:p>
    <w:p w14:paraId="637C112C" w14:textId="19D8664B" w:rsidR="003E56CF" w:rsidRPr="000C3848" w:rsidRDefault="000C3848" w:rsidP="000C3848">
      <w:pPr>
        <w:spacing w:line="480" w:lineRule="auto"/>
        <w:jc w:val="center"/>
        <w:rPr>
          <w:rFonts w:ascii="Arial" w:hAnsi="Arial" w:cs="Arial"/>
          <w:b/>
          <w:bCs/>
          <w:sz w:val="22"/>
          <w:szCs w:val="22"/>
          <w:u w:val="single"/>
        </w:rPr>
      </w:pPr>
      <w:r>
        <w:rPr>
          <w:rFonts w:ascii="Arial" w:hAnsi="Arial" w:cs="Arial"/>
          <w:b/>
          <w:bCs/>
          <w:sz w:val="22"/>
          <w:szCs w:val="22"/>
          <w:u w:val="single"/>
        </w:rPr>
        <w:lastRenderedPageBreak/>
        <w:t xml:space="preserve">Supplemental Table 3: Characteristics of patients with resolved </w:t>
      </w:r>
      <w:r w:rsidR="00B16B59">
        <w:rPr>
          <w:rFonts w:ascii="Arial" w:hAnsi="Arial" w:cs="Arial"/>
          <w:b/>
          <w:bCs/>
          <w:sz w:val="22"/>
          <w:szCs w:val="22"/>
          <w:u w:val="single"/>
        </w:rPr>
        <w:t>diarrhea versus deceased due to IEC-</w:t>
      </w:r>
      <w:r w:rsidR="00A3171E">
        <w:rPr>
          <w:rFonts w:ascii="Arial" w:hAnsi="Arial" w:cs="Arial"/>
          <w:b/>
          <w:bCs/>
          <w:sz w:val="22"/>
          <w:szCs w:val="22"/>
          <w:u w:val="single"/>
        </w:rPr>
        <w:t>associated</w:t>
      </w:r>
      <w:r w:rsidR="00B16B59">
        <w:rPr>
          <w:rFonts w:ascii="Arial" w:hAnsi="Arial" w:cs="Arial"/>
          <w:b/>
          <w:bCs/>
          <w:sz w:val="22"/>
          <w:szCs w:val="22"/>
          <w:u w:val="single"/>
        </w:rPr>
        <w:t xml:space="preserve"> enterocolitis</w:t>
      </w:r>
    </w:p>
    <w:p w14:paraId="29ABBF32" w14:textId="77777777" w:rsidR="003E56CF" w:rsidRPr="0056769A" w:rsidRDefault="003E56CF" w:rsidP="003E56CF">
      <w:pPr>
        <w:rPr>
          <w:rFonts w:ascii="Arial" w:hAnsi="Arial" w:cs="Arial"/>
          <w:sz w:val="22"/>
          <w:szCs w:val="22"/>
        </w:rPr>
      </w:pPr>
    </w:p>
    <w:tbl>
      <w:tblPr>
        <w:tblStyle w:val="TableGrid"/>
        <w:tblW w:w="0" w:type="auto"/>
        <w:tblLook w:val="04A0" w:firstRow="1" w:lastRow="0" w:firstColumn="1" w:lastColumn="0" w:noHBand="0" w:noVBand="1"/>
      </w:tblPr>
      <w:tblGrid>
        <w:gridCol w:w="5575"/>
        <w:gridCol w:w="1260"/>
        <w:gridCol w:w="1440"/>
        <w:gridCol w:w="1055"/>
      </w:tblGrid>
      <w:tr w:rsidR="00D17D6D" w:rsidRPr="0056769A" w14:paraId="23A2941C" w14:textId="77777777" w:rsidTr="009810D8">
        <w:tc>
          <w:tcPr>
            <w:tcW w:w="5575" w:type="dxa"/>
          </w:tcPr>
          <w:p w14:paraId="1A89C4BE" w14:textId="77777777" w:rsidR="0056769A" w:rsidRPr="0056769A" w:rsidRDefault="0056769A" w:rsidP="00DE635F">
            <w:pPr>
              <w:rPr>
                <w:rFonts w:ascii="Arial" w:hAnsi="Arial" w:cs="Arial"/>
                <w:b/>
                <w:bCs/>
                <w:sz w:val="22"/>
                <w:szCs w:val="22"/>
              </w:rPr>
            </w:pPr>
          </w:p>
        </w:tc>
        <w:tc>
          <w:tcPr>
            <w:tcW w:w="1260" w:type="dxa"/>
          </w:tcPr>
          <w:p w14:paraId="5E02FA18" w14:textId="0BF28907" w:rsidR="0056769A" w:rsidRPr="0056769A" w:rsidRDefault="003B7344" w:rsidP="00902F6C">
            <w:pPr>
              <w:jc w:val="center"/>
              <w:rPr>
                <w:rFonts w:ascii="Arial" w:hAnsi="Arial" w:cs="Arial"/>
                <w:b/>
                <w:bCs/>
                <w:sz w:val="22"/>
                <w:szCs w:val="22"/>
              </w:rPr>
            </w:pPr>
            <w:r>
              <w:rPr>
                <w:rFonts w:ascii="Arial" w:hAnsi="Arial" w:cs="Arial"/>
                <w:b/>
                <w:bCs/>
                <w:sz w:val="22"/>
                <w:szCs w:val="22"/>
              </w:rPr>
              <w:t>Resolved</w:t>
            </w:r>
            <w:r w:rsidR="0056769A">
              <w:rPr>
                <w:rFonts w:ascii="Arial" w:hAnsi="Arial" w:cs="Arial"/>
                <w:b/>
                <w:bCs/>
                <w:sz w:val="22"/>
                <w:szCs w:val="22"/>
              </w:rPr>
              <w:br/>
              <w:t>(</w:t>
            </w:r>
            <w:r w:rsidR="0056769A">
              <w:rPr>
                <w:rFonts w:ascii="Arial" w:hAnsi="Arial" w:cs="Arial"/>
                <w:b/>
                <w:bCs/>
                <w:i/>
                <w:iCs/>
                <w:sz w:val="22"/>
                <w:szCs w:val="22"/>
              </w:rPr>
              <w:t xml:space="preserve">n </w:t>
            </w:r>
            <w:r w:rsidR="0056769A">
              <w:rPr>
                <w:rFonts w:ascii="Arial" w:hAnsi="Arial" w:cs="Arial"/>
                <w:b/>
                <w:bCs/>
                <w:sz w:val="22"/>
                <w:szCs w:val="22"/>
              </w:rPr>
              <w:t>= 4)</w:t>
            </w:r>
          </w:p>
        </w:tc>
        <w:tc>
          <w:tcPr>
            <w:tcW w:w="1440" w:type="dxa"/>
          </w:tcPr>
          <w:p w14:paraId="3341423C" w14:textId="383A0EEE" w:rsidR="0056769A" w:rsidRPr="0056769A" w:rsidRDefault="003E15D3" w:rsidP="00902F6C">
            <w:pPr>
              <w:jc w:val="center"/>
              <w:rPr>
                <w:rFonts w:ascii="Arial" w:hAnsi="Arial" w:cs="Arial"/>
                <w:b/>
                <w:bCs/>
                <w:sz w:val="22"/>
                <w:szCs w:val="22"/>
              </w:rPr>
            </w:pPr>
            <w:r>
              <w:rPr>
                <w:rFonts w:ascii="Arial" w:hAnsi="Arial" w:cs="Arial"/>
                <w:b/>
                <w:bCs/>
                <w:sz w:val="22"/>
                <w:szCs w:val="22"/>
              </w:rPr>
              <w:t>Deceased</w:t>
            </w:r>
          </w:p>
          <w:p w14:paraId="6996D7A1" w14:textId="397E006E" w:rsidR="0056769A" w:rsidRPr="003B7344" w:rsidRDefault="003B7344" w:rsidP="00902F6C">
            <w:pPr>
              <w:jc w:val="center"/>
              <w:rPr>
                <w:rFonts w:ascii="Arial" w:hAnsi="Arial" w:cs="Arial"/>
                <w:b/>
                <w:bCs/>
                <w:sz w:val="22"/>
                <w:szCs w:val="22"/>
              </w:rPr>
            </w:pPr>
            <w:r w:rsidRPr="003B7344">
              <w:rPr>
                <w:rFonts w:ascii="Arial" w:hAnsi="Arial" w:cs="Arial"/>
                <w:b/>
                <w:bCs/>
                <w:sz w:val="22"/>
                <w:szCs w:val="22"/>
              </w:rPr>
              <w:t>(</w:t>
            </w:r>
            <w:r w:rsidRPr="003B7344">
              <w:rPr>
                <w:rFonts w:ascii="Arial" w:hAnsi="Arial" w:cs="Arial"/>
                <w:b/>
                <w:bCs/>
                <w:i/>
                <w:iCs/>
                <w:sz w:val="22"/>
                <w:szCs w:val="22"/>
              </w:rPr>
              <w:t xml:space="preserve">n </w:t>
            </w:r>
            <w:r w:rsidRPr="003B7344">
              <w:rPr>
                <w:rFonts w:ascii="Arial" w:hAnsi="Arial" w:cs="Arial"/>
                <w:b/>
                <w:bCs/>
                <w:sz w:val="22"/>
                <w:szCs w:val="22"/>
              </w:rPr>
              <w:t>= 5)</w:t>
            </w:r>
          </w:p>
        </w:tc>
        <w:tc>
          <w:tcPr>
            <w:tcW w:w="1055" w:type="dxa"/>
          </w:tcPr>
          <w:p w14:paraId="5ADB218A" w14:textId="77777777" w:rsidR="0056769A" w:rsidRPr="0056769A" w:rsidRDefault="0056769A" w:rsidP="00DE635F">
            <w:pPr>
              <w:rPr>
                <w:rFonts w:ascii="Arial" w:hAnsi="Arial" w:cs="Arial"/>
                <w:b/>
                <w:bCs/>
                <w:sz w:val="22"/>
                <w:szCs w:val="22"/>
              </w:rPr>
            </w:pPr>
            <w:r w:rsidRPr="0056769A">
              <w:rPr>
                <w:rFonts w:ascii="Arial" w:hAnsi="Arial" w:cs="Arial"/>
                <w:b/>
                <w:bCs/>
                <w:sz w:val="22"/>
                <w:szCs w:val="22"/>
              </w:rPr>
              <w:t>P-value</w:t>
            </w:r>
          </w:p>
        </w:tc>
      </w:tr>
      <w:tr w:rsidR="00D17D6D" w:rsidRPr="0056769A" w14:paraId="6F66B69F" w14:textId="77777777" w:rsidTr="009810D8">
        <w:tc>
          <w:tcPr>
            <w:tcW w:w="5575" w:type="dxa"/>
          </w:tcPr>
          <w:p w14:paraId="2F18BC02" w14:textId="685F0A92" w:rsidR="003B7344" w:rsidRPr="0056769A" w:rsidRDefault="003B7344" w:rsidP="003B7344">
            <w:pPr>
              <w:rPr>
                <w:rFonts w:ascii="Arial" w:hAnsi="Arial" w:cs="Arial"/>
                <w:sz w:val="22"/>
                <w:szCs w:val="22"/>
              </w:rPr>
            </w:pPr>
            <w:r w:rsidRPr="0056769A">
              <w:rPr>
                <w:rFonts w:ascii="Arial" w:hAnsi="Arial" w:cs="Arial"/>
                <w:sz w:val="22"/>
                <w:szCs w:val="22"/>
              </w:rPr>
              <w:t>Age</w:t>
            </w:r>
            <w:r w:rsidR="004E67A7">
              <w:rPr>
                <w:rFonts w:ascii="Arial" w:hAnsi="Arial" w:cs="Arial"/>
                <w:sz w:val="22"/>
                <w:szCs w:val="22"/>
              </w:rPr>
              <w:t xml:space="preserve"> at infusion (years)</w:t>
            </w:r>
          </w:p>
        </w:tc>
        <w:tc>
          <w:tcPr>
            <w:tcW w:w="1260" w:type="dxa"/>
          </w:tcPr>
          <w:p w14:paraId="62F1574A" w14:textId="791680E1" w:rsidR="003B7344" w:rsidRPr="0056769A" w:rsidRDefault="003B7344" w:rsidP="005E46CA">
            <w:pPr>
              <w:jc w:val="center"/>
              <w:rPr>
                <w:rFonts w:ascii="Arial" w:hAnsi="Arial" w:cs="Arial"/>
                <w:sz w:val="22"/>
                <w:szCs w:val="22"/>
              </w:rPr>
            </w:pPr>
            <w:r w:rsidRPr="0056769A">
              <w:rPr>
                <w:rFonts w:ascii="Arial" w:hAnsi="Arial" w:cs="Arial"/>
                <w:sz w:val="22"/>
                <w:szCs w:val="22"/>
              </w:rPr>
              <w:t>6</w:t>
            </w:r>
            <w:r w:rsidR="003E15D3">
              <w:rPr>
                <w:rFonts w:ascii="Arial" w:hAnsi="Arial" w:cs="Arial"/>
                <w:sz w:val="22"/>
                <w:szCs w:val="22"/>
              </w:rPr>
              <w:t>7.0</w:t>
            </w:r>
          </w:p>
        </w:tc>
        <w:tc>
          <w:tcPr>
            <w:tcW w:w="1440" w:type="dxa"/>
          </w:tcPr>
          <w:p w14:paraId="5FAEA56C" w14:textId="19A51E03" w:rsidR="003B7344" w:rsidRPr="0056769A" w:rsidRDefault="003E15D3" w:rsidP="005E46CA">
            <w:pPr>
              <w:jc w:val="center"/>
              <w:rPr>
                <w:rFonts w:ascii="Arial" w:hAnsi="Arial" w:cs="Arial"/>
                <w:sz w:val="22"/>
                <w:szCs w:val="22"/>
              </w:rPr>
            </w:pPr>
            <w:r>
              <w:rPr>
                <w:rFonts w:ascii="Arial" w:hAnsi="Arial" w:cs="Arial"/>
                <w:sz w:val="22"/>
                <w:szCs w:val="22"/>
              </w:rPr>
              <w:t>67.0</w:t>
            </w:r>
          </w:p>
        </w:tc>
        <w:tc>
          <w:tcPr>
            <w:tcW w:w="1055" w:type="dxa"/>
          </w:tcPr>
          <w:p w14:paraId="4A0CFD85" w14:textId="06FF8A8F" w:rsidR="003B7344" w:rsidRPr="0056769A" w:rsidRDefault="003E15D3" w:rsidP="003B7344">
            <w:pPr>
              <w:rPr>
                <w:rFonts w:ascii="Arial" w:hAnsi="Arial" w:cs="Arial"/>
                <w:sz w:val="22"/>
                <w:szCs w:val="22"/>
              </w:rPr>
            </w:pPr>
            <w:r>
              <w:rPr>
                <w:rFonts w:ascii="Arial" w:hAnsi="Arial" w:cs="Arial"/>
                <w:sz w:val="22"/>
                <w:szCs w:val="22"/>
              </w:rPr>
              <w:t>1.00</w:t>
            </w:r>
          </w:p>
        </w:tc>
      </w:tr>
      <w:tr w:rsidR="00D17D6D" w:rsidRPr="0056769A" w14:paraId="232CBB69" w14:textId="77777777" w:rsidTr="009810D8">
        <w:tc>
          <w:tcPr>
            <w:tcW w:w="5575" w:type="dxa"/>
          </w:tcPr>
          <w:p w14:paraId="5278F3C3" w14:textId="39869E38" w:rsidR="003B7344" w:rsidRPr="00EA168F" w:rsidRDefault="003F64D2" w:rsidP="003B7344">
            <w:pPr>
              <w:rPr>
                <w:rFonts w:ascii="Arial" w:hAnsi="Arial" w:cs="Arial"/>
                <w:sz w:val="22"/>
                <w:szCs w:val="22"/>
              </w:rPr>
            </w:pPr>
            <w:r w:rsidRPr="00EA168F">
              <w:rPr>
                <w:rFonts w:ascii="Arial" w:hAnsi="Arial" w:cs="Arial"/>
                <w:sz w:val="22"/>
                <w:szCs w:val="22"/>
              </w:rPr>
              <w:t>Body mass index</w:t>
            </w:r>
            <w:r w:rsidR="003B7344" w:rsidRPr="00EA168F">
              <w:rPr>
                <w:rFonts w:ascii="Arial" w:hAnsi="Arial" w:cs="Arial"/>
                <w:sz w:val="22"/>
                <w:szCs w:val="22"/>
              </w:rPr>
              <w:t xml:space="preserve"> at </w:t>
            </w:r>
            <w:r w:rsidR="006F42F6" w:rsidRPr="00EA168F">
              <w:rPr>
                <w:rFonts w:ascii="Arial" w:hAnsi="Arial" w:cs="Arial"/>
                <w:sz w:val="22"/>
                <w:szCs w:val="22"/>
              </w:rPr>
              <w:t>i</w:t>
            </w:r>
            <w:r w:rsidR="003B7344" w:rsidRPr="00EA168F">
              <w:rPr>
                <w:rFonts w:ascii="Arial" w:hAnsi="Arial" w:cs="Arial"/>
                <w:sz w:val="22"/>
                <w:szCs w:val="22"/>
              </w:rPr>
              <w:t>nfusion</w:t>
            </w:r>
            <w:r w:rsidR="004E67A7" w:rsidRPr="00EA168F">
              <w:rPr>
                <w:rFonts w:ascii="Arial" w:hAnsi="Arial" w:cs="Arial"/>
                <w:sz w:val="22"/>
                <w:szCs w:val="22"/>
              </w:rPr>
              <w:t xml:space="preserve"> (</w:t>
            </w:r>
            <w:r w:rsidR="00D17D6D" w:rsidRPr="00EA168F">
              <w:rPr>
                <w:rFonts w:ascii="Arial" w:hAnsi="Arial" w:cs="Arial"/>
                <w:sz w:val="22"/>
                <w:szCs w:val="22"/>
              </w:rPr>
              <w:t>k</w:t>
            </w:r>
            <w:r w:rsidR="004E67A7" w:rsidRPr="00EA168F">
              <w:rPr>
                <w:rFonts w:ascii="Arial" w:hAnsi="Arial" w:cs="Arial"/>
                <w:sz w:val="22"/>
                <w:szCs w:val="22"/>
              </w:rPr>
              <w:t>g/m</w:t>
            </w:r>
            <w:r w:rsidR="004E67A7" w:rsidRPr="00EA168F">
              <w:rPr>
                <w:rFonts w:ascii="Arial" w:hAnsi="Arial" w:cs="Arial"/>
                <w:sz w:val="22"/>
                <w:szCs w:val="22"/>
                <w:vertAlign w:val="superscript"/>
              </w:rPr>
              <w:t>2</w:t>
            </w:r>
            <w:r w:rsidR="004E67A7" w:rsidRPr="00EA168F">
              <w:rPr>
                <w:rFonts w:ascii="Arial" w:hAnsi="Arial" w:cs="Arial"/>
                <w:sz w:val="22"/>
                <w:szCs w:val="22"/>
              </w:rPr>
              <w:t>)</w:t>
            </w:r>
          </w:p>
        </w:tc>
        <w:tc>
          <w:tcPr>
            <w:tcW w:w="1260" w:type="dxa"/>
          </w:tcPr>
          <w:p w14:paraId="052C5F61" w14:textId="7D242429" w:rsidR="003B7344" w:rsidRPr="003E15D3" w:rsidRDefault="003E15D3" w:rsidP="005E46CA">
            <w:pPr>
              <w:jc w:val="center"/>
              <w:rPr>
                <w:rFonts w:ascii="Arial" w:hAnsi="Arial" w:cs="Arial"/>
                <w:sz w:val="22"/>
                <w:szCs w:val="22"/>
              </w:rPr>
            </w:pPr>
            <w:r>
              <w:rPr>
                <w:rFonts w:ascii="Arial" w:hAnsi="Arial" w:cs="Arial"/>
                <w:sz w:val="22"/>
                <w:szCs w:val="22"/>
              </w:rPr>
              <w:t>21.0</w:t>
            </w:r>
          </w:p>
        </w:tc>
        <w:tc>
          <w:tcPr>
            <w:tcW w:w="1440" w:type="dxa"/>
          </w:tcPr>
          <w:p w14:paraId="1253B00F" w14:textId="68C3859D" w:rsidR="003B7344" w:rsidRPr="003E15D3" w:rsidRDefault="003E15D3" w:rsidP="005E46CA">
            <w:pPr>
              <w:jc w:val="center"/>
              <w:rPr>
                <w:rFonts w:ascii="Arial" w:hAnsi="Arial" w:cs="Arial"/>
                <w:sz w:val="22"/>
                <w:szCs w:val="22"/>
              </w:rPr>
            </w:pPr>
            <w:r w:rsidRPr="003E15D3">
              <w:rPr>
                <w:rFonts w:ascii="Arial" w:hAnsi="Arial" w:cs="Arial"/>
                <w:sz w:val="22"/>
                <w:szCs w:val="22"/>
              </w:rPr>
              <w:t>28.5</w:t>
            </w:r>
          </w:p>
        </w:tc>
        <w:tc>
          <w:tcPr>
            <w:tcW w:w="1055" w:type="dxa"/>
          </w:tcPr>
          <w:p w14:paraId="2F95DC2F" w14:textId="5093CE61" w:rsidR="003B7344" w:rsidRPr="003E15D3" w:rsidRDefault="003E15D3" w:rsidP="003B7344">
            <w:pPr>
              <w:rPr>
                <w:rFonts w:ascii="Arial" w:hAnsi="Arial" w:cs="Arial"/>
                <w:sz w:val="22"/>
                <w:szCs w:val="22"/>
              </w:rPr>
            </w:pPr>
            <w:r w:rsidRPr="003E15D3">
              <w:rPr>
                <w:rFonts w:ascii="Arial" w:hAnsi="Arial" w:cs="Arial"/>
                <w:sz w:val="22"/>
                <w:szCs w:val="22"/>
              </w:rPr>
              <w:t>0.11</w:t>
            </w:r>
          </w:p>
        </w:tc>
      </w:tr>
      <w:tr w:rsidR="00D17D6D" w:rsidRPr="0056769A" w14:paraId="15AC337E" w14:textId="77777777" w:rsidTr="009810D8">
        <w:tc>
          <w:tcPr>
            <w:tcW w:w="5575" w:type="dxa"/>
          </w:tcPr>
          <w:p w14:paraId="061E77CD" w14:textId="05989A26" w:rsidR="003B7344" w:rsidRPr="0056769A" w:rsidRDefault="003B7344" w:rsidP="003B7344">
            <w:pPr>
              <w:rPr>
                <w:rFonts w:ascii="Arial" w:hAnsi="Arial" w:cs="Arial"/>
                <w:sz w:val="22"/>
                <w:szCs w:val="22"/>
              </w:rPr>
            </w:pPr>
            <w:r w:rsidRPr="0056769A">
              <w:rPr>
                <w:rFonts w:ascii="Arial" w:hAnsi="Arial" w:cs="Arial"/>
                <w:sz w:val="22"/>
                <w:szCs w:val="22"/>
              </w:rPr>
              <w:t xml:space="preserve">Time </w:t>
            </w:r>
            <w:r w:rsidR="00902F6C">
              <w:rPr>
                <w:rFonts w:ascii="Arial" w:hAnsi="Arial" w:cs="Arial"/>
                <w:sz w:val="22"/>
                <w:szCs w:val="22"/>
              </w:rPr>
              <w:t xml:space="preserve">from infusion </w:t>
            </w:r>
            <w:r w:rsidRPr="0056769A">
              <w:rPr>
                <w:rFonts w:ascii="Arial" w:hAnsi="Arial" w:cs="Arial"/>
                <w:sz w:val="22"/>
                <w:szCs w:val="22"/>
              </w:rPr>
              <w:t>to symptom</w:t>
            </w:r>
            <w:r w:rsidR="00DC3951">
              <w:rPr>
                <w:rFonts w:ascii="Arial" w:hAnsi="Arial" w:cs="Arial"/>
                <w:sz w:val="22"/>
                <w:szCs w:val="22"/>
              </w:rPr>
              <w:t xml:space="preserve"> onset</w:t>
            </w:r>
            <w:r w:rsidR="00D17D6D">
              <w:rPr>
                <w:rFonts w:ascii="Arial" w:hAnsi="Arial" w:cs="Arial"/>
                <w:sz w:val="22"/>
                <w:szCs w:val="22"/>
              </w:rPr>
              <w:t xml:space="preserve"> (days)</w:t>
            </w:r>
          </w:p>
        </w:tc>
        <w:tc>
          <w:tcPr>
            <w:tcW w:w="1260" w:type="dxa"/>
          </w:tcPr>
          <w:p w14:paraId="59E69FFB" w14:textId="6D40142F" w:rsidR="003B7344" w:rsidRPr="0056769A" w:rsidRDefault="003E15D3" w:rsidP="005E46CA">
            <w:pPr>
              <w:jc w:val="center"/>
              <w:rPr>
                <w:rFonts w:ascii="Arial" w:hAnsi="Arial" w:cs="Arial"/>
                <w:sz w:val="22"/>
                <w:szCs w:val="22"/>
              </w:rPr>
            </w:pPr>
            <w:r>
              <w:rPr>
                <w:rFonts w:ascii="Arial" w:hAnsi="Arial" w:cs="Arial"/>
                <w:sz w:val="22"/>
                <w:szCs w:val="22"/>
              </w:rPr>
              <w:t>71.3</w:t>
            </w:r>
          </w:p>
        </w:tc>
        <w:tc>
          <w:tcPr>
            <w:tcW w:w="1440" w:type="dxa"/>
          </w:tcPr>
          <w:p w14:paraId="7F9435F9" w14:textId="67394D55" w:rsidR="003B7344" w:rsidRPr="0056769A" w:rsidRDefault="003E15D3" w:rsidP="005E46CA">
            <w:pPr>
              <w:jc w:val="center"/>
              <w:rPr>
                <w:rFonts w:ascii="Arial" w:hAnsi="Arial" w:cs="Arial"/>
                <w:sz w:val="22"/>
                <w:szCs w:val="22"/>
              </w:rPr>
            </w:pPr>
            <w:r>
              <w:rPr>
                <w:rFonts w:ascii="Arial" w:hAnsi="Arial" w:cs="Arial"/>
                <w:sz w:val="22"/>
                <w:szCs w:val="22"/>
              </w:rPr>
              <w:t>105.0</w:t>
            </w:r>
          </w:p>
        </w:tc>
        <w:tc>
          <w:tcPr>
            <w:tcW w:w="1055" w:type="dxa"/>
          </w:tcPr>
          <w:p w14:paraId="73E790D5" w14:textId="18F9A82D" w:rsidR="003B7344" w:rsidRPr="0056769A" w:rsidRDefault="003E15D3" w:rsidP="003B7344">
            <w:pPr>
              <w:rPr>
                <w:rFonts w:ascii="Arial" w:hAnsi="Arial" w:cs="Arial"/>
                <w:sz w:val="22"/>
                <w:szCs w:val="22"/>
              </w:rPr>
            </w:pPr>
            <w:r>
              <w:rPr>
                <w:rFonts w:ascii="Arial" w:hAnsi="Arial" w:cs="Arial"/>
                <w:sz w:val="22"/>
                <w:szCs w:val="22"/>
              </w:rPr>
              <w:t>0.42</w:t>
            </w:r>
          </w:p>
        </w:tc>
      </w:tr>
      <w:tr w:rsidR="00D17D6D" w:rsidRPr="0056769A" w14:paraId="3953276C" w14:textId="77777777" w:rsidTr="009810D8">
        <w:tc>
          <w:tcPr>
            <w:tcW w:w="5575" w:type="dxa"/>
          </w:tcPr>
          <w:p w14:paraId="0A4022D9" w14:textId="2322A3B8" w:rsidR="003B7344" w:rsidRPr="0056769A" w:rsidRDefault="003B7344" w:rsidP="003B7344">
            <w:pPr>
              <w:rPr>
                <w:rFonts w:ascii="Arial" w:hAnsi="Arial" w:cs="Arial"/>
                <w:sz w:val="22"/>
                <w:szCs w:val="22"/>
              </w:rPr>
            </w:pPr>
            <w:r w:rsidRPr="0056769A">
              <w:rPr>
                <w:rFonts w:ascii="Arial" w:hAnsi="Arial" w:cs="Arial"/>
                <w:sz w:val="22"/>
                <w:szCs w:val="22"/>
              </w:rPr>
              <w:t xml:space="preserve">ALC at </w:t>
            </w:r>
            <w:r w:rsidR="00130937">
              <w:rPr>
                <w:rFonts w:ascii="Arial" w:hAnsi="Arial" w:cs="Arial"/>
                <w:sz w:val="22"/>
                <w:szCs w:val="22"/>
              </w:rPr>
              <w:t>symptom onset</w:t>
            </w:r>
            <w:r w:rsidR="00272918">
              <w:rPr>
                <w:rFonts w:ascii="Arial" w:hAnsi="Arial" w:cs="Arial"/>
                <w:sz w:val="22"/>
                <w:szCs w:val="22"/>
              </w:rPr>
              <w:t xml:space="preserve"> (10</w:t>
            </w:r>
            <w:r w:rsidR="00272918" w:rsidRPr="005E46CA">
              <w:rPr>
                <w:rFonts w:ascii="Arial" w:hAnsi="Arial" w:cs="Arial"/>
                <w:sz w:val="22"/>
                <w:szCs w:val="22"/>
                <w:vertAlign w:val="superscript"/>
              </w:rPr>
              <w:t>9</w:t>
            </w:r>
            <w:r w:rsidR="00272918">
              <w:rPr>
                <w:rFonts w:ascii="Arial" w:hAnsi="Arial" w:cs="Arial"/>
                <w:sz w:val="22"/>
                <w:szCs w:val="22"/>
              </w:rPr>
              <w:t xml:space="preserve"> cells/L)</w:t>
            </w:r>
          </w:p>
        </w:tc>
        <w:tc>
          <w:tcPr>
            <w:tcW w:w="1260" w:type="dxa"/>
          </w:tcPr>
          <w:p w14:paraId="5985898A" w14:textId="28FF3277" w:rsidR="003B7344" w:rsidRPr="0056769A" w:rsidRDefault="003E15D3" w:rsidP="005E46CA">
            <w:pPr>
              <w:jc w:val="center"/>
              <w:rPr>
                <w:rFonts w:ascii="Arial" w:hAnsi="Arial" w:cs="Arial"/>
                <w:sz w:val="22"/>
                <w:szCs w:val="22"/>
              </w:rPr>
            </w:pPr>
            <w:r>
              <w:rPr>
                <w:rFonts w:ascii="Arial" w:hAnsi="Arial" w:cs="Arial"/>
                <w:sz w:val="22"/>
                <w:szCs w:val="22"/>
              </w:rPr>
              <w:t>0.59</w:t>
            </w:r>
          </w:p>
        </w:tc>
        <w:tc>
          <w:tcPr>
            <w:tcW w:w="1440" w:type="dxa"/>
          </w:tcPr>
          <w:p w14:paraId="72FA6180" w14:textId="4B24A93F" w:rsidR="003B7344" w:rsidRPr="0056769A" w:rsidRDefault="003E15D3" w:rsidP="005E46CA">
            <w:pPr>
              <w:jc w:val="center"/>
              <w:rPr>
                <w:rFonts w:ascii="Arial" w:hAnsi="Arial" w:cs="Arial"/>
                <w:sz w:val="22"/>
                <w:szCs w:val="22"/>
              </w:rPr>
            </w:pPr>
            <w:r>
              <w:rPr>
                <w:rFonts w:ascii="Arial" w:hAnsi="Arial" w:cs="Arial"/>
                <w:sz w:val="22"/>
                <w:szCs w:val="22"/>
              </w:rPr>
              <w:t>0.76</w:t>
            </w:r>
          </w:p>
        </w:tc>
        <w:tc>
          <w:tcPr>
            <w:tcW w:w="1055" w:type="dxa"/>
          </w:tcPr>
          <w:p w14:paraId="0A7B5AB2" w14:textId="3053C82C" w:rsidR="003B7344" w:rsidRPr="0056769A" w:rsidRDefault="003E15D3" w:rsidP="003B7344">
            <w:pPr>
              <w:rPr>
                <w:rFonts w:ascii="Arial" w:hAnsi="Arial" w:cs="Arial"/>
                <w:sz w:val="22"/>
                <w:szCs w:val="22"/>
              </w:rPr>
            </w:pPr>
            <w:r>
              <w:rPr>
                <w:rFonts w:ascii="Arial" w:hAnsi="Arial" w:cs="Arial"/>
                <w:sz w:val="22"/>
                <w:szCs w:val="22"/>
              </w:rPr>
              <w:t>0.66</w:t>
            </w:r>
          </w:p>
        </w:tc>
      </w:tr>
      <w:tr w:rsidR="00D17D6D" w:rsidRPr="0056769A" w14:paraId="3A8069C3" w14:textId="77777777" w:rsidTr="009810D8">
        <w:tc>
          <w:tcPr>
            <w:tcW w:w="5575" w:type="dxa"/>
          </w:tcPr>
          <w:p w14:paraId="461C1C05" w14:textId="79C199DE" w:rsidR="003B7344" w:rsidRPr="0056769A" w:rsidRDefault="003B7344" w:rsidP="003B7344">
            <w:pPr>
              <w:rPr>
                <w:rFonts w:ascii="Arial" w:hAnsi="Arial" w:cs="Arial"/>
                <w:sz w:val="22"/>
                <w:szCs w:val="22"/>
              </w:rPr>
            </w:pPr>
            <w:r w:rsidRPr="0056769A">
              <w:rPr>
                <w:rFonts w:ascii="Arial" w:hAnsi="Arial" w:cs="Arial"/>
                <w:sz w:val="22"/>
                <w:szCs w:val="22"/>
              </w:rPr>
              <w:t xml:space="preserve">CRP at </w:t>
            </w:r>
            <w:r w:rsidR="006265C7">
              <w:rPr>
                <w:rFonts w:ascii="Arial" w:hAnsi="Arial" w:cs="Arial"/>
                <w:sz w:val="22"/>
                <w:szCs w:val="22"/>
              </w:rPr>
              <w:t>symptom</w:t>
            </w:r>
            <w:r w:rsidRPr="0056769A">
              <w:rPr>
                <w:rFonts w:ascii="Arial" w:hAnsi="Arial" w:cs="Arial"/>
                <w:sz w:val="22"/>
                <w:szCs w:val="22"/>
              </w:rPr>
              <w:t xml:space="preserve"> </w:t>
            </w:r>
            <w:r w:rsidR="007E5320">
              <w:rPr>
                <w:rFonts w:ascii="Arial" w:hAnsi="Arial" w:cs="Arial"/>
                <w:sz w:val="22"/>
                <w:szCs w:val="22"/>
              </w:rPr>
              <w:t>onset</w:t>
            </w:r>
            <w:r w:rsidR="00ED3AB6">
              <w:rPr>
                <w:rFonts w:ascii="Arial" w:hAnsi="Arial" w:cs="Arial"/>
                <w:sz w:val="22"/>
                <w:szCs w:val="22"/>
              </w:rPr>
              <w:t xml:space="preserve"> </w:t>
            </w:r>
            <w:r w:rsidR="00ED3AB6" w:rsidRPr="00ED3AB6">
              <w:rPr>
                <w:rFonts w:ascii="Arial" w:hAnsi="Arial" w:cs="Arial"/>
                <w:sz w:val="22"/>
                <w:szCs w:val="22"/>
              </w:rPr>
              <w:t>(mg/L)</w:t>
            </w:r>
          </w:p>
        </w:tc>
        <w:tc>
          <w:tcPr>
            <w:tcW w:w="1260" w:type="dxa"/>
          </w:tcPr>
          <w:p w14:paraId="3F6BD817" w14:textId="792598FC" w:rsidR="003B7344" w:rsidRPr="0056769A" w:rsidRDefault="003E15D3" w:rsidP="005E46CA">
            <w:pPr>
              <w:jc w:val="center"/>
              <w:rPr>
                <w:rFonts w:ascii="Arial" w:hAnsi="Arial" w:cs="Arial"/>
                <w:sz w:val="22"/>
                <w:szCs w:val="22"/>
              </w:rPr>
            </w:pPr>
            <w:r>
              <w:rPr>
                <w:rFonts w:ascii="Arial" w:hAnsi="Arial" w:cs="Arial"/>
                <w:sz w:val="22"/>
                <w:szCs w:val="22"/>
              </w:rPr>
              <w:t>5.90</w:t>
            </w:r>
          </w:p>
        </w:tc>
        <w:tc>
          <w:tcPr>
            <w:tcW w:w="1440" w:type="dxa"/>
          </w:tcPr>
          <w:p w14:paraId="274DAFE4" w14:textId="2F90E61B" w:rsidR="003B7344" w:rsidRPr="0056769A" w:rsidRDefault="003E15D3" w:rsidP="005E46CA">
            <w:pPr>
              <w:jc w:val="center"/>
              <w:rPr>
                <w:rFonts w:ascii="Arial" w:hAnsi="Arial" w:cs="Arial"/>
                <w:sz w:val="22"/>
                <w:szCs w:val="22"/>
              </w:rPr>
            </w:pPr>
            <w:r>
              <w:rPr>
                <w:rFonts w:ascii="Arial" w:hAnsi="Arial" w:cs="Arial"/>
                <w:sz w:val="22"/>
                <w:szCs w:val="22"/>
              </w:rPr>
              <w:t>3.92</w:t>
            </w:r>
          </w:p>
        </w:tc>
        <w:tc>
          <w:tcPr>
            <w:tcW w:w="1055" w:type="dxa"/>
          </w:tcPr>
          <w:p w14:paraId="6A6186E2" w14:textId="3D08BA93" w:rsidR="003B7344" w:rsidRPr="0056769A" w:rsidRDefault="003E15D3" w:rsidP="003B7344">
            <w:pPr>
              <w:rPr>
                <w:rFonts w:ascii="Arial" w:hAnsi="Arial" w:cs="Arial"/>
                <w:sz w:val="22"/>
                <w:szCs w:val="22"/>
              </w:rPr>
            </w:pPr>
            <w:r>
              <w:rPr>
                <w:rFonts w:ascii="Arial" w:hAnsi="Arial" w:cs="Arial"/>
                <w:sz w:val="22"/>
                <w:szCs w:val="22"/>
              </w:rPr>
              <w:t>0.55</w:t>
            </w:r>
          </w:p>
        </w:tc>
      </w:tr>
      <w:tr w:rsidR="00D17D6D" w:rsidRPr="0056769A" w14:paraId="4B8D5C41" w14:textId="77777777" w:rsidTr="009810D8">
        <w:tc>
          <w:tcPr>
            <w:tcW w:w="5575" w:type="dxa"/>
          </w:tcPr>
          <w:p w14:paraId="6B6639A0" w14:textId="0879F484" w:rsidR="003B7344" w:rsidRPr="0056769A" w:rsidRDefault="003B7344" w:rsidP="003B7344">
            <w:pPr>
              <w:rPr>
                <w:rFonts w:ascii="Arial" w:hAnsi="Arial" w:cs="Arial"/>
                <w:sz w:val="22"/>
                <w:szCs w:val="22"/>
              </w:rPr>
            </w:pPr>
            <w:r w:rsidRPr="0056769A">
              <w:rPr>
                <w:rFonts w:ascii="Arial" w:hAnsi="Arial" w:cs="Arial"/>
                <w:sz w:val="22"/>
                <w:szCs w:val="22"/>
              </w:rPr>
              <w:t xml:space="preserve">Ferritin at </w:t>
            </w:r>
            <w:r w:rsidR="006C4636">
              <w:rPr>
                <w:rFonts w:ascii="Arial" w:hAnsi="Arial" w:cs="Arial"/>
                <w:sz w:val="22"/>
                <w:szCs w:val="22"/>
              </w:rPr>
              <w:t>symptom</w:t>
            </w:r>
            <w:r w:rsidRPr="0056769A">
              <w:rPr>
                <w:rFonts w:ascii="Arial" w:hAnsi="Arial" w:cs="Arial"/>
                <w:sz w:val="22"/>
                <w:szCs w:val="22"/>
              </w:rPr>
              <w:t xml:space="preserve"> </w:t>
            </w:r>
            <w:r w:rsidR="00BB0947">
              <w:rPr>
                <w:rFonts w:ascii="Arial" w:hAnsi="Arial" w:cs="Arial"/>
                <w:sz w:val="22"/>
                <w:szCs w:val="22"/>
              </w:rPr>
              <w:t>onset</w:t>
            </w:r>
            <w:r w:rsidR="000815CD">
              <w:rPr>
                <w:rFonts w:ascii="Arial" w:hAnsi="Arial" w:cs="Arial"/>
                <w:sz w:val="22"/>
                <w:szCs w:val="22"/>
              </w:rPr>
              <w:t xml:space="preserve"> (ng/mL)</w:t>
            </w:r>
          </w:p>
        </w:tc>
        <w:tc>
          <w:tcPr>
            <w:tcW w:w="1260" w:type="dxa"/>
          </w:tcPr>
          <w:p w14:paraId="442A7BA6" w14:textId="7F81FF46" w:rsidR="003B7344" w:rsidRPr="0056769A" w:rsidRDefault="003E15D3" w:rsidP="005E46CA">
            <w:pPr>
              <w:jc w:val="center"/>
              <w:rPr>
                <w:rFonts w:ascii="Arial" w:hAnsi="Arial" w:cs="Arial"/>
                <w:sz w:val="22"/>
                <w:szCs w:val="22"/>
              </w:rPr>
            </w:pPr>
            <w:r>
              <w:rPr>
                <w:rFonts w:ascii="Arial" w:hAnsi="Arial" w:cs="Arial"/>
                <w:sz w:val="22"/>
                <w:szCs w:val="22"/>
              </w:rPr>
              <w:t>178</w:t>
            </w:r>
          </w:p>
        </w:tc>
        <w:tc>
          <w:tcPr>
            <w:tcW w:w="1440" w:type="dxa"/>
          </w:tcPr>
          <w:p w14:paraId="3844A559" w14:textId="715B97FF" w:rsidR="003B7344" w:rsidRPr="0056769A" w:rsidRDefault="003E15D3" w:rsidP="005E46CA">
            <w:pPr>
              <w:jc w:val="center"/>
              <w:rPr>
                <w:rFonts w:ascii="Arial" w:hAnsi="Arial" w:cs="Arial"/>
                <w:sz w:val="22"/>
                <w:szCs w:val="22"/>
              </w:rPr>
            </w:pPr>
            <w:r>
              <w:rPr>
                <w:rFonts w:ascii="Arial" w:hAnsi="Arial" w:cs="Arial"/>
                <w:sz w:val="22"/>
                <w:szCs w:val="22"/>
              </w:rPr>
              <w:t>118</w:t>
            </w:r>
          </w:p>
        </w:tc>
        <w:tc>
          <w:tcPr>
            <w:tcW w:w="1055" w:type="dxa"/>
          </w:tcPr>
          <w:p w14:paraId="3C8814A9" w14:textId="214AC421" w:rsidR="003B7344" w:rsidRPr="0056769A" w:rsidRDefault="003E15D3" w:rsidP="003B7344">
            <w:pPr>
              <w:rPr>
                <w:rFonts w:ascii="Arial" w:hAnsi="Arial" w:cs="Arial"/>
                <w:sz w:val="22"/>
                <w:szCs w:val="22"/>
              </w:rPr>
            </w:pPr>
            <w:r>
              <w:rPr>
                <w:rFonts w:ascii="Arial" w:hAnsi="Arial" w:cs="Arial"/>
                <w:sz w:val="22"/>
                <w:szCs w:val="22"/>
              </w:rPr>
              <w:t>0.61</w:t>
            </w:r>
          </w:p>
        </w:tc>
      </w:tr>
      <w:tr w:rsidR="00D17D6D" w:rsidRPr="0056769A" w14:paraId="3164ABC0" w14:textId="77777777" w:rsidTr="009810D8">
        <w:tc>
          <w:tcPr>
            <w:tcW w:w="5575" w:type="dxa"/>
          </w:tcPr>
          <w:p w14:paraId="091900AF" w14:textId="22801FB4" w:rsidR="003B7344" w:rsidRPr="0056769A" w:rsidRDefault="003B7344" w:rsidP="003B7344">
            <w:pPr>
              <w:rPr>
                <w:rFonts w:ascii="Arial" w:hAnsi="Arial" w:cs="Arial"/>
                <w:sz w:val="22"/>
                <w:szCs w:val="22"/>
              </w:rPr>
            </w:pPr>
            <w:r w:rsidRPr="0056769A">
              <w:rPr>
                <w:rFonts w:ascii="Arial" w:hAnsi="Arial" w:cs="Arial"/>
                <w:sz w:val="22"/>
                <w:szCs w:val="22"/>
              </w:rPr>
              <w:t xml:space="preserve">Time </w:t>
            </w:r>
            <w:r w:rsidR="00EA168F">
              <w:rPr>
                <w:rFonts w:ascii="Arial" w:hAnsi="Arial" w:cs="Arial"/>
                <w:sz w:val="22"/>
                <w:szCs w:val="22"/>
              </w:rPr>
              <w:t xml:space="preserve">from symptom onset </w:t>
            </w:r>
            <w:r w:rsidRPr="0056769A">
              <w:rPr>
                <w:rFonts w:ascii="Arial" w:hAnsi="Arial" w:cs="Arial"/>
                <w:sz w:val="22"/>
                <w:szCs w:val="22"/>
              </w:rPr>
              <w:t>to steroid initiation</w:t>
            </w:r>
            <w:r w:rsidR="00CF3DA0">
              <w:rPr>
                <w:rFonts w:ascii="Arial" w:hAnsi="Arial" w:cs="Arial"/>
                <w:sz w:val="22"/>
                <w:szCs w:val="22"/>
              </w:rPr>
              <w:t xml:space="preserve"> (days)</w:t>
            </w:r>
          </w:p>
        </w:tc>
        <w:tc>
          <w:tcPr>
            <w:tcW w:w="1260" w:type="dxa"/>
          </w:tcPr>
          <w:p w14:paraId="1F3BEF9A" w14:textId="553571CF" w:rsidR="003B7344" w:rsidRPr="0056769A" w:rsidRDefault="003E15D3" w:rsidP="005E46CA">
            <w:pPr>
              <w:jc w:val="center"/>
              <w:rPr>
                <w:rFonts w:ascii="Arial" w:hAnsi="Arial" w:cs="Arial"/>
                <w:sz w:val="22"/>
                <w:szCs w:val="22"/>
              </w:rPr>
            </w:pPr>
            <w:r>
              <w:rPr>
                <w:rFonts w:ascii="Arial" w:hAnsi="Arial" w:cs="Arial"/>
                <w:sz w:val="22"/>
                <w:szCs w:val="22"/>
              </w:rPr>
              <w:t>33.7</w:t>
            </w:r>
          </w:p>
        </w:tc>
        <w:tc>
          <w:tcPr>
            <w:tcW w:w="1440" w:type="dxa"/>
          </w:tcPr>
          <w:p w14:paraId="596398FF" w14:textId="301B08AC" w:rsidR="003B7344" w:rsidRPr="0056769A" w:rsidRDefault="003E15D3" w:rsidP="005E46CA">
            <w:pPr>
              <w:jc w:val="center"/>
              <w:rPr>
                <w:rFonts w:ascii="Arial" w:hAnsi="Arial" w:cs="Arial"/>
                <w:sz w:val="22"/>
                <w:szCs w:val="22"/>
              </w:rPr>
            </w:pPr>
            <w:r>
              <w:rPr>
                <w:rFonts w:ascii="Arial" w:hAnsi="Arial" w:cs="Arial"/>
                <w:sz w:val="22"/>
                <w:szCs w:val="22"/>
              </w:rPr>
              <w:t>17.0</w:t>
            </w:r>
          </w:p>
        </w:tc>
        <w:tc>
          <w:tcPr>
            <w:tcW w:w="1055" w:type="dxa"/>
          </w:tcPr>
          <w:p w14:paraId="5CF1555D" w14:textId="52C16A17" w:rsidR="003B7344" w:rsidRPr="0056769A" w:rsidRDefault="003E15D3" w:rsidP="003B7344">
            <w:pPr>
              <w:rPr>
                <w:rFonts w:ascii="Arial" w:hAnsi="Arial" w:cs="Arial"/>
                <w:sz w:val="22"/>
                <w:szCs w:val="22"/>
              </w:rPr>
            </w:pPr>
            <w:r>
              <w:rPr>
                <w:rFonts w:ascii="Arial" w:hAnsi="Arial" w:cs="Arial"/>
                <w:sz w:val="22"/>
                <w:szCs w:val="22"/>
              </w:rPr>
              <w:t>0.11</w:t>
            </w:r>
          </w:p>
        </w:tc>
      </w:tr>
    </w:tbl>
    <w:p w14:paraId="29254327" w14:textId="77777777" w:rsidR="000437FA" w:rsidRDefault="000437FA" w:rsidP="0056769A">
      <w:pPr>
        <w:spacing w:line="480" w:lineRule="auto"/>
        <w:rPr>
          <w:rFonts w:ascii="Arial" w:hAnsi="Arial" w:cs="Arial"/>
          <w:sz w:val="22"/>
          <w:szCs w:val="22"/>
        </w:rPr>
      </w:pPr>
    </w:p>
    <w:p w14:paraId="5356D8DC" w14:textId="267D3D00" w:rsidR="0056769A" w:rsidRDefault="000437FA" w:rsidP="0056769A">
      <w:pPr>
        <w:spacing w:line="480" w:lineRule="auto"/>
        <w:rPr>
          <w:rFonts w:ascii="Arial" w:hAnsi="Arial" w:cs="Arial"/>
          <w:sz w:val="22"/>
          <w:szCs w:val="22"/>
        </w:rPr>
      </w:pPr>
      <w:r>
        <w:rPr>
          <w:rFonts w:ascii="Arial" w:hAnsi="Arial" w:cs="Arial"/>
          <w:sz w:val="22"/>
          <w:szCs w:val="22"/>
        </w:rPr>
        <w:t>Means are shown unless otherwise stated</w:t>
      </w:r>
      <w:r w:rsidR="00F609A5">
        <w:rPr>
          <w:rFonts w:ascii="Arial" w:hAnsi="Arial" w:cs="Arial"/>
          <w:sz w:val="22"/>
          <w:szCs w:val="22"/>
        </w:rPr>
        <w:t>; missing data were omitted</w:t>
      </w:r>
      <w:r>
        <w:rPr>
          <w:rFonts w:ascii="Arial" w:hAnsi="Arial" w:cs="Arial"/>
          <w:sz w:val="22"/>
          <w:szCs w:val="22"/>
        </w:rPr>
        <w:t xml:space="preserve">. </w:t>
      </w:r>
      <w:r w:rsidR="00354E8D">
        <w:rPr>
          <w:rFonts w:ascii="Arial" w:hAnsi="Arial" w:cs="Arial"/>
          <w:sz w:val="22"/>
          <w:szCs w:val="22"/>
        </w:rPr>
        <w:t xml:space="preserve">P-values represent the results of two-tailed independent sample student </w:t>
      </w:r>
      <w:r w:rsidR="00354E8D">
        <w:rPr>
          <w:rFonts w:ascii="Arial" w:hAnsi="Arial" w:cs="Arial"/>
          <w:i/>
          <w:iCs/>
          <w:sz w:val="22"/>
          <w:szCs w:val="22"/>
        </w:rPr>
        <w:t xml:space="preserve">t </w:t>
      </w:r>
      <w:r w:rsidR="00354E8D">
        <w:rPr>
          <w:rFonts w:ascii="Arial" w:hAnsi="Arial" w:cs="Arial"/>
          <w:sz w:val="22"/>
          <w:szCs w:val="22"/>
        </w:rPr>
        <w:t>tests.</w:t>
      </w:r>
    </w:p>
    <w:p w14:paraId="381163F6" w14:textId="77777777" w:rsidR="007C357D" w:rsidRDefault="007C357D" w:rsidP="0056769A">
      <w:pPr>
        <w:spacing w:line="480" w:lineRule="auto"/>
        <w:rPr>
          <w:rFonts w:ascii="Arial" w:hAnsi="Arial" w:cs="Arial"/>
          <w:sz w:val="22"/>
          <w:szCs w:val="22"/>
        </w:rPr>
      </w:pPr>
    </w:p>
    <w:p w14:paraId="6B668417" w14:textId="520DCE66" w:rsidR="00005A57" w:rsidRPr="0056769A" w:rsidRDefault="00005A57" w:rsidP="0056769A">
      <w:pPr>
        <w:spacing w:line="480" w:lineRule="auto"/>
        <w:rPr>
          <w:rFonts w:ascii="Arial" w:hAnsi="Arial" w:cs="Arial"/>
          <w:sz w:val="22"/>
          <w:szCs w:val="22"/>
        </w:rPr>
      </w:pPr>
      <w:r>
        <w:rPr>
          <w:rFonts w:ascii="Arial" w:hAnsi="Arial" w:cs="Arial"/>
          <w:sz w:val="22"/>
          <w:szCs w:val="22"/>
        </w:rPr>
        <w:t xml:space="preserve">Abbreviations: </w:t>
      </w:r>
      <w:r w:rsidR="00427250">
        <w:rPr>
          <w:rFonts w:ascii="Arial" w:hAnsi="Arial" w:cs="Arial"/>
          <w:sz w:val="22"/>
          <w:szCs w:val="22"/>
        </w:rPr>
        <w:t xml:space="preserve">ALC, absolute lymphocyte count; </w:t>
      </w:r>
      <w:r w:rsidR="007C357D">
        <w:rPr>
          <w:rFonts w:ascii="Arial" w:hAnsi="Arial" w:cs="Arial"/>
          <w:sz w:val="22"/>
          <w:szCs w:val="22"/>
        </w:rPr>
        <w:t>CRP, C-reactive protein</w:t>
      </w:r>
      <w:r w:rsidR="00D17D6D">
        <w:rPr>
          <w:rFonts w:ascii="Arial" w:hAnsi="Arial" w:cs="Arial"/>
          <w:sz w:val="22"/>
          <w:szCs w:val="22"/>
        </w:rPr>
        <w:t xml:space="preserve">; </w:t>
      </w:r>
      <w:r w:rsidR="00A3171E">
        <w:rPr>
          <w:rFonts w:ascii="Arial" w:hAnsi="Arial" w:cs="Arial"/>
          <w:sz w:val="22"/>
          <w:szCs w:val="22"/>
        </w:rPr>
        <w:t xml:space="preserve">IEC, immune effector cell; </w:t>
      </w:r>
      <w:r w:rsidR="00D17D6D">
        <w:rPr>
          <w:rFonts w:ascii="Arial" w:hAnsi="Arial" w:cs="Arial"/>
          <w:sz w:val="22"/>
          <w:szCs w:val="22"/>
        </w:rPr>
        <w:t>kg/m</w:t>
      </w:r>
      <w:r w:rsidR="00D17D6D" w:rsidRPr="00D17D6D">
        <w:rPr>
          <w:rFonts w:ascii="Arial" w:hAnsi="Arial" w:cs="Arial"/>
          <w:sz w:val="22"/>
          <w:szCs w:val="22"/>
          <w:vertAlign w:val="superscript"/>
        </w:rPr>
        <w:t>2</w:t>
      </w:r>
      <w:r w:rsidR="00D17D6D">
        <w:rPr>
          <w:rFonts w:ascii="Arial" w:hAnsi="Arial" w:cs="Arial"/>
          <w:sz w:val="22"/>
          <w:szCs w:val="22"/>
        </w:rPr>
        <w:t>, kilograms per square meter</w:t>
      </w:r>
      <w:r w:rsidR="00FF289A">
        <w:rPr>
          <w:rFonts w:ascii="Arial" w:hAnsi="Arial" w:cs="Arial"/>
          <w:sz w:val="22"/>
          <w:szCs w:val="22"/>
        </w:rPr>
        <w:t>; mg/L, milligrams per liter</w:t>
      </w:r>
      <w:r w:rsidR="00CF0CD3">
        <w:rPr>
          <w:rFonts w:ascii="Arial" w:hAnsi="Arial" w:cs="Arial"/>
          <w:sz w:val="22"/>
          <w:szCs w:val="22"/>
        </w:rPr>
        <w:t>; ng/mL, nanograms per milliliter.</w:t>
      </w:r>
    </w:p>
    <w:p w14:paraId="45CA43C4" w14:textId="77777777" w:rsidR="0056769A" w:rsidRPr="0056769A" w:rsidRDefault="0056769A" w:rsidP="0056769A">
      <w:pPr>
        <w:spacing w:line="480" w:lineRule="auto"/>
        <w:rPr>
          <w:rFonts w:ascii="Arial" w:hAnsi="Arial" w:cs="Arial"/>
          <w:sz w:val="22"/>
          <w:szCs w:val="22"/>
        </w:rPr>
      </w:pPr>
    </w:p>
    <w:p w14:paraId="0A8F3473" w14:textId="1B03D514" w:rsidR="005B7A28" w:rsidRDefault="003E56CF" w:rsidP="0056769A">
      <w:pPr>
        <w:spacing w:line="480" w:lineRule="auto"/>
        <w:rPr>
          <w:rFonts w:ascii="Arial" w:hAnsi="Arial" w:cs="Arial"/>
          <w:sz w:val="22"/>
          <w:szCs w:val="22"/>
        </w:rPr>
      </w:pPr>
      <w:r w:rsidRPr="0056769A">
        <w:rPr>
          <w:rFonts w:ascii="Arial" w:hAnsi="Arial" w:cs="Arial"/>
          <w:sz w:val="22"/>
          <w:szCs w:val="22"/>
        </w:rPr>
        <w:t xml:space="preserve"> </w:t>
      </w:r>
    </w:p>
    <w:p w14:paraId="09ABB322" w14:textId="3A4B82BB" w:rsidR="00593009" w:rsidRDefault="005B7A28" w:rsidP="005B7A28">
      <w:pPr>
        <w:spacing w:line="480" w:lineRule="auto"/>
        <w:jc w:val="center"/>
        <w:rPr>
          <w:rFonts w:ascii="Arial" w:hAnsi="Arial" w:cs="Arial"/>
          <w:b/>
          <w:bCs/>
          <w:sz w:val="22"/>
          <w:szCs w:val="22"/>
          <w:u w:val="single"/>
        </w:rPr>
      </w:pPr>
      <w:r>
        <w:rPr>
          <w:rFonts w:ascii="Arial" w:hAnsi="Arial" w:cs="Arial"/>
          <w:sz w:val="22"/>
          <w:szCs w:val="22"/>
        </w:rPr>
        <w:br w:type="column"/>
      </w:r>
      <w:r w:rsidRPr="005B7A28">
        <w:rPr>
          <w:rFonts w:ascii="Arial" w:hAnsi="Arial" w:cs="Arial"/>
          <w:b/>
          <w:bCs/>
          <w:sz w:val="22"/>
          <w:szCs w:val="22"/>
          <w:u w:val="single"/>
        </w:rPr>
        <w:lastRenderedPageBreak/>
        <w:t xml:space="preserve">Supplemental Table 4: </w:t>
      </w:r>
      <w:r w:rsidR="00D63EC6">
        <w:rPr>
          <w:rFonts w:ascii="Arial" w:hAnsi="Arial" w:cs="Arial"/>
          <w:b/>
          <w:bCs/>
          <w:sz w:val="22"/>
          <w:szCs w:val="22"/>
          <w:u w:val="single"/>
        </w:rPr>
        <w:t>Cases reported t</w:t>
      </w:r>
      <w:r w:rsidR="008934F3">
        <w:rPr>
          <w:rFonts w:ascii="Arial" w:hAnsi="Arial" w:cs="Arial"/>
          <w:b/>
          <w:bCs/>
          <w:sz w:val="22"/>
          <w:szCs w:val="22"/>
          <w:u w:val="single"/>
        </w:rPr>
        <w:t>o</w:t>
      </w:r>
      <w:r w:rsidRPr="005B7A28">
        <w:rPr>
          <w:rFonts w:ascii="Arial" w:hAnsi="Arial" w:cs="Arial"/>
          <w:b/>
          <w:bCs/>
          <w:sz w:val="22"/>
          <w:szCs w:val="22"/>
          <w:u w:val="single"/>
        </w:rPr>
        <w:t xml:space="preserve"> FAERS database</w:t>
      </w:r>
    </w:p>
    <w:tbl>
      <w:tblPr>
        <w:tblStyle w:val="TableGrid"/>
        <w:tblW w:w="0" w:type="auto"/>
        <w:jc w:val="center"/>
        <w:tblLook w:val="04A0" w:firstRow="1" w:lastRow="0" w:firstColumn="1" w:lastColumn="0" w:noHBand="0" w:noVBand="1"/>
      </w:tblPr>
      <w:tblGrid>
        <w:gridCol w:w="5305"/>
        <w:gridCol w:w="1260"/>
        <w:gridCol w:w="1440"/>
        <w:gridCol w:w="1125"/>
      </w:tblGrid>
      <w:tr w:rsidR="00D63EC6" w14:paraId="59F7BB02" w14:textId="3D304AD2" w:rsidTr="00DD7B97">
        <w:trPr>
          <w:jc w:val="center"/>
        </w:trPr>
        <w:tc>
          <w:tcPr>
            <w:tcW w:w="5305" w:type="dxa"/>
          </w:tcPr>
          <w:p w14:paraId="04BFE8D9" w14:textId="77777777" w:rsidR="00D63EC6" w:rsidRDefault="00D63EC6" w:rsidP="00A9008A">
            <w:pPr>
              <w:rPr>
                <w:rFonts w:ascii="Arial" w:hAnsi="Arial" w:cs="Arial"/>
                <w:sz w:val="22"/>
                <w:szCs w:val="22"/>
              </w:rPr>
            </w:pPr>
          </w:p>
        </w:tc>
        <w:tc>
          <w:tcPr>
            <w:tcW w:w="1260" w:type="dxa"/>
          </w:tcPr>
          <w:p w14:paraId="51547B70" w14:textId="1284BDDB" w:rsidR="00D63EC6" w:rsidRPr="00A9008A" w:rsidRDefault="00D63EC6" w:rsidP="00A9008A">
            <w:pPr>
              <w:rPr>
                <w:rFonts w:ascii="Arial" w:hAnsi="Arial" w:cs="Arial"/>
                <w:b/>
                <w:bCs/>
                <w:sz w:val="22"/>
                <w:szCs w:val="22"/>
              </w:rPr>
            </w:pPr>
            <w:r w:rsidRPr="00A9008A">
              <w:rPr>
                <w:rFonts w:ascii="Arial" w:hAnsi="Arial" w:cs="Arial"/>
                <w:b/>
                <w:bCs/>
                <w:sz w:val="22"/>
                <w:szCs w:val="22"/>
              </w:rPr>
              <w:t>Ide-cel</w:t>
            </w:r>
          </w:p>
        </w:tc>
        <w:tc>
          <w:tcPr>
            <w:tcW w:w="1440" w:type="dxa"/>
          </w:tcPr>
          <w:p w14:paraId="311050C7" w14:textId="24151F0A" w:rsidR="00D63EC6" w:rsidRPr="00A9008A" w:rsidRDefault="00D63EC6" w:rsidP="00A9008A">
            <w:pPr>
              <w:rPr>
                <w:rFonts w:ascii="Arial" w:hAnsi="Arial" w:cs="Arial"/>
                <w:b/>
                <w:bCs/>
                <w:sz w:val="22"/>
                <w:szCs w:val="22"/>
              </w:rPr>
            </w:pPr>
            <w:r w:rsidRPr="00A9008A">
              <w:rPr>
                <w:rFonts w:ascii="Arial" w:hAnsi="Arial" w:cs="Arial"/>
                <w:b/>
                <w:bCs/>
                <w:sz w:val="22"/>
                <w:szCs w:val="22"/>
              </w:rPr>
              <w:t>Cilta-cel</w:t>
            </w:r>
          </w:p>
        </w:tc>
        <w:tc>
          <w:tcPr>
            <w:tcW w:w="1125" w:type="dxa"/>
          </w:tcPr>
          <w:p w14:paraId="00B340DF" w14:textId="1DEAAEFF" w:rsidR="00D63EC6" w:rsidRPr="00D63EC6" w:rsidRDefault="00D63EC6" w:rsidP="00A9008A">
            <w:pPr>
              <w:rPr>
                <w:rFonts w:ascii="Arial" w:hAnsi="Arial" w:cs="Arial"/>
                <w:b/>
                <w:bCs/>
                <w:i/>
                <w:iCs/>
                <w:sz w:val="22"/>
                <w:szCs w:val="22"/>
              </w:rPr>
            </w:pPr>
            <w:r>
              <w:rPr>
                <w:rFonts w:ascii="Arial" w:hAnsi="Arial" w:cs="Arial"/>
                <w:b/>
                <w:bCs/>
                <w:sz w:val="22"/>
                <w:szCs w:val="22"/>
              </w:rPr>
              <w:t>Total</w:t>
            </w:r>
          </w:p>
        </w:tc>
      </w:tr>
      <w:tr w:rsidR="00D63EC6" w14:paraId="2219F5FF" w14:textId="77CC51AC" w:rsidTr="00DD7B97">
        <w:trPr>
          <w:jc w:val="center"/>
        </w:trPr>
        <w:tc>
          <w:tcPr>
            <w:tcW w:w="5305" w:type="dxa"/>
          </w:tcPr>
          <w:p w14:paraId="0FCE17F7" w14:textId="579E9031" w:rsidR="00D63EC6" w:rsidRDefault="00D63EC6" w:rsidP="00A9008A">
            <w:pPr>
              <w:rPr>
                <w:rFonts w:ascii="Arial" w:hAnsi="Arial" w:cs="Arial"/>
                <w:sz w:val="22"/>
                <w:szCs w:val="22"/>
              </w:rPr>
            </w:pPr>
            <w:r>
              <w:rPr>
                <w:rFonts w:ascii="Arial" w:hAnsi="Arial" w:cs="Arial"/>
                <w:sz w:val="22"/>
                <w:szCs w:val="22"/>
              </w:rPr>
              <w:t>Colitis</w:t>
            </w:r>
          </w:p>
        </w:tc>
        <w:tc>
          <w:tcPr>
            <w:tcW w:w="1260" w:type="dxa"/>
          </w:tcPr>
          <w:p w14:paraId="707A2935" w14:textId="442AAA22" w:rsidR="00D63EC6" w:rsidRDefault="00D205EB" w:rsidP="00A9008A">
            <w:pPr>
              <w:rPr>
                <w:rFonts w:ascii="Arial" w:hAnsi="Arial" w:cs="Arial"/>
                <w:sz w:val="22"/>
                <w:szCs w:val="22"/>
              </w:rPr>
            </w:pPr>
            <w:r>
              <w:rPr>
                <w:rFonts w:ascii="Arial" w:hAnsi="Arial" w:cs="Arial"/>
                <w:sz w:val="22"/>
                <w:szCs w:val="22"/>
              </w:rPr>
              <w:t>0</w:t>
            </w:r>
          </w:p>
        </w:tc>
        <w:tc>
          <w:tcPr>
            <w:tcW w:w="1440" w:type="dxa"/>
          </w:tcPr>
          <w:p w14:paraId="198BC53A" w14:textId="790E927F" w:rsidR="00D63EC6" w:rsidRDefault="00D63EC6" w:rsidP="00A9008A">
            <w:pPr>
              <w:rPr>
                <w:rFonts w:ascii="Arial" w:hAnsi="Arial" w:cs="Arial"/>
                <w:sz w:val="22"/>
                <w:szCs w:val="22"/>
              </w:rPr>
            </w:pPr>
            <w:r>
              <w:rPr>
                <w:rFonts w:ascii="Arial" w:hAnsi="Arial" w:cs="Arial"/>
                <w:sz w:val="22"/>
                <w:szCs w:val="22"/>
              </w:rPr>
              <w:t>6</w:t>
            </w:r>
          </w:p>
        </w:tc>
        <w:tc>
          <w:tcPr>
            <w:tcW w:w="1125" w:type="dxa"/>
          </w:tcPr>
          <w:p w14:paraId="74662932" w14:textId="3691DB7E" w:rsidR="00D63EC6" w:rsidRDefault="00844D47" w:rsidP="00A9008A">
            <w:pPr>
              <w:rPr>
                <w:rFonts w:ascii="Arial" w:hAnsi="Arial" w:cs="Arial"/>
                <w:sz w:val="22"/>
                <w:szCs w:val="22"/>
              </w:rPr>
            </w:pPr>
            <w:r>
              <w:rPr>
                <w:rFonts w:ascii="Arial" w:hAnsi="Arial" w:cs="Arial"/>
                <w:sz w:val="22"/>
                <w:szCs w:val="22"/>
              </w:rPr>
              <w:t>6</w:t>
            </w:r>
          </w:p>
        </w:tc>
      </w:tr>
      <w:tr w:rsidR="00D63EC6" w14:paraId="28962636" w14:textId="0E47562F" w:rsidTr="00DD7B97">
        <w:trPr>
          <w:jc w:val="center"/>
        </w:trPr>
        <w:tc>
          <w:tcPr>
            <w:tcW w:w="5305" w:type="dxa"/>
          </w:tcPr>
          <w:p w14:paraId="58FF0CC1" w14:textId="1E170E62" w:rsidR="00D63EC6" w:rsidRDefault="00D63EC6" w:rsidP="00A9008A">
            <w:pPr>
              <w:rPr>
                <w:rFonts w:ascii="Arial" w:hAnsi="Arial" w:cs="Arial"/>
                <w:sz w:val="22"/>
                <w:szCs w:val="22"/>
              </w:rPr>
            </w:pPr>
            <w:r>
              <w:rPr>
                <w:rFonts w:ascii="Arial" w:hAnsi="Arial" w:cs="Arial"/>
                <w:sz w:val="22"/>
                <w:szCs w:val="22"/>
              </w:rPr>
              <w:t>Immune-</w:t>
            </w:r>
            <w:r w:rsidR="00815FDC">
              <w:rPr>
                <w:rFonts w:ascii="Arial" w:hAnsi="Arial" w:cs="Arial"/>
                <w:sz w:val="22"/>
                <w:szCs w:val="22"/>
              </w:rPr>
              <w:t>M</w:t>
            </w:r>
            <w:r>
              <w:rPr>
                <w:rFonts w:ascii="Arial" w:hAnsi="Arial" w:cs="Arial"/>
                <w:sz w:val="22"/>
                <w:szCs w:val="22"/>
              </w:rPr>
              <w:t xml:space="preserve">ediated </w:t>
            </w:r>
            <w:r w:rsidR="00815FDC">
              <w:rPr>
                <w:rFonts w:ascii="Arial" w:hAnsi="Arial" w:cs="Arial"/>
                <w:sz w:val="22"/>
                <w:szCs w:val="22"/>
              </w:rPr>
              <w:t>E</w:t>
            </w:r>
            <w:r>
              <w:rPr>
                <w:rFonts w:ascii="Arial" w:hAnsi="Arial" w:cs="Arial"/>
                <w:sz w:val="22"/>
                <w:szCs w:val="22"/>
              </w:rPr>
              <w:t>nterocolitis</w:t>
            </w:r>
          </w:p>
        </w:tc>
        <w:tc>
          <w:tcPr>
            <w:tcW w:w="1260" w:type="dxa"/>
          </w:tcPr>
          <w:p w14:paraId="4B992F24" w14:textId="33CDAC53" w:rsidR="00D63EC6" w:rsidRDefault="00D205EB" w:rsidP="00A9008A">
            <w:pPr>
              <w:rPr>
                <w:rFonts w:ascii="Arial" w:hAnsi="Arial" w:cs="Arial"/>
                <w:sz w:val="22"/>
                <w:szCs w:val="22"/>
              </w:rPr>
            </w:pPr>
            <w:r>
              <w:rPr>
                <w:rFonts w:ascii="Arial" w:hAnsi="Arial" w:cs="Arial"/>
                <w:sz w:val="22"/>
                <w:szCs w:val="22"/>
              </w:rPr>
              <w:t>0</w:t>
            </w:r>
          </w:p>
        </w:tc>
        <w:tc>
          <w:tcPr>
            <w:tcW w:w="1440" w:type="dxa"/>
          </w:tcPr>
          <w:p w14:paraId="4EB2488D" w14:textId="3BF80668" w:rsidR="00D63EC6" w:rsidRDefault="00D63EC6" w:rsidP="00A9008A">
            <w:pPr>
              <w:rPr>
                <w:rFonts w:ascii="Arial" w:hAnsi="Arial" w:cs="Arial"/>
                <w:sz w:val="22"/>
                <w:szCs w:val="22"/>
              </w:rPr>
            </w:pPr>
            <w:r>
              <w:rPr>
                <w:rFonts w:ascii="Arial" w:hAnsi="Arial" w:cs="Arial"/>
                <w:sz w:val="22"/>
                <w:szCs w:val="22"/>
              </w:rPr>
              <w:t>2</w:t>
            </w:r>
          </w:p>
        </w:tc>
        <w:tc>
          <w:tcPr>
            <w:tcW w:w="1125" w:type="dxa"/>
          </w:tcPr>
          <w:p w14:paraId="61C1F5A8" w14:textId="149E467F" w:rsidR="00D63EC6" w:rsidRDefault="00844D47" w:rsidP="00A9008A">
            <w:pPr>
              <w:rPr>
                <w:rFonts w:ascii="Arial" w:hAnsi="Arial" w:cs="Arial"/>
                <w:sz w:val="22"/>
                <w:szCs w:val="22"/>
              </w:rPr>
            </w:pPr>
            <w:r>
              <w:rPr>
                <w:rFonts w:ascii="Arial" w:hAnsi="Arial" w:cs="Arial"/>
                <w:sz w:val="22"/>
                <w:szCs w:val="22"/>
              </w:rPr>
              <w:t>2</w:t>
            </w:r>
          </w:p>
        </w:tc>
      </w:tr>
      <w:tr w:rsidR="00815FDC" w14:paraId="0D8B7330" w14:textId="77777777" w:rsidTr="00DD7B97">
        <w:trPr>
          <w:jc w:val="center"/>
        </w:trPr>
        <w:tc>
          <w:tcPr>
            <w:tcW w:w="5305" w:type="dxa"/>
          </w:tcPr>
          <w:p w14:paraId="5281338C" w14:textId="1F0FF520" w:rsidR="00815FDC" w:rsidRDefault="00815FDC" w:rsidP="00A9008A">
            <w:pPr>
              <w:rPr>
                <w:rFonts w:ascii="Arial" w:hAnsi="Arial" w:cs="Arial"/>
                <w:sz w:val="22"/>
                <w:szCs w:val="22"/>
              </w:rPr>
            </w:pPr>
            <w:r>
              <w:rPr>
                <w:rFonts w:ascii="Arial" w:hAnsi="Arial" w:cs="Arial"/>
                <w:sz w:val="22"/>
                <w:szCs w:val="22"/>
              </w:rPr>
              <w:t>Large Intestine Perforation</w:t>
            </w:r>
          </w:p>
        </w:tc>
        <w:tc>
          <w:tcPr>
            <w:tcW w:w="1260" w:type="dxa"/>
          </w:tcPr>
          <w:p w14:paraId="41A3637E" w14:textId="7458BB0D" w:rsidR="00815FDC" w:rsidRDefault="00D205EB" w:rsidP="00A9008A">
            <w:pPr>
              <w:rPr>
                <w:rFonts w:ascii="Arial" w:hAnsi="Arial" w:cs="Arial"/>
                <w:sz w:val="22"/>
                <w:szCs w:val="22"/>
              </w:rPr>
            </w:pPr>
            <w:r>
              <w:rPr>
                <w:rFonts w:ascii="Arial" w:hAnsi="Arial" w:cs="Arial"/>
                <w:sz w:val="22"/>
                <w:szCs w:val="22"/>
              </w:rPr>
              <w:t>0</w:t>
            </w:r>
          </w:p>
        </w:tc>
        <w:tc>
          <w:tcPr>
            <w:tcW w:w="1440" w:type="dxa"/>
          </w:tcPr>
          <w:p w14:paraId="342CA640" w14:textId="423B9FDF" w:rsidR="00815FDC" w:rsidRDefault="00815FDC" w:rsidP="00A9008A">
            <w:pPr>
              <w:rPr>
                <w:rFonts w:ascii="Arial" w:hAnsi="Arial" w:cs="Arial"/>
                <w:sz w:val="22"/>
                <w:szCs w:val="22"/>
              </w:rPr>
            </w:pPr>
            <w:r>
              <w:rPr>
                <w:rFonts w:ascii="Arial" w:hAnsi="Arial" w:cs="Arial"/>
                <w:sz w:val="22"/>
                <w:szCs w:val="22"/>
              </w:rPr>
              <w:t>3</w:t>
            </w:r>
          </w:p>
        </w:tc>
        <w:tc>
          <w:tcPr>
            <w:tcW w:w="1125" w:type="dxa"/>
          </w:tcPr>
          <w:p w14:paraId="2FF2B80C" w14:textId="170321D3" w:rsidR="00815FDC" w:rsidRDefault="00844D47" w:rsidP="00A9008A">
            <w:pPr>
              <w:rPr>
                <w:rFonts w:ascii="Arial" w:hAnsi="Arial" w:cs="Arial"/>
                <w:sz w:val="22"/>
                <w:szCs w:val="22"/>
              </w:rPr>
            </w:pPr>
            <w:r>
              <w:rPr>
                <w:rFonts w:ascii="Arial" w:hAnsi="Arial" w:cs="Arial"/>
                <w:sz w:val="22"/>
                <w:szCs w:val="22"/>
              </w:rPr>
              <w:t>3</w:t>
            </w:r>
          </w:p>
        </w:tc>
      </w:tr>
      <w:tr w:rsidR="00D63EC6" w14:paraId="2B65B442" w14:textId="68FA0ACA" w:rsidTr="00DD7B97">
        <w:trPr>
          <w:jc w:val="center"/>
        </w:trPr>
        <w:tc>
          <w:tcPr>
            <w:tcW w:w="5305" w:type="dxa"/>
          </w:tcPr>
          <w:p w14:paraId="2344A90E" w14:textId="3D2D7726" w:rsidR="00D63EC6" w:rsidRDefault="00D63EC6" w:rsidP="00A9008A">
            <w:pPr>
              <w:rPr>
                <w:rFonts w:ascii="Arial" w:hAnsi="Arial" w:cs="Arial"/>
                <w:sz w:val="22"/>
                <w:szCs w:val="22"/>
              </w:rPr>
            </w:pPr>
            <w:r>
              <w:rPr>
                <w:rFonts w:ascii="Arial" w:hAnsi="Arial" w:cs="Arial"/>
                <w:sz w:val="22"/>
                <w:szCs w:val="22"/>
              </w:rPr>
              <w:t>Crohn’s Disease</w:t>
            </w:r>
          </w:p>
        </w:tc>
        <w:tc>
          <w:tcPr>
            <w:tcW w:w="1260" w:type="dxa"/>
          </w:tcPr>
          <w:p w14:paraId="1C1643D9" w14:textId="0B0CC5D5" w:rsidR="00D63EC6" w:rsidRDefault="00D205EB" w:rsidP="00A9008A">
            <w:pPr>
              <w:rPr>
                <w:rFonts w:ascii="Arial" w:hAnsi="Arial" w:cs="Arial"/>
                <w:sz w:val="22"/>
                <w:szCs w:val="22"/>
              </w:rPr>
            </w:pPr>
            <w:r>
              <w:rPr>
                <w:rFonts w:ascii="Arial" w:hAnsi="Arial" w:cs="Arial"/>
                <w:sz w:val="22"/>
                <w:szCs w:val="22"/>
              </w:rPr>
              <w:t>0</w:t>
            </w:r>
          </w:p>
        </w:tc>
        <w:tc>
          <w:tcPr>
            <w:tcW w:w="1440" w:type="dxa"/>
          </w:tcPr>
          <w:p w14:paraId="1D35936E" w14:textId="14A13326" w:rsidR="00D63EC6" w:rsidRDefault="00D63EC6" w:rsidP="00A9008A">
            <w:pPr>
              <w:rPr>
                <w:rFonts w:ascii="Arial" w:hAnsi="Arial" w:cs="Arial"/>
                <w:sz w:val="22"/>
                <w:szCs w:val="22"/>
              </w:rPr>
            </w:pPr>
            <w:r>
              <w:rPr>
                <w:rFonts w:ascii="Arial" w:hAnsi="Arial" w:cs="Arial"/>
                <w:sz w:val="22"/>
                <w:szCs w:val="22"/>
              </w:rPr>
              <w:t>1</w:t>
            </w:r>
          </w:p>
        </w:tc>
        <w:tc>
          <w:tcPr>
            <w:tcW w:w="1125" w:type="dxa"/>
          </w:tcPr>
          <w:p w14:paraId="5B7CE2A3" w14:textId="6E354B28" w:rsidR="00D63EC6" w:rsidRDefault="00844D47" w:rsidP="00A9008A">
            <w:pPr>
              <w:rPr>
                <w:rFonts w:ascii="Arial" w:hAnsi="Arial" w:cs="Arial"/>
                <w:sz w:val="22"/>
                <w:szCs w:val="22"/>
              </w:rPr>
            </w:pPr>
            <w:r>
              <w:rPr>
                <w:rFonts w:ascii="Arial" w:hAnsi="Arial" w:cs="Arial"/>
                <w:sz w:val="22"/>
                <w:szCs w:val="22"/>
              </w:rPr>
              <w:t>1</w:t>
            </w:r>
          </w:p>
        </w:tc>
      </w:tr>
      <w:tr w:rsidR="00D63EC6" w14:paraId="51171DD8" w14:textId="610F7FB3" w:rsidTr="00DD7B97">
        <w:trPr>
          <w:jc w:val="center"/>
        </w:trPr>
        <w:tc>
          <w:tcPr>
            <w:tcW w:w="5305" w:type="dxa"/>
          </w:tcPr>
          <w:p w14:paraId="0155E5F5" w14:textId="360305C5" w:rsidR="00D63EC6" w:rsidRDefault="00D63EC6" w:rsidP="00A9008A">
            <w:pPr>
              <w:rPr>
                <w:rFonts w:ascii="Arial" w:hAnsi="Arial" w:cs="Arial"/>
                <w:sz w:val="22"/>
                <w:szCs w:val="22"/>
              </w:rPr>
            </w:pPr>
            <w:r>
              <w:rPr>
                <w:rFonts w:ascii="Arial" w:hAnsi="Arial" w:cs="Arial"/>
                <w:sz w:val="22"/>
                <w:szCs w:val="22"/>
              </w:rPr>
              <w:t>Enterocolitis</w:t>
            </w:r>
          </w:p>
        </w:tc>
        <w:tc>
          <w:tcPr>
            <w:tcW w:w="1260" w:type="dxa"/>
          </w:tcPr>
          <w:p w14:paraId="576393FC" w14:textId="040E2345" w:rsidR="00D63EC6" w:rsidRDefault="00D205EB" w:rsidP="00A9008A">
            <w:pPr>
              <w:rPr>
                <w:rFonts w:ascii="Arial" w:hAnsi="Arial" w:cs="Arial"/>
                <w:sz w:val="22"/>
                <w:szCs w:val="22"/>
              </w:rPr>
            </w:pPr>
            <w:r>
              <w:rPr>
                <w:rFonts w:ascii="Arial" w:hAnsi="Arial" w:cs="Arial"/>
                <w:sz w:val="22"/>
                <w:szCs w:val="22"/>
              </w:rPr>
              <w:t>0</w:t>
            </w:r>
          </w:p>
        </w:tc>
        <w:tc>
          <w:tcPr>
            <w:tcW w:w="1440" w:type="dxa"/>
          </w:tcPr>
          <w:p w14:paraId="22311C4B" w14:textId="2306A7CF" w:rsidR="00D63EC6" w:rsidRDefault="00D63EC6" w:rsidP="00A9008A">
            <w:pPr>
              <w:rPr>
                <w:rFonts w:ascii="Arial" w:hAnsi="Arial" w:cs="Arial"/>
                <w:sz w:val="22"/>
                <w:szCs w:val="22"/>
              </w:rPr>
            </w:pPr>
            <w:r>
              <w:rPr>
                <w:rFonts w:ascii="Arial" w:hAnsi="Arial" w:cs="Arial"/>
                <w:sz w:val="22"/>
                <w:szCs w:val="22"/>
              </w:rPr>
              <w:t>1</w:t>
            </w:r>
          </w:p>
        </w:tc>
        <w:tc>
          <w:tcPr>
            <w:tcW w:w="1125" w:type="dxa"/>
          </w:tcPr>
          <w:p w14:paraId="2AA2D2DD" w14:textId="0D911D85" w:rsidR="00D63EC6" w:rsidRDefault="00844D47" w:rsidP="00A9008A">
            <w:pPr>
              <w:rPr>
                <w:rFonts w:ascii="Arial" w:hAnsi="Arial" w:cs="Arial"/>
                <w:sz w:val="22"/>
                <w:szCs w:val="22"/>
              </w:rPr>
            </w:pPr>
            <w:r>
              <w:rPr>
                <w:rFonts w:ascii="Arial" w:hAnsi="Arial" w:cs="Arial"/>
                <w:sz w:val="22"/>
                <w:szCs w:val="22"/>
              </w:rPr>
              <w:t>1</w:t>
            </w:r>
          </w:p>
        </w:tc>
      </w:tr>
      <w:tr w:rsidR="00D536E6" w14:paraId="33CD94DA" w14:textId="77777777" w:rsidTr="00DD7B97">
        <w:trPr>
          <w:jc w:val="center"/>
        </w:trPr>
        <w:tc>
          <w:tcPr>
            <w:tcW w:w="5305" w:type="dxa"/>
          </w:tcPr>
          <w:p w14:paraId="7E82C84E" w14:textId="02652EA4" w:rsidR="00D536E6" w:rsidRDefault="00D536E6" w:rsidP="00A9008A">
            <w:pPr>
              <w:rPr>
                <w:rFonts w:ascii="Arial" w:hAnsi="Arial" w:cs="Arial"/>
                <w:sz w:val="22"/>
                <w:szCs w:val="22"/>
              </w:rPr>
            </w:pPr>
            <w:r>
              <w:rPr>
                <w:rFonts w:ascii="Arial" w:hAnsi="Arial" w:cs="Arial"/>
                <w:sz w:val="22"/>
                <w:szCs w:val="22"/>
              </w:rPr>
              <w:t>Intestinal perforation</w:t>
            </w:r>
          </w:p>
        </w:tc>
        <w:tc>
          <w:tcPr>
            <w:tcW w:w="1260" w:type="dxa"/>
          </w:tcPr>
          <w:p w14:paraId="7A4B42A8" w14:textId="646B8C33" w:rsidR="00D536E6" w:rsidRDefault="00D536E6" w:rsidP="00A9008A">
            <w:pPr>
              <w:rPr>
                <w:rFonts w:ascii="Arial" w:hAnsi="Arial" w:cs="Arial"/>
                <w:sz w:val="22"/>
                <w:szCs w:val="22"/>
              </w:rPr>
            </w:pPr>
            <w:r>
              <w:rPr>
                <w:rFonts w:ascii="Arial" w:hAnsi="Arial" w:cs="Arial"/>
                <w:sz w:val="22"/>
                <w:szCs w:val="22"/>
              </w:rPr>
              <w:t>1</w:t>
            </w:r>
          </w:p>
        </w:tc>
        <w:tc>
          <w:tcPr>
            <w:tcW w:w="1440" w:type="dxa"/>
          </w:tcPr>
          <w:p w14:paraId="34491DA5" w14:textId="3099AF33" w:rsidR="00D536E6" w:rsidRDefault="00844D47" w:rsidP="00A9008A">
            <w:pPr>
              <w:rPr>
                <w:rFonts w:ascii="Arial" w:hAnsi="Arial" w:cs="Arial"/>
                <w:sz w:val="22"/>
                <w:szCs w:val="22"/>
              </w:rPr>
            </w:pPr>
            <w:r>
              <w:rPr>
                <w:rFonts w:ascii="Arial" w:hAnsi="Arial" w:cs="Arial"/>
                <w:sz w:val="22"/>
                <w:szCs w:val="22"/>
              </w:rPr>
              <w:t>0</w:t>
            </w:r>
          </w:p>
        </w:tc>
        <w:tc>
          <w:tcPr>
            <w:tcW w:w="1125" w:type="dxa"/>
          </w:tcPr>
          <w:p w14:paraId="74030B18" w14:textId="13261EA8" w:rsidR="00D536E6" w:rsidRDefault="00844D47" w:rsidP="00A9008A">
            <w:pPr>
              <w:rPr>
                <w:rFonts w:ascii="Arial" w:hAnsi="Arial" w:cs="Arial"/>
                <w:sz w:val="22"/>
                <w:szCs w:val="22"/>
              </w:rPr>
            </w:pPr>
            <w:r>
              <w:rPr>
                <w:rFonts w:ascii="Arial" w:hAnsi="Arial" w:cs="Arial"/>
                <w:sz w:val="22"/>
                <w:szCs w:val="22"/>
              </w:rPr>
              <w:t>1</w:t>
            </w:r>
          </w:p>
        </w:tc>
      </w:tr>
      <w:tr w:rsidR="00D536E6" w14:paraId="3B8BB2F3" w14:textId="77777777" w:rsidTr="00DD7B97">
        <w:trPr>
          <w:jc w:val="center"/>
        </w:trPr>
        <w:tc>
          <w:tcPr>
            <w:tcW w:w="5305" w:type="dxa"/>
          </w:tcPr>
          <w:p w14:paraId="7FF2A07C" w14:textId="53855840" w:rsidR="00D536E6" w:rsidRDefault="00D536E6" w:rsidP="00A9008A">
            <w:pPr>
              <w:rPr>
                <w:rFonts w:ascii="Arial" w:hAnsi="Arial" w:cs="Arial"/>
                <w:sz w:val="22"/>
                <w:szCs w:val="22"/>
              </w:rPr>
            </w:pPr>
            <w:r>
              <w:rPr>
                <w:rFonts w:ascii="Arial" w:hAnsi="Arial" w:cs="Arial"/>
                <w:sz w:val="22"/>
                <w:szCs w:val="22"/>
              </w:rPr>
              <w:t>Neutropenic Colitis</w:t>
            </w:r>
          </w:p>
        </w:tc>
        <w:tc>
          <w:tcPr>
            <w:tcW w:w="1260" w:type="dxa"/>
          </w:tcPr>
          <w:p w14:paraId="1A03AA9D" w14:textId="73CFD2B9" w:rsidR="00D536E6" w:rsidRDefault="00D536E6" w:rsidP="00A9008A">
            <w:pPr>
              <w:rPr>
                <w:rFonts w:ascii="Arial" w:hAnsi="Arial" w:cs="Arial"/>
                <w:sz w:val="22"/>
                <w:szCs w:val="22"/>
              </w:rPr>
            </w:pPr>
            <w:r>
              <w:rPr>
                <w:rFonts w:ascii="Arial" w:hAnsi="Arial" w:cs="Arial"/>
                <w:sz w:val="22"/>
                <w:szCs w:val="22"/>
              </w:rPr>
              <w:t>1</w:t>
            </w:r>
          </w:p>
        </w:tc>
        <w:tc>
          <w:tcPr>
            <w:tcW w:w="1440" w:type="dxa"/>
          </w:tcPr>
          <w:p w14:paraId="19B4FC5D" w14:textId="12E312DE" w:rsidR="00D536E6" w:rsidRDefault="00844D47" w:rsidP="00A9008A">
            <w:pPr>
              <w:rPr>
                <w:rFonts w:ascii="Arial" w:hAnsi="Arial" w:cs="Arial"/>
                <w:sz w:val="22"/>
                <w:szCs w:val="22"/>
              </w:rPr>
            </w:pPr>
            <w:r>
              <w:rPr>
                <w:rFonts w:ascii="Arial" w:hAnsi="Arial" w:cs="Arial"/>
                <w:sz w:val="22"/>
                <w:szCs w:val="22"/>
              </w:rPr>
              <w:t>0</w:t>
            </w:r>
          </w:p>
        </w:tc>
        <w:tc>
          <w:tcPr>
            <w:tcW w:w="1125" w:type="dxa"/>
          </w:tcPr>
          <w:p w14:paraId="4F423F85" w14:textId="3872D45F" w:rsidR="00D536E6" w:rsidRDefault="00844D47" w:rsidP="00A9008A">
            <w:pPr>
              <w:rPr>
                <w:rFonts w:ascii="Arial" w:hAnsi="Arial" w:cs="Arial"/>
                <w:sz w:val="22"/>
                <w:szCs w:val="22"/>
              </w:rPr>
            </w:pPr>
            <w:r>
              <w:rPr>
                <w:rFonts w:ascii="Arial" w:hAnsi="Arial" w:cs="Arial"/>
                <w:sz w:val="22"/>
                <w:szCs w:val="22"/>
              </w:rPr>
              <w:t>1</w:t>
            </w:r>
          </w:p>
        </w:tc>
      </w:tr>
      <w:tr w:rsidR="00415590" w14:paraId="55E040CF" w14:textId="77777777" w:rsidTr="00DD7B97">
        <w:trPr>
          <w:jc w:val="center"/>
        </w:trPr>
        <w:tc>
          <w:tcPr>
            <w:tcW w:w="5305" w:type="dxa"/>
          </w:tcPr>
          <w:p w14:paraId="12FA0AFA" w14:textId="202222E7" w:rsidR="00415590" w:rsidRPr="00D77E4D" w:rsidRDefault="00415590" w:rsidP="00A9008A">
            <w:pPr>
              <w:rPr>
                <w:rFonts w:ascii="Arial" w:hAnsi="Arial" w:cs="Arial"/>
                <w:b/>
                <w:bCs/>
                <w:sz w:val="22"/>
                <w:szCs w:val="22"/>
              </w:rPr>
            </w:pPr>
            <w:r w:rsidRPr="00D77E4D">
              <w:rPr>
                <w:rFonts w:ascii="Arial" w:hAnsi="Arial" w:cs="Arial"/>
                <w:b/>
                <w:bCs/>
                <w:sz w:val="22"/>
                <w:szCs w:val="22"/>
              </w:rPr>
              <w:t>Total</w:t>
            </w:r>
          </w:p>
        </w:tc>
        <w:tc>
          <w:tcPr>
            <w:tcW w:w="1260" w:type="dxa"/>
          </w:tcPr>
          <w:p w14:paraId="1D83D511" w14:textId="62C39647" w:rsidR="00415590" w:rsidRPr="00D77E4D" w:rsidRDefault="00D77E4D" w:rsidP="00A9008A">
            <w:pPr>
              <w:rPr>
                <w:rFonts w:ascii="Arial" w:hAnsi="Arial" w:cs="Arial"/>
                <w:b/>
                <w:bCs/>
                <w:sz w:val="22"/>
                <w:szCs w:val="22"/>
              </w:rPr>
            </w:pPr>
            <w:r w:rsidRPr="00D77E4D">
              <w:rPr>
                <w:rFonts w:ascii="Arial" w:hAnsi="Arial" w:cs="Arial"/>
                <w:b/>
                <w:bCs/>
                <w:sz w:val="22"/>
                <w:szCs w:val="22"/>
              </w:rPr>
              <w:t>2</w:t>
            </w:r>
          </w:p>
        </w:tc>
        <w:tc>
          <w:tcPr>
            <w:tcW w:w="1440" w:type="dxa"/>
          </w:tcPr>
          <w:p w14:paraId="6591A226" w14:textId="1E6F739E" w:rsidR="00415590" w:rsidRPr="00D77E4D" w:rsidRDefault="00415590" w:rsidP="00A9008A">
            <w:pPr>
              <w:rPr>
                <w:rFonts w:ascii="Arial" w:hAnsi="Arial" w:cs="Arial"/>
                <w:b/>
                <w:bCs/>
                <w:sz w:val="22"/>
                <w:szCs w:val="22"/>
              </w:rPr>
            </w:pPr>
            <w:r w:rsidRPr="00D77E4D">
              <w:rPr>
                <w:rFonts w:ascii="Arial" w:hAnsi="Arial" w:cs="Arial"/>
                <w:b/>
                <w:bCs/>
                <w:sz w:val="22"/>
                <w:szCs w:val="22"/>
              </w:rPr>
              <w:t>1</w:t>
            </w:r>
            <w:r w:rsidR="00D9780C" w:rsidRPr="00D77E4D">
              <w:rPr>
                <w:rFonts w:ascii="Arial" w:hAnsi="Arial" w:cs="Arial"/>
                <w:b/>
                <w:bCs/>
                <w:sz w:val="22"/>
                <w:szCs w:val="22"/>
              </w:rPr>
              <w:t>3</w:t>
            </w:r>
          </w:p>
        </w:tc>
        <w:tc>
          <w:tcPr>
            <w:tcW w:w="1125" w:type="dxa"/>
          </w:tcPr>
          <w:p w14:paraId="1F0675C1" w14:textId="4B4835A9" w:rsidR="00415590" w:rsidRPr="00D77E4D" w:rsidRDefault="00D77E4D" w:rsidP="00A9008A">
            <w:pPr>
              <w:rPr>
                <w:rFonts w:ascii="Arial" w:hAnsi="Arial" w:cs="Arial"/>
                <w:b/>
                <w:bCs/>
                <w:sz w:val="22"/>
                <w:szCs w:val="22"/>
              </w:rPr>
            </w:pPr>
            <w:r w:rsidRPr="00D77E4D">
              <w:rPr>
                <w:rFonts w:ascii="Arial" w:hAnsi="Arial" w:cs="Arial"/>
                <w:b/>
                <w:bCs/>
                <w:sz w:val="22"/>
                <w:szCs w:val="22"/>
              </w:rPr>
              <w:t>15</w:t>
            </w:r>
          </w:p>
        </w:tc>
      </w:tr>
    </w:tbl>
    <w:p w14:paraId="1A2CFDD0" w14:textId="77777777" w:rsidR="00A3171E" w:rsidRDefault="00A3171E" w:rsidP="00A3171E">
      <w:pPr>
        <w:spacing w:line="480" w:lineRule="auto"/>
        <w:rPr>
          <w:rFonts w:ascii="Arial" w:hAnsi="Arial" w:cs="Arial"/>
          <w:sz w:val="22"/>
          <w:szCs w:val="22"/>
        </w:rPr>
      </w:pPr>
    </w:p>
    <w:p w14:paraId="32CCA1A7" w14:textId="2EDE0265" w:rsidR="00844D47" w:rsidRDefault="00844D47" w:rsidP="00A3171E">
      <w:pPr>
        <w:spacing w:line="480" w:lineRule="auto"/>
        <w:rPr>
          <w:rFonts w:ascii="Arial" w:hAnsi="Arial" w:cs="Arial"/>
          <w:sz w:val="22"/>
          <w:szCs w:val="22"/>
        </w:rPr>
      </w:pPr>
      <w:r>
        <w:rPr>
          <w:rFonts w:ascii="Arial" w:hAnsi="Arial" w:cs="Arial"/>
          <w:sz w:val="22"/>
          <w:szCs w:val="22"/>
        </w:rPr>
        <w:t>Query performed July 8, 2024</w:t>
      </w:r>
      <w:r w:rsidR="005C17E9">
        <w:rPr>
          <w:rFonts w:ascii="Arial" w:hAnsi="Arial" w:cs="Arial"/>
          <w:sz w:val="22"/>
          <w:szCs w:val="22"/>
        </w:rPr>
        <w:t xml:space="preserve"> using the FAERS database, available at </w:t>
      </w:r>
      <w:hyperlink r:id="rId14" w:history="1">
        <w:r w:rsidR="00A62D6D" w:rsidRPr="002530E5">
          <w:rPr>
            <w:rStyle w:val="Hyperlink"/>
            <w:rFonts w:ascii="Arial" w:hAnsi="Arial" w:cs="Arial"/>
            <w:sz w:val="22"/>
            <w:szCs w:val="22"/>
          </w:rPr>
          <w:t>https://www.fda.gov/drugs/questions-and-answers-fdas-adverse-event-reporting-system-faers/fda-adverse-event-reporting-system-faers-public-dashboard</w:t>
        </w:r>
      </w:hyperlink>
      <w:r w:rsidR="00A62D6D">
        <w:rPr>
          <w:rFonts w:ascii="Arial" w:hAnsi="Arial" w:cs="Arial"/>
          <w:sz w:val="22"/>
          <w:szCs w:val="22"/>
        </w:rPr>
        <w:t xml:space="preserve">. </w:t>
      </w:r>
      <w:r>
        <w:rPr>
          <w:rFonts w:ascii="Arial" w:hAnsi="Arial" w:cs="Arial"/>
          <w:sz w:val="22"/>
          <w:szCs w:val="22"/>
        </w:rPr>
        <w:t xml:space="preserve">Reactions were chosen from the “Gastrointestinal Disorders” reaction group if they included the terms </w:t>
      </w:r>
      <w:r>
        <w:rPr>
          <w:rFonts w:ascii="Arial" w:hAnsi="Arial" w:cs="Arial"/>
          <w:i/>
          <w:iCs/>
          <w:sz w:val="22"/>
          <w:szCs w:val="22"/>
        </w:rPr>
        <w:t>colitis</w:t>
      </w:r>
      <w:r>
        <w:rPr>
          <w:rFonts w:ascii="Arial" w:hAnsi="Arial" w:cs="Arial"/>
          <w:sz w:val="22"/>
          <w:szCs w:val="22"/>
        </w:rPr>
        <w:t xml:space="preserve">, </w:t>
      </w:r>
      <w:r>
        <w:rPr>
          <w:rFonts w:ascii="Arial" w:hAnsi="Arial" w:cs="Arial"/>
          <w:i/>
          <w:iCs/>
          <w:sz w:val="22"/>
          <w:szCs w:val="22"/>
        </w:rPr>
        <w:t>enterocolitis</w:t>
      </w:r>
      <w:r>
        <w:rPr>
          <w:rFonts w:ascii="Arial" w:hAnsi="Arial" w:cs="Arial"/>
          <w:sz w:val="22"/>
          <w:szCs w:val="22"/>
        </w:rPr>
        <w:t>, or</w:t>
      </w:r>
      <w:r>
        <w:rPr>
          <w:rFonts w:ascii="Arial" w:hAnsi="Arial" w:cs="Arial"/>
          <w:i/>
          <w:iCs/>
          <w:sz w:val="22"/>
          <w:szCs w:val="22"/>
        </w:rPr>
        <w:t xml:space="preserve"> perforation</w:t>
      </w:r>
      <w:r>
        <w:rPr>
          <w:rFonts w:ascii="Arial" w:hAnsi="Arial" w:cs="Arial"/>
          <w:sz w:val="22"/>
          <w:szCs w:val="22"/>
        </w:rPr>
        <w:t xml:space="preserve">. The reaction </w:t>
      </w:r>
      <w:r>
        <w:rPr>
          <w:rFonts w:ascii="Arial" w:hAnsi="Arial" w:cs="Arial"/>
          <w:i/>
          <w:iCs/>
          <w:sz w:val="22"/>
          <w:szCs w:val="22"/>
        </w:rPr>
        <w:t>Crohn’s Disease</w:t>
      </w:r>
      <w:r>
        <w:rPr>
          <w:rFonts w:ascii="Arial" w:hAnsi="Arial" w:cs="Arial"/>
          <w:sz w:val="22"/>
          <w:szCs w:val="22"/>
        </w:rPr>
        <w:t xml:space="preserve"> was added on manual review.</w:t>
      </w:r>
      <w:r w:rsidR="008647F3">
        <w:rPr>
          <w:rFonts w:ascii="Arial" w:hAnsi="Arial" w:cs="Arial"/>
          <w:sz w:val="22"/>
          <w:szCs w:val="22"/>
        </w:rPr>
        <w:t xml:space="preserve"> </w:t>
      </w:r>
      <w:r w:rsidR="00CE5B9A">
        <w:rPr>
          <w:rFonts w:ascii="Arial" w:hAnsi="Arial" w:cs="Arial"/>
          <w:sz w:val="22"/>
          <w:szCs w:val="22"/>
        </w:rPr>
        <w:t>I</w:t>
      </w:r>
      <w:r w:rsidR="008647F3">
        <w:rPr>
          <w:rFonts w:ascii="Arial" w:hAnsi="Arial" w:cs="Arial"/>
          <w:sz w:val="22"/>
          <w:szCs w:val="22"/>
        </w:rPr>
        <w:t>t is unclear whether any of these cases represent infectious etiologies, recurrence of pre-existing inflammatory bowel disease, or duplicate entries</w:t>
      </w:r>
      <w:r w:rsidR="004438DC">
        <w:rPr>
          <w:rFonts w:ascii="Arial" w:hAnsi="Arial" w:cs="Arial"/>
          <w:sz w:val="22"/>
          <w:szCs w:val="22"/>
        </w:rPr>
        <w:t>.</w:t>
      </w:r>
    </w:p>
    <w:p w14:paraId="420A8E53" w14:textId="77777777" w:rsidR="00B93CB8" w:rsidRDefault="00B93CB8" w:rsidP="00A3171E">
      <w:pPr>
        <w:spacing w:line="480" w:lineRule="auto"/>
        <w:rPr>
          <w:rFonts w:ascii="Arial" w:hAnsi="Arial" w:cs="Arial"/>
          <w:sz w:val="22"/>
          <w:szCs w:val="22"/>
        </w:rPr>
      </w:pPr>
    </w:p>
    <w:p w14:paraId="0FE23EAA" w14:textId="078A4C3D" w:rsidR="00B93CB8" w:rsidRPr="00844D47" w:rsidRDefault="00B93CB8" w:rsidP="00A3171E">
      <w:pPr>
        <w:spacing w:line="480" w:lineRule="auto"/>
        <w:rPr>
          <w:rFonts w:ascii="Arial" w:hAnsi="Arial" w:cs="Arial"/>
          <w:sz w:val="22"/>
          <w:szCs w:val="22"/>
        </w:rPr>
      </w:pPr>
      <w:r>
        <w:rPr>
          <w:rFonts w:ascii="Arial" w:hAnsi="Arial" w:cs="Arial"/>
          <w:sz w:val="22"/>
          <w:szCs w:val="22"/>
        </w:rPr>
        <w:t>Abbreviations:</w:t>
      </w:r>
      <w:r w:rsidR="00EA51C9">
        <w:rPr>
          <w:rFonts w:ascii="Arial" w:hAnsi="Arial" w:cs="Arial"/>
          <w:sz w:val="22"/>
          <w:szCs w:val="22"/>
        </w:rPr>
        <w:t xml:space="preserve"> Cilta-cel, ciltacabtagene autoleucel;</w:t>
      </w:r>
      <w:r>
        <w:rPr>
          <w:rFonts w:ascii="Arial" w:hAnsi="Arial" w:cs="Arial"/>
          <w:sz w:val="22"/>
          <w:szCs w:val="22"/>
        </w:rPr>
        <w:t xml:space="preserve"> FAERS, Food and Drug Administration (FDA) Adverse Events Reporting System; ide-cel, idecabtagene vicleucel.</w:t>
      </w:r>
    </w:p>
    <w:sectPr w:rsidR="00B93CB8" w:rsidRPr="00844D47" w:rsidSect="00BF6A19">
      <w:pgSz w:w="12220" w:h="15840"/>
      <w:pgMar w:top="1440" w:right="1440" w:bottom="1440" w:left="1440" w:header="720" w:footer="720"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2208DC" w14:textId="77777777" w:rsidR="00EC546B" w:rsidRDefault="00EC546B" w:rsidP="001578D2">
      <w:r>
        <w:separator/>
      </w:r>
    </w:p>
  </w:endnote>
  <w:endnote w:type="continuationSeparator" w:id="0">
    <w:p w14:paraId="7230171A" w14:textId="77777777" w:rsidR="00EC546B" w:rsidRDefault="00EC546B" w:rsidP="001578D2">
      <w:r>
        <w:continuationSeparator/>
      </w:r>
    </w:p>
  </w:endnote>
  <w:endnote w:type="continuationNotice" w:id="1">
    <w:p w14:paraId="440C91BD" w14:textId="77777777" w:rsidR="00EC546B" w:rsidRDefault="00EC546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40852010"/>
      <w:docPartObj>
        <w:docPartGallery w:val="Page Numbers (Bottom of Page)"/>
        <w:docPartUnique/>
      </w:docPartObj>
    </w:sdtPr>
    <w:sdtContent>
      <w:p w14:paraId="19FB207F" w14:textId="77777777" w:rsidR="003E56CF" w:rsidRDefault="003E56CF" w:rsidP="0008458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21A77C9" w14:textId="77777777" w:rsidR="003E56CF" w:rsidRDefault="003E56CF" w:rsidP="00A95F6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sz w:val="22"/>
        <w:szCs w:val="22"/>
      </w:rPr>
      <w:id w:val="781769541"/>
      <w:docPartObj>
        <w:docPartGallery w:val="Page Numbers (Bottom of Page)"/>
        <w:docPartUnique/>
      </w:docPartObj>
    </w:sdtPr>
    <w:sdtContent>
      <w:p w14:paraId="24B7EB09" w14:textId="77777777" w:rsidR="003E56CF" w:rsidRPr="00A95F6F" w:rsidRDefault="003E56CF" w:rsidP="00084586">
        <w:pPr>
          <w:pStyle w:val="Footer"/>
          <w:framePr w:wrap="none" w:vAnchor="text" w:hAnchor="margin" w:xAlign="right" w:y="1"/>
          <w:rPr>
            <w:rStyle w:val="PageNumber"/>
            <w:rFonts w:ascii="Arial" w:hAnsi="Arial" w:cs="Arial"/>
            <w:sz w:val="22"/>
            <w:szCs w:val="22"/>
          </w:rPr>
        </w:pPr>
        <w:r w:rsidRPr="00A95F6F">
          <w:rPr>
            <w:rStyle w:val="PageNumber"/>
            <w:rFonts w:ascii="Arial" w:hAnsi="Arial" w:cs="Arial"/>
            <w:sz w:val="22"/>
            <w:szCs w:val="22"/>
          </w:rPr>
          <w:fldChar w:fldCharType="begin"/>
        </w:r>
        <w:r w:rsidRPr="00A95F6F">
          <w:rPr>
            <w:rStyle w:val="PageNumber"/>
            <w:rFonts w:ascii="Arial" w:hAnsi="Arial" w:cs="Arial"/>
            <w:sz w:val="22"/>
            <w:szCs w:val="22"/>
          </w:rPr>
          <w:instrText xml:space="preserve"> PAGE </w:instrText>
        </w:r>
        <w:r w:rsidRPr="00A95F6F">
          <w:rPr>
            <w:rStyle w:val="PageNumber"/>
            <w:rFonts w:ascii="Arial" w:hAnsi="Arial" w:cs="Arial"/>
            <w:sz w:val="22"/>
            <w:szCs w:val="22"/>
          </w:rPr>
          <w:fldChar w:fldCharType="separate"/>
        </w:r>
        <w:r w:rsidRPr="00A95F6F">
          <w:rPr>
            <w:rStyle w:val="PageNumber"/>
            <w:rFonts w:ascii="Arial" w:hAnsi="Arial" w:cs="Arial"/>
            <w:noProof/>
            <w:sz w:val="22"/>
            <w:szCs w:val="22"/>
          </w:rPr>
          <w:t>1</w:t>
        </w:r>
        <w:r w:rsidRPr="00A95F6F">
          <w:rPr>
            <w:rStyle w:val="PageNumber"/>
            <w:rFonts w:ascii="Arial" w:hAnsi="Arial" w:cs="Arial"/>
            <w:sz w:val="22"/>
            <w:szCs w:val="22"/>
          </w:rPr>
          <w:fldChar w:fldCharType="end"/>
        </w:r>
      </w:p>
    </w:sdtContent>
  </w:sdt>
  <w:p w14:paraId="3EC079E8" w14:textId="77777777" w:rsidR="003E56CF" w:rsidRDefault="003E56CF" w:rsidP="00A95F6F">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38027996"/>
      <w:docPartObj>
        <w:docPartGallery w:val="Page Numbers (Bottom of Page)"/>
        <w:docPartUnique/>
      </w:docPartObj>
    </w:sdtPr>
    <w:sdtContent>
      <w:p w14:paraId="3EE32721" w14:textId="4026A8FE" w:rsidR="00A95F6F" w:rsidRDefault="00A95F6F" w:rsidP="0008458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0FDAD04" w14:textId="77777777" w:rsidR="00A95F6F" w:rsidRDefault="00A95F6F" w:rsidP="00A95F6F">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sz w:val="22"/>
        <w:szCs w:val="22"/>
      </w:rPr>
      <w:id w:val="-1548367885"/>
      <w:docPartObj>
        <w:docPartGallery w:val="Page Numbers (Bottom of Page)"/>
        <w:docPartUnique/>
      </w:docPartObj>
    </w:sdtPr>
    <w:sdtContent>
      <w:p w14:paraId="2C18EB58" w14:textId="5AFF6C96" w:rsidR="00A95F6F" w:rsidRPr="00A95F6F" w:rsidRDefault="00A95F6F" w:rsidP="00084586">
        <w:pPr>
          <w:pStyle w:val="Footer"/>
          <w:framePr w:wrap="none" w:vAnchor="text" w:hAnchor="margin" w:xAlign="right" w:y="1"/>
          <w:rPr>
            <w:rStyle w:val="PageNumber"/>
            <w:rFonts w:ascii="Arial" w:hAnsi="Arial" w:cs="Arial"/>
            <w:sz w:val="22"/>
            <w:szCs w:val="22"/>
          </w:rPr>
        </w:pPr>
        <w:r w:rsidRPr="00A95F6F">
          <w:rPr>
            <w:rStyle w:val="PageNumber"/>
            <w:rFonts w:ascii="Arial" w:hAnsi="Arial" w:cs="Arial"/>
            <w:sz w:val="22"/>
            <w:szCs w:val="22"/>
          </w:rPr>
          <w:fldChar w:fldCharType="begin"/>
        </w:r>
        <w:r w:rsidRPr="00A95F6F">
          <w:rPr>
            <w:rStyle w:val="PageNumber"/>
            <w:rFonts w:ascii="Arial" w:hAnsi="Arial" w:cs="Arial"/>
            <w:sz w:val="22"/>
            <w:szCs w:val="22"/>
          </w:rPr>
          <w:instrText xml:space="preserve"> PAGE </w:instrText>
        </w:r>
        <w:r w:rsidRPr="00A95F6F">
          <w:rPr>
            <w:rStyle w:val="PageNumber"/>
            <w:rFonts w:ascii="Arial" w:hAnsi="Arial" w:cs="Arial"/>
            <w:sz w:val="22"/>
            <w:szCs w:val="22"/>
          </w:rPr>
          <w:fldChar w:fldCharType="separate"/>
        </w:r>
        <w:r w:rsidRPr="00A95F6F">
          <w:rPr>
            <w:rStyle w:val="PageNumber"/>
            <w:rFonts w:ascii="Arial" w:hAnsi="Arial" w:cs="Arial"/>
            <w:noProof/>
            <w:sz w:val="22"/>
            <w:szCs w:val="22"/>
          </w:rPr>
          <w:t>1</w:t>
        </w:r>
        <w:r w:rsidRPr="00A95F6F">
          <w:rPr>
            <w:rStyle w:val="PageNumber"/>
            <w:rFonts w:ascii="Arial" w:hAnsi="Arial" w:cs="Arial"/>
            <w:sz w:val="22"/>
            <w:szCs w:val="22"/>
          </w:rPr>
          <w:fldChar w:fldCharType="end"/>
        </w:r>
      </w:p>
    </w:sdtContent>
  </w:sdt>
  <w:p w14:paraId="57BA95FD" w14:textId="77777777" w:rsidR="00A95F6F" w:rsidRDefault="00A95F6F" w:rsidP="00A95F6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A7AA5F" w14:textId="77777777" w:rsidR="00EC546B" w:rsidRDefault="00EC546B" w:rsidP="001578D2">
      <w:r>
        <w:separator/>
      </w:r>
    </w:p>
  </w:footnote>
  <w:footnote w:type="continuationSeparator" w:id="0">
    <w:p w14:paraId="4A41397E" w14:textId="77777777" w:rsidR="00EC546B" w:rsidRDefault="00EC546B" w:rsidP="001578D2">
      <w:r>
        <w:continuationSeparator/>
      </w:r>
    </w:p>
  </w:footnote>
  <w:footnote w:type="continuationNotice" w:id="1">
    <w:p w14:paraId="25117BB8" w14:textId="77777777" w:rsidR="00EC546B" w:rsidRDefault="00EC546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DBD9EE" w14:textId="77777777" w:rsidR="003E56CF" w:rsidRPr="0009502B" w:rsidRDefault="003E56CF" w:rsidP="001946FC">
    <w:pPr>
      <w:pStyle w:val="Header"/>
      <w:jc w:val="center"/>
      <w:rPr>
        <w:rFonts w:ascii="Arial" w:hAnsi="Arial" w:cs="Arial"/>
        <w:i/>
        <w:iCs/>
        <w:color w:val="808080" w:themeColor="background1" w:themeShade="80"/>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15BCEB" w14:textId="71B9B38B" w:rsidR="001578D2" w:rsidRPr="0009502B" w:rsidRDefault="001578D2" w:rsidP="001946FC">
    <w:pPr>
      <w:pStyle w:val="Header"/>
      <w:jc w:val="center"/>
      <w:rPr>
        <w:rFonts w:ascii="Arial" w:hAnsi="Arial" w:cs="Arial"/>
        <w:i/>
        <w:iCs/>
        <w:color w:val="808080" w:themeColor="background1" w:themeShade="80"/>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FFFFFFFF"/>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FA40C8"/>
    <w:multiLevelType w:val="hybridMultilevel"/>
    <w:tmpl w:val="E1A87EE6"/>
    <w:lvl w:ilvl="0" w:tplc="D9AC4866">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8B36BD"/>
    <w:multiLevelType w:val="hybridMultilevel"/>
    <w:tmpl w:val="7C2E6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CE1D9E"/>
    <w:multiLevelType w:val="hybridMultilevel"/>
    <w:tmpl w:val="008C3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D80AC2"/>
    <w:multiLevelType w:val="hybridMultilevel"/>
    <w:tmpl w:val="EE8618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D66F53"/>
    <w:multiLevelType w:val="hybridMultilevel"/>
    <w:tmpl w:val="286289B4"/>
    <w:lvl w:ilvl="0" w:tplc="D9AC4866">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DE1537"/>
    <w:multiLevelType w:val="hybridMultilevel"/>
    <w:tmpl w:val="2CD07F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757081"/>
    <w:multiLevelType w:val="hybridMultilevel"/>
    <w:tmpl w:val="FC68AFF4"/>
    <w:lvl w:ilvl="0" w:tplc="BC9E9E36">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1E2178"/>
    <w:multiLevelType w:val="hybridMultilevel"/>
    <w:tmpl w:val="B2AE6A4C"/>
    <w:lvl w:ilvl="0" w:tplc="605C2570">
      <w:start w:val="7"/>
      <w:numFmt w:val="bullet"/>
      <w:lvlText w:val="-"/>
      <w:lvlJc w:val="left"/>
      <w:pPr>
        <w:ind w:left="400" w:hanging="360"/>
      </w:pPr>
      <w:rPr>
        <w:rFonts w:ascii="Calibri" w:eastAsiaTheme="minorEastAsia" w:hAnsi="Calibri" w:cs="Calibri"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9" w15:restartNumberingAfterBreak="0">
    <w:nsid w:val="2C074EF0"/>
    <w:multiLevelType w:val="hybridMultilevel"/>
    <w:tmpl w:val="4F303FDE"/>
    <w:lvl w:ilvl="0" w:tplc="FA6E0528">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213C26"/>
    <w:multiLevelType w:val="hybridMultilevel"/>
    <w:tmpl w:val="8610A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815FC0"/>
    <w:multiLevelType w:val="hybridMultilevel"/>
    <w:tmpl w:val="1C9004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C9C5AD4"/>
    <w:multiLevelType w:val="hybridMultilevel"/>
    <w:tmpl w:val="64405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A97F81"/>
    <w:multiLevelType w:val="hybridMultilevel"/>
    <w:tmpl w:val="B0D21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34E4A96"/>
    <w:multiLevelType w:val="hybridMultilevel"/>
    <w:tmpl w:val="6616C4E2"/>
    <w:lvl w:ilvl="0" w:tplc="68E219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8522DEB"/>
    <w:multiLevelType w:val="hybridMultilevel"/>
    <w:tmpl w:val="5E08B83A"/>
    <w:lvl w:ilvl="0" w:tplc="D9AC4866">
      <w:numFmt w:val="bullet"/>
      <w:lvlText w:val=""/>
      <w:lvlJc w:val="left"/>
      <w:pPr>
        <w:ind w:left="720" w:hanging="360"/>
      </w:pPr>
      <w:rPr>
        <w:rFonts w:ascii="Symbol" w:eastAsia="Times New Roman" w:hAnsi="Symbol" w:cs="Calibr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FB4A13"/>
    <w:multiLevelType w:val="hybridMultilevel"/>
    <w:tmpl w:val="CEB484F2"/>
    <w:lvl w:ilvl="0" w:tplc="D9AC4866">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504737"/>
    <w:multiLevelType w:val="hybridMultilevel"/>
    <w:tmpl w:val="92902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E6F3BDA"/>
    <w:multiLevelType w:val="hybridMultilevel"/>
    <w:tmpl w:val="50D0C028"/>
    <w:lvl w:ilvl="0" w:tplc="7A4C47D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B47C97"/>
    <w:multiLevelType w:val="hybridMultilevel"/>
    <w:tmpl w:val="1FD492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12A0A94"/>
    <w:multiLevelType w:val="hybridMultilevel"/>
    <w:tmpl w:val="254AFE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5AE2AA8"/>
    <w:multiLevelType w:val="hybridMultilevel"/>
    <w:tmpl w:val="6ADA9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DF5402A"/>
    <w:multiLevelType w:val="hybridMultilevel"/>
    <w:tmpl w:val="89249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6F2966"/>
    <w:multiLevelType w:val="hybridMultilevel"/>
    <w:tmpl w:val="B5120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51C1DDB"/>
    <w:multiLevelType w:val="hybridMultilevel"/>
    <w:tmpl w:val="2B2CA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7613240"/>
    <w:multiLevelType w:val="hybridMultilevel"/>
    <w:tmpl w:val="066EF69E"/>
    <w:lvl w:ilvl="0" w:tplc="2AF0B7B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D035F80"/>
    <w:multiLevelType w:val="hybridMultilevel"/>
    <w:tmpl w:val="C464ECD8"/>
    <w:lvl w:ilvl="0" w:tplc="1810638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2974E06"/>
    <w:multiLevelType w:val="hybridMultilevel"/>
    <w:tmpl w:val="BE60183E"/>
    <w:lvl w:ilvl="0" w:tplc="BD4C9A5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6B41F3F"/>
    <w:multiLevelType w:val="hybridMultilevel"/>
    <w:tmpl w:val="D4FC596C"/>
    <w:lvl w:ilvl="0" w:tplc="21FC1BE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13310050">
    <w:abstractNumId w:val="25"/>
  </w:num>
  <w:num w:numId="2" w16cid:durableId="987442758">
    <w:abstractNumId w:val="14"/>
  </w:num>
  <w:num w:numId="3" w16cid:durableId="6291835">
    <w:abstractNumId w:val="9"/>
  </w:num>
  <w:num w:numId="4" w16cid:durableId="1635284578">
    <w:abstractNumId w:val="7"/>
  </w:num>
  <w:num w:numId="5" w16cid:durableId="288169286">
    <w:abstractNumId w:val="16"/>
  </w:num>
  <w:num w:numId="6" w16cid:durableId="2140225800">
    <w:abstractNumId w:val="15"/>
  </w:num>
  <w:num w:numId="7" w16cid:durableId="1957757190">
    <w:abstractNumId w:val="5"/>
  </w:num>
  <w:num w:numId="8" w16cid:durableId="613175587">
    <w:abstractNumId w:val="1"/>
  </w:num>
  <w:num w:numId="9" w16cid:durableId="558368470">
    <w:abstractNumId w:val="19"/>
  </w:num>
  <w:num w:numId="10" w16cid:durableId="1737316622">
    <w:abstractNumId w:val="13"/>
  </w:num>
  <w:num w:numId="11" w16cid:durableId="42216720">
    <w:abstractNumId w:val="27"/>
  </w:num>
  <w:num w:numId="12" w16cid:durableId="500658844">
    <w:abstractNumId w:val="0"/>
  </w:num>
  <w:num w:numId="13" w16cid:durableId="722099427">
    <w:abstractNumId w:val="26"/>
  </w:num>
  <w:num w:numId="14" w16cid:durableId="724765657">
    <w:abstractNumId w:val="18"/>
  </w:num>
  <w:num w:numId="15" w16cid:durableId="1478455058">
    <w:abstractNumId w:val="28"/>
  </w:num>
  <w:num w:numId="16" w16cid:durableId="184514377">
    <w:abstractNumId w:val="22"/>
  </w:num>
  <w:num w:numId="17" w16cid:durableId="677194006">
    <w:abstractNumId w:val="20"/>
  </w:num>
  <w:num w:numId="18" w16cid:durableId="1382173834">
    <w:abstractNumId w:val="6"/>
  </w:num>
  <w:num w:numId="19" w16cid:durableId="383219928">
    <w:abstractNumId w:val="11"/>
  </w:num>
  <w:num w:numId="20" w16cid:durableId="506216940">
    <w:abstractNumId w:val="12"/>
  </w:num>
  <w:num w:numId="21" w16cid:durableId="2073699629">
    <w:abstractNumId w:val="24"/>
  </w:num>
  <w:num w:numId="22" w16cid:durableId="139689129">
    <w:abstractNumId w:val="10"/>
  </w:num>
  <w:num w:numId="23" w16cid:durableId="1890680610">
    <w:abstractNumId w:val="2"/>
  </w:num>
  <w:num w:numId="24" w16cid:durableId="1061564929">
    <w:abstractNumId w:val="4"/>
  </w:num>
  <w:num w:numId="25" w16cid:durableId="1359890041">
    <w:abstractNumId w:val="23"/>
  </w:num>
  <w:num w:numId="26" w16cid:durableId="627248630">
    <w:abstractNumId w:val="17"/>
  </w:num>
  <w:num w:numId="27" w16cid:durableId="1295674859">
    <w:abstractNumId w:val="3"/>
  </w:num>
  <w:num w:numId="28" w16cid:durableId="74397333">
    <w:abstractNumId w:val="8"/>
  </w:num>
  <w:num w:numId="29" w16cid:durableId="135145043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TF-Standard NLM&lt;/Style&gt;&lt;LeftDelim&gt;{&lt;/LeftDelim&gt;&lt;RightDelim&gt;}&lt;/RightDelim&gt;&lt;FontName&gt;Arial&lt;/FontName&gt;&lt;FontSize&gt;11&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ffdzdrdrmw9tzneasruv99zkvtwzw2xdd5e9&quot;&gt;Rahul Banerjee EndNote&lt;record-ids&gt;&lt;item&gt;2935&lt;/item&gt;&lt;item&gt;2936&lt;/item&gt;&lt;item&gt;2952&lt;/item&gt;&lt;item&gt;3185&lt;/item&gt;&lt;item&gt;3312&lt;/item&gt;&lt;item&gt;3313&lt;/item&gt;&lt;item&gt;3315&lt;/item&gt;&lt;item&gt;3316&lt;/item&gt;&lt;item&gt;3320&lt;/item&gt;&lt;item&gt;3322&lt;/item&gt;&lt;item&gt;3326&lt;/item&gt;&lt;item&gt;3327&lt;/item&gt;&lt;item&gt;3328&lt;/item&gt;&lt;/record-ids&gt;&lt;/item&gt;&lt;/Libraries&gt;"/>
  </w:docVars>
  <w:rsids>
    <w:rsidRoot w:val="00EB52C1"/>
    <w:rsid w:val="00000108"/>
    <w:rsid w:val="0000067D"/>
    <w:rsid w:val="00000862"/>
    <w:rsid w:val="00000875"/>
    <w:rsid w:val="00000FB5"/>
    <w:rsid w:val="000010D9"/>
    <w:rsid w:val="000010E3"/>
    <w:rsid w:val="00001265"/>
    <w:rsid w:val="000012C9"/>
    <w:rsid w:val="00001326"/>
    <w:rsid w:val="00001447"/>
    <w:rsid w:val="0000160D"/>
    <w:rsid w:val="00001793"/>
    <w:rsid w:val="00001CFC"/>
    <w:rsid w:val="00001E24"/>
    <w:rsid w:val="0000206E"/>
    <w:rsid w:val="0000234C"/>
    <w:rsid w:val="00002407"/>
    <w:rsid w:val="0000242F"/>
    <w:rsid w:val="00002579"/>
    <w:rsid w:val="00002700"/>
    <w:rsid w:val="0000291C"/>
    <w:rsid w:val="0000295C"/>
    <w:rsid w:val="00002A9F"/>
    <w:rsid w:val="00002B83"/>
    <w:rsid w:val="00002CFB"/>
    <w:rsid w:val="00002F3F"/>
    <w:rsid w:val="00003443"/>
    <w:rsid w:val="00003546"/>
    <w:rsid w:val="000038E1"/>
    <w:rsid w:val="00003BA5"/>
    <w:rsid w:val="00003C8C"/>
    <w:rsid w:val="00003DF9"/>
    <w:rsid w:val="00003E66"/>
    <w:rsid w:val="0000408C"/>
    <w:rsid w:val="0000419A"/>
    <w:rsid w:val="00004311"/>
    <w:rsid w:val="00005126"/>
    <w:rsid w:val="000051EC"/>
    <w:rsid w:val="000053F3"/>
    <w:rsid w:val="0000578E"/>
    <w:rsid w:val="000057F4"/>
    <w:rsid w:val="00005923"/>
    <w:rsid w:val="00005A57"/>
    <w:rsid w:val="00005C38"/>
    <w:rsid w:val="00005C9A"/>
    <w:rsid w:val="00005CAE"/>
    <w:rsid w:val="00005EEF"/>
    <w:rsid w:val="0000676F"/>
    <w:rsid w:val="00006A35"/>
    <w:rsid w:val="00006B79"/>
    <w:rsid w:val="00006E44"/>
    <w:rsid w:val="00006EF3"/>
    <w:rsid w:val="00007154"/>
    <w:rsid w:val="00007942"/>
    <w:rsid w:val="0000794C"/>
    <w:rsid w:val="000079D9"/>
    <w:rsid w:val="00007B57"/>
    <w:rsid w:val="00007BB3"/>
    <w:rsid w:val="00007D0B"/>
    <w:rsid w:val="00007E78"/>
    <w:rsid w:val="00007E8D"/>
    <w:rsid w:val="000101CE"/>
    <w:rsid w:val="000101E7"/>
    <w:rsid w:val="000105A4"/>
    <w:rsid w:val="000107C5"/>
    <w:rsid w:val="0001080C"/>
    <w:rsid w:val="00010918"/>
    <w:rsid w:val="00010B32"/>
    <w:rsid w:val="00010C29"/>
    <w:rsid w:val="00010DE0"/>
    <w:rsid w:val="000112CA"/>
    <w:rsid w:val="000113A5"/>
    <w:rsid w:val="000113ED"/>
    <w:rsid w:val="0001160D"/>
    <w:rsid w:val="00011963"/>
    <w:rsid w:val="00011B31"/>
    <w:rsid w:val="00011D62"/>
    <w:rsid w:val="0001207A"/>
    <w:rsid w:val="000122C2"/>
    <w:rsid w:val="00012313"/>
    <w:rsid w:val="000124E3"/>
    <w:rsid w:val="0001269F"/>
    <w:rsid w:val="00012805"/>
    <w:rsid w:val="0001288B"/>
    <w:rsid w:val="00012890"/>
    <w:rsid w:val="00012BB4"/>
    <w:rsid w:val="0001304F"/>
    <w:rsid w:val="000130C0"/>
    <w:rsid w:val="00013291"/>
    <w:rsid w:val="000133AF"/>
    <w:rsid w:val="000134D5"/>
    <w:rsid w:val="00013712"/>
    <w:rsid w:val="000138A1"/>
    <w:rsid w:val="000139B4"/>
    <w:rsid w:val="00013C67"/>
    <w:rsid w:val="00014244"/>
    <w:rsid w:val="0001433C"/>
    <w:rsid w:val="0001458B"/>
    <w:rsid w:val="00014860"/>
    <w:rsid w:val="00014905"/>
    <w:rsid w:val="00014A62"/>
    <w:rsid w:val="00014C68"/>
    <w:rsid w:val="00015672"/>
    <w:rsid w:val="000156E1"/>
    <w:rsid w:val="000157B4"/>
    <w:rsid w:val="00015879"/>
    <w:rsid w:val="00015AC1"/>
    <w:rsid w:val="00015C54"/>
    <w:rsid w:val="00015D6E"/>
    <w:rsid w:val="000161A6"/>
    <w:rsid w:val="000162F9"/>
    <w:rsid w:val="000165FB"/>
    <w:rsid w:val="0001674B"/>
    <w:rsid w:val="0001698E"/>
    <w:rsid w:val="00016A0A"/>
    <w:rsid w:val="00016D3E"/>
    <w:rsid w:val="00016DA6"/>
    <w:rsid w:val="00016E1B"/>
    <w:rsid w:val="000170A4"/>
    <w:rsid w:val="00017275"/>
    <w:rsid w:val="000172D2"/>
    <w:rsid w:val="000174D5"/>
    <w:rsid w:val="0001751B"/>
    <w:rsid w:val="0001760C"/>
    <w:rsid w:val="000177CD"/>
    <w:rsid w:val="000179E8"/>
    <w:rsid w:val="00017AF9"/>
    <w:rsid w:val="0002015C"/>
    <w:rsid w:val="00020A26"/>
    <w:rsid w:val="00020E70"/>
    <w:rsid w:val="00020E91"/>
    <w:rsid w:val="00021290"/>
    <w:rsid w:val="000216EB"/>
    <w:rsid w:val="00021A43"/>
    <w:rsid w:val="00021C6A"/>
    <w:rsid w:val="00021CAC"/>
    <w:rsid w:val="00021CFF"/>
    <w:rsid w:val="0002208D"/>
    <w:rsid w:val="0002215E"/>
    <w:rsid w:val="000222F2"/>
    <w:rsid w:val="00022642"/>
    <w:rsid w:val="000227D7"/>
    <w:rsid w:val="00022890"/>
    <w:rsid w:val="00023223"/>
    <w:rsid w:val="00023310"/>
    <w:rsid w:val="0002332C"/>
    <w:rsid w:val="000237CF"/>
    <w:rsid w:val="000238AB"/>
    <w:rsid w:val="00023934"/>
    <w:rsid w:val="0002394A"/>
    <w:rsid w:val="000239B3"/>
    <w:rsid w:val="00023C90"/>
    <w:rsid w:val="00023E51"/>
    <w:rsid w:val="000241D7"/>
    <w:rsid w:val="000245C8"/>
    <w:rsid w:val="000246F0"/>
    <w:rsid w:val="000247C9"/>
    <w:rsid w:val="000248DB"/>
    <w:rsid w:val="0002501F"/>
    <w:rsid w:val="00025079"/>
    <w:rsid w:val="0002519E"/>
    <w:rsid w:val="000254D2"/>
    <w:rsid w:val="00025753"/>
    <w:rsid w:val="00026190"/>
    <w:rsid w:val="0002641B"/>
    <w:rsid w:val="00026633"/>
    <w:rsid w:val="0002680E"/>
    <w:rsid w:val="00026A1C"/>
    <w:rsid w:val="00026BBA"/>
    <w:rsid w:val="00026C55"/>
    <w:rsid w:val="00026FBB"/>
    <w:rsid w:val="00027238"/>
    <w:rsid w:val="0002727F"/>
    <w:rsid w:val="00027367"/>
    <w:rsid w:val="00027525"/>
    <w:rsid w:val="0002767A"/>
    <w:rsid w:val="000277C7"/>
    <w:rsid w:val="00027CE7"/>
    <w:rsid w:val="00027E26"/>
    <w:rsid w:val="00027E47"/>
    <w:rsid w:val="00027F75"/>
    <w:rsid w:val="0003007F"/>
    <w:rsid w:val="0003026F"/>
    <w:rsid w:val="00030481"/>
    <w:rsid w:val="00030613"/>
    <w:rsid w:val="00030997"/>
    <w:rsid w:val="000309B7"/>
    <w:rsid w:val="00030CC5"/>
    <w:rsid w:val="00030CF7"/>
    <w:rsid w:val="00030D8F"/>
    <w:rsid w:val="00030F77"/>
    <w:rsid w:val="00030FD5"/>
    <w:rsid w:val="00031031"/>
    <w:rsid w:val="000311C1"/>
    <w:rsid w:val="00031413"/>
    <w:rsid w:val="00031643"/>
    <w:rsid w:val="000319B6"/>
    <w:rsid w:val="00031C68"/>
    <w:rsid w:val="000320A3"/>
    <w:rsid w:val="000323D3"/>
    <w:rsid w:val="00032540"/>
    <w:rsid w:val="000327F4"/>
    <w:rsid w:val="00032C22"/>
    <w:rsid w:val="00033094"/>
    <w:rsid w:val="000333FC"/>
    <w:rsid w:val="0003353A"/>
    <w:rsid w:val="000336D2"/>
    <w:rsid w:val="000339DB"/>
    <w:rsid w:val="00033B3A"/>
    <w:rsid w:val="00033C7B"/>
    <w:rsid w:val="00034054"/>
    <w:rsid w:val="000340EE"/>
    <w:rsid w:val="0003430B"/>
    <w:rsid w:val="00034396"/>
    <w:rsid w:val="000346D0"/>
    <w:rsid w:val="0003479D"/>
    <w:rsid w:val="00034C73"/>
    <w:rsid w:val="00034D2A"/>
    <w:rsid w:val="00034F9C"/>
    <w:rsid w:val="00035039"/>
    <w:rsid w:val="00035227"/>
    <w:rsid w:val="000359B4"/>
    <w:rsid w:val="00035AA4"/>
    <w:rsid w:val="00035BD3"/>
    <w:rsid w:val="00035DFF"/>
    <w:rsid w:val="000367CE"/>
    <w:rsid w:val="000369A8"/>
    <w:rsid w:val="00036AF5"/>
    <w:rsid w:val="00036BE5"/>
    <w:rsid w:val="00036DC3"/>
    <w:rsid w:val="00036E79"/>
    <w:rsid w:val="00036EE6"/>
    <w:rsid w:val="0003706F"/>
    <w:rsid w:val="00037361"/>
    <w:rsid w:val="0003754B"/>
    <w:rsid w:val="00037610"/>
    <w:rsid w:val="00037B8A"/>
    <w:rsid w:val="00037D26"/>
    <w:rsid w:val="00037F13"/>
    <w:rsid w:val="000401FB"/>
    <w:rsid w:val="00040454"/>
    <w:rsid w:val="000408CA"/>
    <w:rsid w:val="00040AA9"/>
    <w:rsid w:val="00040B07"/>
    <w:rsid w:val="00040C75"/>
    <w:rsid w:val="00040D12"/>
    <w:rsid w:val="00040F52"/>
    <w:rsid w:val="0004118D"/>
    <w:rsid w:val="00041195"/>
    <w:rsid w:val="000417D8"/>
    <w:rsid w:val="000418C3"/>
    <w:rsid w:val="0004194A"/>
    <w:rsid w:val="00041969"/>
    <w:rsid w:val="000419DF"/>
    <w:rsid w:val="00041B2A"/>
    <w:rsid w:val="00042050"/>
    <w:rsid w:val="000420F4"/>
    <w:rsid w:val="00042111"/>
    <w:rsid w:val="000421A0"/>
    <w:rsid w:val="000429D5"/>
    <w:rsid w:val="00042B31"/>
    <w:rsid w:val="00042E2D"/>
    <w:rsid w:val="00043053"/>
    <w:rsid w:val="000437C2"/>
    <w:rsid w:val="000437FA"/>
    <w:rsid w:val="00043A49"/>
    <w:rsid w:val="00043E79"/>
    <w:rsid w:val="00043EB4"/>
    <w:rsid w:val="00043EBB"/>
    <w:rsid w:val="000442F1"/>
    <w:rsid w:val="00044557"/>
    <w:rsid w:val="00044595"/>
    <w:rsid w:val="00044781"/>
    <w:rsid w:val="0004484E"/>
    <w:rsid w:val="00044C95"/>
    <w:rsid w:val="00044DA4"/>
    <w:rsid w:val="00044E9B"/>
    <w:rsid w:val="00045013"/>
    <w:rsid w:val="0004512E"/>
    <w:rsid w:val="000453C1"/>
    <w:rsid w:val="00045870"/>
    <w:rsid w:val="0004599E"/>
    <w:rsid w:val="00045B21"/>
    <w:rsid w:val="00045B3D"/>
    <w:rsid w:val="00045B70"/>
    <w:rsid w:val="0004619E"/>
    <w:rsid w:val="0004657C"/>
    <w:rsid w:val="000465AE"/>
    <w:rsid w:val="00046E13"/>
    <w:rsid w:val="00046F55"/>
    <w:rsid w:val="0004712F"/>
    <w:rsid w:val="00047247"/>
    <w:rsid w:val="0004753C"/>
    <w:rsid w:val="0004763C"/>
    <w:rsid w:val="0004790A"/>
    <w:rsid w:val="00047FAB"/>
    <w:rsid w:val="00050099"/>
    <w:rsid w:val="00050151"/>
    <w:rsid w:val="0005022D"/>
    <w:rsid w:val="000502C7"/>
    <w:rsid w:val="00050355"/>
    <w:rsid w:val="0005051B"/>
    <w:rsid w:val="00050710"/>
    <w:rsid w:val="00050772"/>
    <w:rsid w:val="00050B5A"/>
    <w:rsid w:val="00050C3A"/>
    <w:rsid w:val="000518FE"/>
    <w:rsid w:val="00051A37"/>
    <w:rsid w:val="0005254E"/>
    <w:rsid w:val="00052563"/>
    <w:rsid w:val="0005274E"/>
    <w:rsid w:val="00052760"/>
    <w:rsid w:val="000528A1"/>
    <w:rsid w:val="00052D5C"/>
    <w:rsid w:val="00052E0F"/>
    <w:rsid w:val="00052E9C"/>
    <w:rsid w:val="00053161"/>
    <w:rsid w:val="0005321A"/>
    <w:rsid w:val="000535BB"/>
    <w:rsid w:val="000538FE"/>
    <w:rsid w:val="00053911"/>
    <w:rsid w:val="00053B56"/>
    <w:rsid w:val="00053EF9"/>
    <w:rsid w:val="000540EB"/>
    <w:rsid w:val="00054297"/>
    <w:rsid w:val="00054328"/>
    <w:rsid w:val="000543F8"/>
    <w:rsid w:val="000544FC"/>
    <w:rsid w:val="000545C8"/>
    <w:rsid w:val="000546B2"/>
    <w:rsid w:val="0005473D"/>
    <w:rsid w:val="00054841"/>
    <w:rsid w:val="0005486B"/>
    <w:rsid w:val="000549CC"/>
    <w:rsid w:val="00054BC1"/>
    <w:rsid w:val="00054F81"/>
    <w:rsid w:val="00055052"/>
    <w:rsid w:val="00055086"/>
    <w:rsid w:val="00055738"/>
    <w:rsid w:val="000557AC"/>
    <w:rsid w:val="000558C5"/>
    <w:rsid w:val="00055D15"/>
    <w:rsid w:val="00055DC2"/>
    <w:rsid w:val="00055F46"/>
    <w:rsid w:val="000560DA"/>
    <w:rsid w:val="000562EC"/>
    <w:rsid w:val="00056404"/>
    <w:rsid w:val="0005646C"/>
    <w:rsid w:val="0005676F"/>
    <w:rsid w:val="00056A67"/>
    <w:rsid w:val="00056BB3"/>
    <w:rsid w:val="00056F21"/>
    <w:rsid w:val="000572B8"/>
    <w:rsid w:val="0005777D"/>
    <w:rsid w:val="000577D5"/>
    <w:rsid w:val="000579A4"/>
    <w:rsid w:val="00057D7E"/>
    <w:rsid w:val="00057DCC"/>
    <w:rsid w:val="00057F54"/>
    <w:rsid w:val="00060465"/>
    <w:rsid w:val="0006063B"/>
    <w:rsid w:val="000606C9"/>
    <w:rsid w:val="0006074A"/>
    <w:rsid w:val="000609E5"/>
    <w:rsid w:val="00060A98"/>
    <w:rsid w:val="0006113C"/>
    <w:rsid w:val="0006136E"/>
    <w:rsid w:val="00061618"/>
    <w:rsid w:val="000616C4"/>
    <w:rsid w:val="00061841"/>
    <w:rsid w:val="00061AF9"/>
    <w:rsid w:val="00061B02"/>
    <w:rsid w:val="00061B0B"/>
    <w:rsid w:val="00061BEF"/>
    <w:rsid w:val="00061D04"/>
    <w:rsid w:val="00061EC5"/>
    <w:rsid w:val="00062173"/>
    <w:rsid w:val="000623AE"/>
    <w:rsid w:val="00062783"/>
    <w:rsid w:val="000628F6"/>
    <w:rsid w:val="00062AC8"/>
    <w:rsid w:val="0006312D"/>
    <w:rsid w:val="000633CA"/>
    <w:rsid w:val="00063501"/>
    <w:rsid w:val="00063651"/>
    <w:rsid w:val="000636C4"/>
    <w:rsid w:val="00063844"/>
    <w:rsid w:val="00063AB0"/>
    <w:rsid w:val="00063AE6"/>
    <w:rsid w:val="00063E67"/>
    <w:rsid w:val="0006409E"/>
    <w:rsid w:val="000641DA"/>
    <w:rsid w:val="000646B6"/>
    <w:rsid w:val="0006471A"/>
    <w:rsid w:val="00064992"/>
    <w:rsid w:val="00065102"/>
    <w:rsid w:val="000651F7"/>
    <w:rsid w:val="00065428"/>
    <w:rsid w:val="00065685"/>
    <w:rsid w:val="00065887"/>
    <w:rsid w:val="00065AF7"/>
    <w:rsid w:val="00065D2F"/>
    <w:rsid w:val="00066005"/>
    <w:rsid w:val="00066083"/>
    <w:rsid w:val="000660E2"/>
    <w:rsid w:val="0006614B"/>
    <w:rsid w:val="000662EF"/>
    <w:rsid w:val="0006631D"/>
    <w:rsid w:val="00066559"/>
    <w:rsid w:val="0006660B"/>
    <w:rsid w:val="0006667E"/>
    <w:rsid w:val="00066852"/>
    <w:rsid w:val="00066D29"/>
    <w:rsid w:val="0006768B"/>
    <w:rsid w:val="00067E2C"/>
    <w:rsid w:val="00070019"/>
    <w:rsid w:val="000700C9"/>
    <w:rsid w:val="000700FA"/>
    <w:rsid w:val="0007028B"/>
    <w:rsid w:val="00070401"/>
    <w:rsid w:val="000705F5"/>
    <w:rsid w:val="0007069D"/>
    <w:rsid w:val="00070757"/>
    <w:rsid w:val="00070A0A"/>
    <w:rsid w:val="00070B75"/>
    <w:rsid w:val="00070BBE"/>
    <w:rsid w:val="00070C60"/>
    <w:rsid w:val="000711D7"/>
    <w:rsid w:val="0007176D"/>
    <w:rsid w:val="00071771"/>
    <w:rsid w:val="000717A7"/>
    <w:rsid w:val="00071842"/>
    <w:rsid w:val="00071ABD"/>
    <w:rsid w:val="00071C98"/>
    <w:rsid w:val="00071CE1"/>
    <w:rsid w:val="00071E06"/>
    <w:rsid w:val="00071E6B"/>
    <w:rsid w:val="00071F47"/>
    <w:rsid w:val="00071FE6"/>
    <w:rsid w:val="000720B4"/>
    <w:rsid w:val="0007221A"/>
    <w:rsid w:val="0007238A"/>
    <w:rsid w:val="0007274B"/>
    <w:rsid w:val="00072B4B"/>
    <w:rsid w:val="00072B81"/>
    <w:rsid w:val="00072D63"/>
    <w:rsid w:val="00072E24"/>
    <w:rsid w:val="00073121"/>
    <w:rsid w:val="0007350A"/>
    <w:rsid w:val="00073922"/>
    <w:rsid w:val="00073AA3"/>
    <w:rsid w:val="00073AB8"/>
    <w:rsid w:val="00073E17"/>
    <w:rsid w:val="00074354"/>
    <w:rsid w:val="00074462"/>
    <w:rsid w:val="00074533"/>
    <w:rsid w:val="00074677"/>
    <w:rsid w:val="00074733"/>
    <w:rsid w:val="00074737"/>
    <w:rsid w:val="0007482D"/>
    <w:rsid w:val="00074B28"/>
    <w:rsid w:val="00074B7E"/>
    <w:rsid w:val="00075346"/>
    <w:rsid w:val="0007534C"/>
    <w:rsid w:val="0007539F"/>
    <w:rsid w:val="000756ED"/>
    <w:rsid w:val="00075900"/>
    <w:rsid w:val="00075B0B"/>
    <w:rsid w:val="0007621D"/>
    <w:rsid w:val="00076699"/>
    <w:rsid w:val="000767C9"/>
    <w:rsid w:val="00076808"/>
    <w:rsid w:val="000768B0"/>
    <w:rsid w:val="0007712C"/>
    <w:rsid w:val="0007769D"/>
    <w:rsid w:val="00077782"/>
    <w:rsid w:val="00077A44"/>
    <w:rsid w:val="00077C41"/>
    <w:rsid w:val="00077D13"/>
    <w:rsid w:val="00077D44"/>
    <w:rsid w:val="00077DD1"/>
    <w:rsid w:val="00077E96"/>
    <w:rsid w:val="0008038B"/>
    <w:rsid w:val="000804AC"/>
    <w:rsid w:val="00080725"/>
    <w:rsid w:val="00080B01"/>
    <w:rsid w:val="00080BA7"/>
    <w:rsid w:val="00080C1E"/>
    <w:rsid w:val="0008104D"/>
    <w:rsid w:val="000815CD"/>
    <w:rsid w:val="0008164F"/>
    <w:rsid w:val="000816DF"/>
    <w:rsid w:val="00081DFC"/>
    <w:rsid w:val="00081FA5"/>
    <w:rsid w:val="0008243E"/>
    <w:rsid w:val="000825BD"/>
    <w:rsid w:val="0008268E"/>
    <w:rsid w:val="000826F8"/>
    <w:rsid w:val="00082882"/>
    <w:rsid w:val="0008291E"/>
    <w:rsid w:val="00082C30"/>
    <w:rsid w:val="00082D97"/>
    <w:rsid w:val="00082EFD"/>
    <w:rsid w:val="000833C6"/>
    <w:rsid w:val="000834DE"/>
    <w:rsid w:val="00083703"/>
    <w:rsid w:val="0008376C"/>
    <w:rsid w:val="000839AF"/>
    <w:rsid w:val="000839DF"/>
    <w:rsid w:val="00083DB0"/>
    <w:rsid w:val="0008400D"/>
    <w:rsid w:val="00084048"/>
    <w:rsid w:val="000844C3"/>
    <w:rsid w:val="0008467F"/>
    <w:rsid w:val="00084872"/>
    <w:rsid w:val="00084884"/>
    <w:rsid w:val="00084B3D"/>
    <w:rsid w:val="00084B41"/>
    <w:rsid w:val="00084C84"/>
    <w:rsid w:val="00084D45"/>
    <w:rsid w:val="00084DF2"/>
    <w:rsid w:val="00085004"/>
    <w:rsid w:val="00085563"/>
    <w:rsid w:val="0008561F"/>
    <w:rsid w:val="00085883"/>
    <w:rsid w:val="0008659E"/>
    <w:rsid w:val="000866E4"/>
    <w:rsid w:val="00086B75"/>
    <w:rsid w:val="00086D45"/>
    <w:rsid w:val="00086DFC"/>
    <w:rsid w:val="000873A9"/>
    <w:rsid w:val="000873ED"/>
    <w:rsid w:val="000874A4"/>
    <w:rsid w:val="000874F1"/>
    <w:rsid w:val="0008754B"/>
    <w:rsid w:val="0008785B"/>
    <w:rsid w:val="00087DFC"/>
    <w:rsid w:val="000900D1"/>
    <w:rsid w:val="000900ED"/>
    <w:rsid w:val="000903F0"/>
    <w:rsid w:val="00090546"/>
    <w:rsid w:val="000905BB"/>
    <w:rsid w:val="000906B4"/>
    <w:rsid w:val="000906D9"/>
    <w:rsid w:val="000908B0"/>
    <w:rsid w:val="0009091C"/>
    <w:rsid w:val="000909E9"/>
    <w:rsid w:val="00090A95"/>
    <w:rsid w:val="00090BAA"/>
    <w:rsid w:val="00090BDB"/>
    <w:rsid w:val="00090CC6"/>
    <w:rsid w:val="0009109D"/>
    <w:rsid w:val="00091157"/>
    <w:rsid w:val="0009156F"/>
    <w:rsid w:val="0009176B"/>
    <w:rsid w:val="0009177E"/>
    <w:rsid w:val="00091AA8"/>
    <w:rsid w:val="00091C6F"/>
    <w:rsid w:val="00091CF1"/>
    <w:rsid w:val="0009270A"/>
    <w:rsid w:val="00092732"/>
    <w:rsid w:val="0009273B"/>
    <w:rsid w:val="000929CE"/>
    <w:rsid w:val="00092C35"/>
    <w:rsid w:val="00092C4E"/>
    <w:rsid w:val="00093393"/>
    <w:rsid w:val="0009342C"/>
    <w:rsid w:val="000935E9"/>
    <w:rsid w:val="0009366B"/>
    <w:rsid w:val="000936F2"/>
    <w:rsid w:val="000937FF"/>
    <w:rsid w:val="00093A0E"/>
    <w:rsid w:val="00093B6F"/>
    <w:rsid w:val="00094350"/>
    <w:rsid w:val="0009477A"/>
    <w:rsid w:val="00094C96"/>
    <w:rsid w:val="00094D93"/>
    <w:rsid w:val="00094DB7"/>
    <w:rsid w:val="00094F7A"/>
    <w:rsid w:val="0009502B"/>
    <w:rsid w:val="000957AA"/>
    <w:rsid w:val="00095825"/>
    <w:rsid w:val="0009592D"/>
    <w:rsid w:val="00095A1D"/>
    <w:rsid w:val="00095E31"/>
    <w:rsid w:val="000961DD"/>
    <w:rsid w:val="000963C2"/>
    <w:rsid w:val="00096580"/>
    <w:rsid w:val="0009661F"/>
    <w:rsid w:val="00096957"/>
    <w:rsid w:val="00096A86"/>
    <w:rsid w:val="00096B97"/>
    <w:rsid w:val="000971DB"/>
    <w:rsid w:val="00097248"/>
    <w:rsid w:val="0009766B"/>
    <w:rsid w:val="000976FF"/>
    <w:rsid w:val="000977D1"/>
    <w:rsid w:val="0009790A"/>
    <w:rsid w:val="00097B09"/>
    <w:rsid w:val="00097E43"/>
    <w:rsid w:val="00097E46"/>
    <w:rsid w:val="00097E75"/>
    <w:rsid w:val="00097F36"/>
    <w:rsid w:val="000A00F3"/>
    <w:rsid w:val="000A07A7"/>
    <w:rsid w:val="000A0C56"/>
    <w:rsid w:val="000A10A7"/>
    <w:rsid w:val="000A11C0"/>
    <w:rsid w:val="000A1703"/>
    <w:rsid w:val="000A17B7"/>
    <w:rsid w:val="000A19EF"/>
    <w:rsid w:val="000A1A91"/>
    <w:rsid w:val="000A1DF2"/>
    <w:rsid w:val="000A1F4A"/>
    <w:rsid w:val="000A1FBF"/>
    <w:rsid w:val="000A23A9"/>
    <w:rsid w:val="000A25FC"/>
    <w:rsid w:val="000A2605"/>
    <w:rsid w:val="000A2DD2"/>
    <w:rsid w:val="000A2F54"/>
    <w:rsid w:val="000A327B"/>
    <w:rsid w:val="000A33AB"/>
    <w:rsid w:val="000A3455"/>
    <w:rsid w:val="000A3969"/>
    <w:rsid w:val="000A39AA"/>
    <w:rsid w:val="000A3B88"/>
    <w:rsid w:val="000A3C41"/>
    <w:rsid w:val="000A3D62"/>
    <w:rsid w:val="000A3F10"/>
    <w:rsid w:val="000A43C6"/>
    <w:rsid w:val="000A4732"/>
    <w:rsid w:val="000A50AE"/>
    <w:rsid w:val="000A520E"/>
    <w:rsid w:val="000A5240"/>
    <w:rsid w:val="000A5808"/>
    <w:rsid w:val="000A58C8"/>
    <w:rsid w:val="000A5F31"/>
    <w:rsid w:val="000A5F7A"/>
    <w:rsid w:val="000A6A0B"/>
    <w:rsid w:val="000A7456"/>
    <w:rsid w:val="000A772C"/>
    <w:rsid w:val="000A7B71"/>
    <w:rsid w:val="000B03E8"/>
    <w:rsid w:val="000B06C0"/>
    <w:rsid w:val="000B070C"/>
    <w:rsid w:val="000B07AF"/>
    <w:rsid w:val="000B0A93"/>
    <w:rsid w:val="000B0B2F"/>
    <w:rsid w:val="000B0D12"/>
    <w:rsid w:val="000B0D65"/>
    <w:rsid w:val="000B159F"/>
    <w:rsid w:val="000B1759"/>
    <w:rsid w:val="000B19D9"/>
    <w:rsid w:val="000B1A12"/>
    <w:rsid w:val="000B2076"/>
    <w:rsid w:val="000B21A0"/>
    <w:rsid w:val="000B24D5"/>
    <w:rsid w:val="000B253E"/>
    <w:rsid w:val="000B2736"/>
    <w:rsid w:val="000B27C1"/>
    <w:rsid w:val="000B2861"/>
    <w:rsid w:val="000B29E5"/>
    <w:rsid w:val="000B2B06"/>
    <w:rsid w:val="000B2E74"/>
    <w:rsid w:val="000B32A2"/>
    <w:rsid w:val="000B3390"/>
    <w:rsid w:val="000B3939"/>
    <w:rsid w:val="000B3955"/>
    <w:rsid w:val="000B3F70"/>
    <w:rsid w:val="000B3F78"/>
    <w:rsid w:val="000B40A4"/>
    <w:rsid w:val="000B43D1"/>
    <w:rsid w:val="000B48AA"/>
    <w:rsid w:val="000B48EB"/>
    <w:rsid w:val="000B4AAB"/>
    <w:rsid w:val="000B4BB1"/>
    <w:rsid w:val="000B4BC9"/>
    <w:rsid w:val="000B4DCC"/>
    <w:rsid w:val="000B4DD9"/>
    <w:rsid w:val="000B5318"/>
    <w:rsid w:val="000B62CC"/>
    <w:rsid w:val="000B6352"/>
    <w:rsid w:val="000B66DC"/>
    <w:rsid w:val="000B66EB"/>
    <w:rsid w:val="000B67A7"/>
    <w:rsid w:val="000B6E4B"/>
    <w:rsid w:val="000B6EF1"/>
    <w:rsid w:val="000B7175"/>
    <w:rsid w:val="000B72DD"/>
    <w:rsid w:val="000B77EC"/>
    <w:rsid w:val="000B7C08"/>
    <w:rsid w:val="000B7DF6"/>
    <w:rsid w:val="000C007A"/>
    <w:rsid w:val="000C0286"/>
    <w:rsid w:val="000C093E"/>
    <w:rsid w:val="000C097E"/>
    <w:rsid w:val="000C0ECE"/>
    <w:rsid w:val="000C10EA"/>
    <w:rsid w:val="000C118A"/>
    <w:rsid w:val="000C1302"/>
    <w:rsid w:val="000C167D"/>
    <w:rsid w:val="000C17CA"/>
    <w:rsid w:val="000C1EA0"/>
    <w:rsid w:val="000C22B7"/>
    <w:rsid w:val="000C282A"/>
    <w:rsid w:val="000C2F38"/>
    <w:rsid w:val="000C34B2"/>
    <w:rsid w:val="000C3848"/>
    <w:rsid w:val="000C3ADD"/>
    <w:rsid w:val="000C427C"/>
    <w:rsid w:val="000C46E9"/>
    <w:rsid w:val="000C4768"/>
    <w:rsid w:val="000C4D66"/>
    <w:rsid w:val="000C4E14"/>
    <w:rsid w:val="000C50B4"/>
    <w:rsid w:val="000C542D"/>
    <w:rsid w:val="000C544D"/>
    <w:rsid w:val="000C5629"/>
    <w:rsid w:val="000C5722"/>
    <w:rsid w:val="000C5A0C"/>
    <w:rsid w:val="000C5B4C"/>
    <w:rsid w:val="000C5DC4"/>
    <w:rsid w:val="000C5FD9"/>
    <w:rsid w:val="000C611E"/>
    <w:rsid w:val="000C61A5"/>
    <w:rsid w:val="000C624B"/>
    <w:rsid w:val="000C62A8"/>
    <w:rsid w:val="000C63A6"/>
    <w:rsid w:val="000C67E0"/>
    <w:rsid w:val="000C6F34"/>
    <w:rsid w:val="000C7567"/>
    <w:rsid w:val="000C76B8"/>
    <w:rsid w:val="000C76EA"/>
    <w:rsid w:val="000C77FB"/>
    <w:rsid w:val="000C7A51"/>
    <w:rsid w:val="000C7A91"/>
    <w:rsid w:val="000C7DCC"/>
    <w:rsid w:val="000C7F09"/>
    <w:rsid w:val="000C7F4D"/>
    <w:rsid w:val="000D00DC"/>
    <w:rsid w:val="000D018D"/>
    <w:rsid w:val="000D026F"/>
    <w:rsid w:val="000D04AB"/>
    <w:rsid w:val="000D050F"/>
    <w:rsid w:val="000D0548"/>
    <w:rsid w:val="000D054C"/>
    <w:rsid w:val="000D073D"/>
    <w:rsid w:val="000D09D2"/>
    <w:rsid w:val="000D0A03"/>
    <w:rsid w:val="000D0AB8"/>
    <w:rsid w:val="000D0ABE"/>
    <w:rsid w:val="000D0ADD"/>
    <w:rsid w:val="000D0C25"/>
    <w:rsid w:val="000D0E94"/>
    <w:rsid w:val="000D11D1"/>
    <w:rsid w:val="000D1559"/>
    <w:rsid w:val="000D15EF"/>
    <w:rsid w:val="000D19AC"/>
    <w:rsid w:val="000D1B15"/>
    <w:rsid w:val="000D1B16"/>
    <w:rsid w:val="000D1E46"/>
    <w:rsid w:val="000D206B"/>
    <w:rsid w:val="000D20D8"/>
    <w:rsid w:val="000D2697"/>
    <w:rsid w:val="000D2833"/>
    <w:rsid w:val="000D3174"/>
    <w:rsid w:val="000D3316"/>
    <w:rsid w:val="000D3525"/>
    <w:rsid w:val="000D3532"/>
    <w:rsid w:val="000D39FB"/>
    <w:rsid w:val="000D3A69"/>
    <w:rsid w:val="000D3D59"/>
    <w:rsid w:val="000D3F38"/>
    <w:rsid w:val="000D3F55"/>
    <w:rsid w:val="000D3F58"/>
    <w:rsid w:val="000D4194"/>
    <w:rsid w:val="000D4274"/>
    <w:rsid w:val="000D430A"/>
    <w:rsid w:val="000D44F9"/>
    <w:rsid w:val="000D466A"/>
    <w:rsid w:val="000D469C"/>
    <w:rsid w:val="000D4B0D"/>
    <w:rsid w:val="000D4BB3"/>
    <w:rsid w:val="000D4C94"/>
    <w:rsid w:val="000D4D06"/>
    <w:rsid w:val="000D4D72"/>
    <w:rsid w:val="000D4DC1"/>
    <w:rsid w:val="000D50E6"/>
    <w:rsid w:val="000D51D0"/>
    <w:rsid w:val="000D5596"/>
    <w:rsid w:val="000D55FF"/>
    <w:rsid w:val="000D5641"/>
    <w:rsid w:val="000D5680"/>
    <w:rsid w:val="000D5AD4"/>
    <w:rsid w:val="000D5B2A"/>
    <w:rsid w:val="000D5BD5"/>
    <w:rsid w:val="000D5C21"/>
    <w:rsid w:val="000D5C66"/>
    <w:rsid w:val="000D60FE"/>
    <w:rsid w:val="000D6144"/>
    <w:rsid w:val="000D6209"/>
    <w:rsid w:val="000D6392"/>
    <w:rsid w:val="000D649F"/>
    <w:rsid w:val="000D67D7"/>
    <w:rsid w:val="000D683C"/>
    <w:rsid w:val="000D6946"/>
    <w:rsid w:val="000D6C04"/>
    <w:rsid w:val="000D6C62"/>
    <w:rsid w:val="000D7112"/>
    <w:rsid w:val="000D7602"/>
    <w:rsid w:val="000D7827"/>
    <w:rsid w:val="000D7BB6"/>
    <w:rsid w:val="000D7F25"/>
    <w:rsid w:val="000E01C2"/>
    <w:rsid w:val="000E027B"/>
    <w:rsid w:val="000E0499"/>
    <w:rsid w:val="000E05C4"/>
    <w:rsid w:val="000E0933"/>
    <w:rsid w:val="000E0AB1"/>
    <w:rsid w:val="000E0B44"/>
    <w:rsid w:val="000E0B68"/>
    <w:rsid w:val="000E0D04"/>
    <w:rsid w:val="000E10F0"/>
    <w:rsid w:val="000E112B"/>
    <w:rsid w:val="000E139F"/>
    <w:rsid w:val="000E14C8"/>
    <w:rsid w:val="000E155B"/>
    <w:rsid w:val="000E19C9"/>
    <w:rsid w:val="000E211E"/>
    <w:rsid w:val="000E22D8"/>
    <w:rsid w:val="000E2353"/>
    <w:rsid w:val="000E2AE5"/>
    <w:rsid w:val="000E2C46"/>
    <w:rsid w:val="000E2FBC"/>
    <w:rsid w:val="000E31F9"/>
    <w:rsid w:val="000E35ED"/>
    <w:rsid w:val="000E35F2"/>
    <w:rsid w:val="000E37E5"/>
    <w:rsid w:val="000E3A7D"/>
    <w:rsid w:val="000E3AEA"/>
    <w:rsid w:val="000E3BEA"/>
    <w:rsid w:val="000E3CE8"/>
    <w:rsid w:val="000E3F35"/>
    <w:rsid w:val="000E3F3C"/>
    <w:rsid w:val="000E4010"/>
    <w:rsid w:val="000E4322"/>
    <w:rsid w:val="000E46F8"/>
    <w:rsid w:val="000E473F"/>
    <w:rsid w:val="000E4A35"/>
    <w:rsid w:val="000E4C7D"/>
    <w:rsid w:val="000E4DA7"/>
    <w:rsid w:val="000E5196"/>
    <w:rsid w:val="000E53F2"/>
    <w:rsid w:val="000E55C9"/>
    <w:rsid w:val="000E55F2"/>
    <w:rsid w:val="000E56BF"/>
    <w:rsid w:val="000E5702"/>
    <w:rsid w:val="000E5996"/>
    <w:rsid w:val="000E5DE9"/>
    <w:rsid w:val="000E6101"/>
    <w:rsid w:val="000E615D"/>
    <w:rsid w:val="000E6332"/>
    <w:rsid w:val="000E6640"/>
    <w:rsid w:val="000E6854"/>
    <w:rsid w:val="000E6860"/>
    <w:rsid w:val="000E6BD1"/>
    <w:rsid w:val="000E6CEA"/>
    <w:rsid w:val="000E7744"/>
    <w:rsid w:val="000E77C9"/>
    <w:rsid w:val="000E786F"/>
    <w:rsid w:val="000E7C2C"/>
    <w:rsid w:val="000E7CE9"/>
    <w:rsid w:val="000E7F7E"/>
    <w:rsid w:val="000F0750"/>
    <w:rsid w:val="000F0BB2"/>
    <w:rsid w:val="000F0CBA"/>
    <w:rsid w:val="000F0CCD"/>
    <w:rsid w:val="000F1122"/>
    <w:rsid w:val="000F1301"/>
    <w:rsid w:val="000F149B"/>
    <w:rsid w:val="000F1688"/>
    <w:rsid w:val="000F1885"/>
    <w:rsid w:val="000F1933"/>
    <w:rsid w:val="000F1CB9"/>
    <w:rsid w:val="000F1DE0"/>
    <w:rsid w:val="000F1EB0"/>
    <w:rsid w:val="000F1EF9"/>
    <w:rsid w:val="000F1F0F"/>
    <w:rsid w:val="000F2005"/>
    <w:rsid w:val="000F2094"/>
    <w:rsid w:val="000F2101"/>
    <w:rsid w:val="000F26C4"/>
    <w:rsid w:val="000F2951"/>
    <w:rsid w:val="000F2B36"/>
    <w:rsid w:val="000F2D65"/>
    <w:rsid w:val="000F327D"/>
    <w:rsid w:val="000F32AF"/>
    <w:rsid w:val="000F35B2"/>
    <w:rsid w:val="000F35BA"/>
    <w:rsid w:val="000F39A0"/>
    <w:rsid w:val="000F40D2"/>
    <w:rsid w:val="000F4150"/>
    <w:rsid w:val="000F476C"/>
    <w:rsid w:val="000F4898"/>
    <w:rsid w:val="000F4C39"/>
    <w:rsid w:val="000F4EF3"/>
    <w:rsid w:val="000F5010"/>
    <w:rsid w:val="000F5413"/>
    <w:rsid w:val="000F547F"/>
    <w:rsid w:val="000F572A"/>
    <w:rsid w:val="000F6536"/>
    <w:rsid w:val="000F6558"/>
    <w:rsid w:val="000F68D5"/>
    <w:rsid w:val="000F6941"/>
    <w:rsid w:val="000F697E"/>
    <w:rsid w:val="000F6A87"/>
    <w:rsid w:val="000F6B03"/>
    <w:rsid w:val="000F6C4C"/>
    <w:rsid w:val="000F6D67"/>
    <w:rsid w:val="000F7185"/>
    <w:rsid w:val="000F7270"/>
    <w:rsid w:val="000F776F"/>
    <w:rsid w:val="000F7800"/>
    <w:rsid w:val="000F7834"/>
    <w:rsid w:val="000F7C54"/>
    <w:rsid w:val="000F7ED5"/>
    <w:rsid w:val="00100003"/>
    <w:rsid w:val="001001DB"/>
    <w:rsid w:val="00100274"/>
    <w:rsid w:val="001002A3"/>
    <w:rsid w:val="0010097D"/>
    <w:rsid w:val="00100E47"/>
    <w:rsid w:val="00100F74"/>
    <w:rsid w:val="0010120A"/>
    <w:rsid w:val="001012B7"/>
    <w:rsid w:val="001017DE"/>
    <w:rsid w:val="00101855"/>
    <w:rsid w:val="00101F46"/>
    <w:rsid w:val="00102420"/>
    <w:rsid w:val="0010256C"/>
    <w:rsid w:val="00102679"/>
    <w:rsid w:val="0010284C"/>
    <w:rsid w:val="00102A29"/>
    <w:rsid w:val="00102AB4"/>
    <w:rsid w:val="00102D0F"/>
    <w:rsid w:val="00102D91"/>
    <w:rsid w:val="00102E5C"/>
    <w:rsid w:val="00102FE7"/>
    <w:rsid w:val="0010300B"/>
    <w:rsid w:val="00103250"/>
    <w:rsid w:val="0010356A"/>
    <w:rsid w:val="00103CA5"/>
    <w:rsid w:val="00103DEE"/>
    <w:rsid w:val="00103DFF"/>
    <w:rsid w:val="00103E12"/>
    <w:rsid w:val="00103E71"/>
    <w:rsid w:val="00104174"/>
    <w:rsid w:val="0010438C"/>
    <w:rsid w:val="00104AC9"/>
    <w:rsid w:val="00104DE7"/>
    <w:rsid w:val="00105183"/>
    <w:rsid w:val="00105626"/>
    <w:rsid w:val="001057F4"/>
    <w:rsid w:val="00105906"/>
    <w:rsid w:val="00105948"/>
    <w:rsid w:val="001059E7"/>
    <w:rsid w:val="00105F42"/>
    <w:rsid w:val="001063FB"/>
    <w:rsid w:val="00106444"/>
    <w:rsid w:val="001064D8"/>
    <w:rsid w:val="00106614"/>
    <w:rsid w:val="00106999"/>
    <w:rsid w:val="00106B70"/>
    <w:rsid w:val="00106C79"/>
    <w:rsid w:val="00106EF6"/>
    <w:rsid w:val="00107556"/>
    <w:rsid w:val="001076E9"/>
    <w:rsid w:val="00107C2C"/>
    <w:rsid w:val="00107D1F"/>
    <w:rsid w:val="00107D2F"/>
    <w:rsid w:val="00107EEE"/>
    <w:rsid w:val="00110218"/>
    <w:rsid w:val="00110AB2"/>
    <w:rsid w:val="00110AF7"/>
    <w:rsid w:val="00110BB9"/>
    <w:rsid w:val="001110CA"/>
    <w:rsid w:val="00111203"/>
    <w:rsid w:val="0011131B"/>
    <w:rsid w:val="0011167D"/>
    <w:rsid w:val="001116A0"/>
    <w:rsid w:val="001117EB"/>
    <w:rsid w:val="0011182B"/>
    <w:rsid w:val="00111A89"/>
    <w:rsid w:val="00111D49"/>
    <w:rsid w:val="00111DFF"/>
    <w:rsid w:val="00112239"/>
    <w:rsid w:val="00112498"/>
    <w:rsid w:val="001125C6"/>
    <w:rsid w:val="001127BB"/>
    <w:rsid w:val="00112A98"/>
    <w:rsid w:val="00112C37"/>
    <w:rsid w:val="00112D13"/>
    <w:rsid w:val="00112D71"/>
    <w:rsid w:val="00112EE5"/>
    <w:rsid w:val="00112F12"/>
    <w:rsid w:val="00113661"/>
    <w:rsid w:val="00113729"/>
    <w:rsid w:val="0011443B"/>
    <w:rsid w:val="001147AB"/>
    <w:rsid w:val="00114B5C"/>
    <w:rsid w:val="00114DE4"/>
    <w:rsid w:val="0011513C"/>
    <w:rsid w:val="001152F4"/>
    <w:rsid w:val="00115476"/>
    <w:rsid w:val="00115726"/>
    <w:rsid w:val="00115884"/>
    <w:rsid w:val="00116160"/>
    <w:rsid w:val="00116313"/>
    <w:rsid w:val="001169E3"/>
    <w:rsid w:val="00116EF6"/>
    <w:rsid w:val="00116F0B"/>
    <w:rsid w:val="0011715A"/>
    <w:rsid w:val="0011716D"/>
    <w:rsid w:val="00117321"/>
    <w:rsid w:val="001176D2"/>
    <w:rsid w:val="00117B7A"/>
    <w:rsid w:val="00117BFC"/>
    <w:rsid w:val="00117DAC"/>
    <w:rsid w:val="00117EE2"/>
    <w:rsid w:val="00120348"/>
    <w:rsid w:val="001203BA"/>
    <w:rsid w:val="001204AF"/>
    <w:rsid w:val="0012051A"/>
    <w:rsid w:val="00120924"/>
    <w:rsid w:val="00120948"/>
    <w:rsid w:val="00120A5F"/>
    <w:rsid w:val="00120BDE"/>
    <w:rsid w:val="00120BFA"/>
    <w:rsid w:val="00120D8C"/>
    <w:rsid w:val="00120F94"/>
    <w:rsid w:val="0012114C"/>
    <w:rsid w:val="00121760"/>
    <w:rsid w:val="001217FC"/>
    <w:rsid w:val="00121973"/>
    <w:rsid w:val="00121A4B"/>
    <w:rsid w:val="00121BC8"/>
    <w:rsid w:val="00121E07"/>
    <w:rsid w:val="00121F56"/>
    <w:rsid w:val="00121FB4"/>
    <w:rsid w:val="001220B5"/>
    <w:rsid w:val="0012217E"/>
    <w:rsid w:val="001224CE"/>
    <w:rsid w:val="00122607"/>
    <w:rsid w:val="00122622"/>
    <w:rsid w:val="00122ACE"/>
    <w:rsid w:val="00122D77"/>
    <w:rsid w:val="001230CB"/>
    <w:rsid w:val="001234CE"/>
    <w:rsid w:val="0012367E"/>
    <w:rsid w:val="00123837"/>
    <w:rsid w:val="0012396D"/>
    <w:rsid w:val="00123B0F"/>
    <w:rsid w:val="00123BF2"/>
    <w:rsid w:val="00123EDE"/>
    <w:rsid w:val="00124042"/>
    <w:rsid w:val="001240BE"/>
    <w:rsid w:val="00124284"/>
    <w:rsid w:val="001245AC"/>
    <w:rsid w:val="00124823"/>
    <w:rsid w:val="00124844"/>
    <w:rsid w:val="0012494E"/>
    <w:rsid w:val="00124AB6"/>
    <w:rsid w:val="00124B1D"/>
    <w:rsid w:val="00124D75"/>
    <w:rsid w:val="00125011"/>
    <w:rsid w:val="0012528C"/>
    <w:rsid w:val="0012539A"/>
    <w:rsid w:val="001258C5"/>
    <w:rsid w:val="00125BED"/>
    <w:rsid w:val="00125C80"/>
    <w:rsid w:val="00125D92"/>
    <w:rsid w:val="00125FBB"/>
    <w:rsid w:val="00126215"/>
    <w:rsid w:val="0012706E"/>
    <w:rsid w:val="001272A0"/>
    <w:rsid w:val="001275BB"/>
    <w:rsid w:val="00127A7E"/>
    <w:rsid w:val="00127B77"/>
    <w:rsid w:val="00127BBE"/>
    <w:rsid w:val="00127D7D"/>
    <w:rsid w:val="001301E8"/>
    <w:rsid w:val="00130282"/>
    <w:rsid w:val="001303B2"/>
    <w:rsid w:val="00130519"/>
    <w:rsid w:val="0013059F"/>
    <w:rsid w:val="0013077A"/>
    <w:rsid w:val="001307B9"/>
    <w:rsid w:val="001308A7"/>
    <w:rsid w:val="00130937"/>
    <w:rsid w:val="00130CA3"/>
    <w:rsid w:val="00130D02"/>
    <w:rsid w:val="00131337"/>
    <w:rsid w:val="001314AB"/>
    <w:rsid w:val="001318FE"/>
    <w:rsid w:val="00131989"/>
    <w:rsid w:val="001319B4"/>
    <w:rsid w:val="00131E26"/>
    <w:rsid w:val="00132242"/>
    <w:rsid w:val="00132405"/>
    <w:rsid w:val="00132448"/>
    <w:rsid w:val="00132AB4"/>
    <w:rsid w:val="00132E8A"/>
    <w:rsid w:val="00132F15"/>
    <w:rsid w:val="00133139"/>
    <w:rsid w:val="001336EF"/>
    <w:rsid w:val="00133AA0"/>
    <w:rsid w:val="00133B26"/>
    <w:rsid w:val="00133C09"/>
    <w:rsid w:val="00133E14"/>
    <w:rsid w:val="001342E1"/>
    <w:rsid w:val="001343BD"/>
    <w:rsid w:val="0013480E"/>
    <w:rsid w:val="00134ABC"/>
    <w:rsid w:val="00134C76"/>
    <w:rsid w:val="00134CBF"/>
    <w:rsid w:val="00134E7A"/>
    <w:rsid w:val="001352FB"/>
    <w:rsid w:val="0013540C"/>
    <w:rsid w:val="001356BA"/>
    <w:rsid w:val="00135834"/>
    <w:rsid w:val="00135931"/>
    <w:rsid w:val="00135F5D"/>
    <w:rsid w:val="001363E5"/>
    <w:rsid w:val="00136606"/>
    <w:rsid w:val="001367BB"/>
    <w:rsid w:val="001367CF"/>
    <w:rsid w:val="00136C71"/>
    <w:rsid w:val="00136F3B"/>
    <w:rsid w:val="00136FE7"/>
    <w:rsid w:val="00137045"/>
    <w:rsid w:val="0013708A"/>
    <w:rsid w:val="00137153"/>
    <w:rsid w:val="001371C8"/>
    <w:rsid w:val="0013737B"/>
    <w:rsid w:val="001373B7"/>
    <w:rsid w:val="001374F9"/>
    <w:rsid w:val="00137788"/>
    <w:rsid w:val="001378B2"/>
    <w:rsid w:val="001378E4"/>
    <w:rsid w:val="00137B29"/>
    <w:rsid w:val="00137DDD"/>
    <w:rsid w:val="00137EEB"/>
    <w:rsid w:val="001400C3"/>
    <w:rsid w:val="001406AD"/>
    <w:rsid w:val="001409DB"/>
    <w:rsid w:val="00140E3B"/>
    <w:rsid w:val="00141255"/>
    <w:rsid w:val="001413C6"/>
    <w:rsid w:val="00141711"/>
    <w:rsid w:val="00141744"/>
    <w:rsid w:val="00141996"/>
    <w:rsid w:val="00141C60"/>
    <w:rsid w:val="00141CF7"/>
    <w:rsid w:val="00141E41"/>
    <w:rsid w:val="00141F3E"/>
    <w:rsid w:val="00141FDD"/>
    <w:rsid w:val="0014215D"/>
    <w:rsid w:val="00142392"/>
    <w:rsid w:val="00142660"/>
    <w:rsid w:val="00142720"/>
    <w:rsid w:val="0014278C"/>
    <w:rsid w:val="0014280F"/>
    <w:rsid w:val="0014282E"/>
    <w:rsid w:val="00142889"/>
    <w:rsid w:val="0014290F"/>
    <w:rsid w:val="00142A41"/>
    <w:rsid w:val="00142C1D"/>
    <w:rsid w:val="00142CD9"/>
    <w:rsid w:val="00143AF6"/>
    <w:rsid w:val="00143E62"/>
    <w:rsid w:val="00144041"/>
    <w:rsid w:val="00144051"/>
    <w:rsid w:val="001440F8"/>
    <w:rsid w:val="00144B97"/>
    <w:rsid w:val="00144DBB"/>
    <w:rsid w:val="00144E64"/>
    <w:rsid w:val="00144E90"/>
    <w:rsid w:val="001450B9"/>
    <w:rsid w:val="001450FC"/>
    <w:rsid w:val="001452D6"/>
    <w:rsid w:val="00145420"/>
    <w:rsid w:val="00145666"/>
    <w:rsid w:val="00145712"/>
    <w:rsid w:val="001458C9"/>
    <w:rsid w:val="00145BA3"/>
    <w:rsid w:val="00145C76"/>
    <w:rsid w:val="00145D4E"/>
    <w:rsid w:val="00145EE2"/>
    <w:rsid w:val="001467F5"/>
    <w:rsid w:val="001469D1"/>
    <w:rsid w:val="00146A3F"/>
    <w:rsid w:val="00146B7B"/>
    <w:rsid w:val="00146B9B"/>
    <w:rsid w:val="0014704D"/>
    <w:rsid w:val="00147506"/>
    <w:rsid w:val="00147536"/>
    <w:rsid w:val="001477F7"/>
    <w:rsid w:val="001478F1"/>
    <w:rsid w:val="001479C7"/>
    <w:rsid w:val="00147C68"/>
    <w:rsid w:val="00147C8D"/>
    <w:rsid w:val="00147D4A"/>
    <w:rsid w:val="00147FF0"/>
    <w:rsid w:val="00150131"/>
    <w:rsid w:val="00150154"/>
    <w:rsid w:val="001502D2"/>
    <w:rsid w:val="00150373"/>
    <w:rsid w:val="001507A4"/>
    <w:rsid w:val="00150ABE"/>
    <w:rsid w:val="00150B17"/>
    <w:rsid w:val="00150D79"/>
    <w:rsid w:val="00150E1A"/>
    <w:rsid w:val="00150F88"/>
    <w:rsid w:val="001512F5"/>
    <w:rsid w:val="00151514"/>
    <w:rsid w:val="001516A4"/>
    <w:rsid w:val="001516D4"/>
    <w:rsid w:val="00151C27"/>
    <w:rsid w:val="00151CAF"/>
    <w:rsid w:val="00151F81"/>
    <w:rsid w:val="00152560"/>
    <w:rsid w:val="00152A37"/>
    <w:rsid w:val="00152D7D"/>
    <w:rsid w:val="001530BB"/>
    <w:rsid w:val="001533A2"/>
    <w:rsid w:val="00153687"/>
    <w:rsid w:val="001536DE"/>
    <w:rsid w:val="00153806"/>
    <w:rsid w:val="0015381F"/>
    <w:rsid w:val="00153B1F"/>
    <w:rsid w:val="00153B44"/>
    <w:rsid w:val="00153E92"/>
    <w:rsid w:val="0015403A"/>
    <w:rsid w:val="0015451C"/>
    <w:rsid w:val="001545C4"/>
    <w:rsid w:val="00154621"/>
    <w:rsid w:val="00154804"/>
    <w:rsid w:val="001549E4"/>
    <w:rsid w:val="00154D67"/>
    <w:rsid w:val="0015511B"/>
    <w:rsid w:val="001551A2"/>
    <w:rsid w:val="00155728"/>
    <w:rsid w:val="0015598C"/>
    <w:rsid w:val="00155AE8"/>
    <w:rsid w:val="00155B21"/>
    <w:rsid w:val="00155CE7"/>
    <w:rsid w:val="00155DB9"/>
    <w:rsid w:val="00156014"/>
    <w:rsid w:val="001560C3"/>
    <w:rsid w:val="0015620D"/>
    <w:rsid w:val="00156415"/>
    <w:rsid w:val="00156608"/>
    <w:rsid w:val="0015666E"/>
    <w:rsid w:val="00156978"/>
    <w:rsid w:val="00156F28"/>
    <w:rsid w:val="00157133"/>
    <w:rsid w:val="001575FA"/>
    <w:rsid w:val="001576FE"/>
    <w:rsid w:val="00157809"/>
    <w:rsid w:val="001578D2"/>
    <w:rsid w:val="00157937"/>
    <w:rsid w:val="00157A36"/>
    <w:rsid w:val="00157B8F"/>
    <w:rsid w:val="00157E89"/>
    <w:rsid w:val="0016000B"/>
    <w:rsid w:val="0016007A"/>
    <w:rsid w:val="001602C5"/>
    <w:rsid w:val="00160476"/>
    <w:rsid w:val="00160593"/>
    <w:rsid w:val="00160E71"/>
    <w:rsid w:val="0016168E"/>
    <w:rsid w:val="00161924"/>
    <w:rsid w:val="00161AB6"/>
    <w:rsid w:val="00161CA5"/>
    <w:rsid w:val="00161FE7"/>
    <w:rsid w:val="00162126"/>
    <w:rsid w:val="001621F1"/>
    <w:rsid w:val="001626A9"/>
    <w:rsid w:val="00162984"/>
    <w:rsid w:val="00162B15"/>
    <w:rsid w:val="00162B60"/>
    <w:rsid w:val="00162CC3"/>
    <w:rsid w:val="00162EFE"/>
    <w:rsid w:val="00162F0E"/>
    <w:rsid w:val="001636DB"/>
    <w:rsid w:val="00163934"/>
    <w:rsid w:val="00163BDE"/>
    <w:rsid w:val="00163DBC"/>
    <w:rsid w:val="00163EA2"/>
    <w:rsid w:val="00163FB6"/>
    <w:rsid w:val="001644B5"/>
    <w:rsid w:val="00164E6F"/>
    <w:rsid w:val="00164F2F"/>
    <w:rsid w:val="00165026"/>
    <w:rsid w:val="00165795"/>
    <w:rsid w:val="001658B4"/>
    <w:rsid w:val="0016599B"/>
    <w:rsid w:val="00166143"/>
    <w:rsid w:val="001661E3"/>
    <w:rsid w:val="00166715"/>
    <w:rsid w:val="0016687F"/>
    <w:rsid w:val="00166B22"/>
    <w:rsid w:val="00166BD6"/>
    <w:rsid w:val="00166D72"/>
    <w:rsid w:val="00167016"/>
    <w:rsid w:val="0016730D"/>
    <w:rsid w:val="001675D7"/>
    <w:rsid w:val="001675D8"/>
    <w:rsid w:val="001676AF"/>
    <w:rsid w:val="00167ACD"/>
    <w:rsid w:val="00167C99"/>
    <w:rsid w:val="00167F61"/>
    <w:rsid w:val="0017001F"/>
    <w:rsid w:val="0017005B"/>
    <w:rsid w:val="001707AF"/>
    <w:rsid w:val="00170B7B"/>
    <w:rsid w:val="00170DA5"/>
    <w:rsid w:val="00170E40"/>
    <w:rsid w:val="001711FB"/>
    <w:rsid w:val="00171509"/>
    <w:rsid w:val="00171524"/>
    <w:rsid w:val="001715F7"/>
    <w:rsid w:val="00171635"/>
    <w:rsid w:val="00171898"/>
    <w:rsid w:val="001718CF"/>
    <w:rsid w:val="00171924"/>
    <w:rsid w:val="00171DBC"/>
    <w:rsid w:val="00171FED"/>
    <w:rsid w:val="001721CE"/>
    <w:rsid w:val="00172407"/>
    <w:rsid w:val="001724A7"/>
    <w:rsid w:val="001724E0"/>
    <w:rsid w:val="0017256C"/>
    <w:rsid w:val="00172759"/>
    <w:rsid w:val="00172796"/>
    <w:rsid w:val="00172A9E"/>
    <w:rsid w:val="00172B2D"/>
    <w:rsid w:val="00172BCE"/>
    <w:rsid w:val="00172C0C"/>
    <w:rsid w:val="00172E0E"/>
    <w:rsid w:val="00172F43"/>
    <w:rsid w:val="001731B9"/>
    <w:rsid w:val="00173344"/>
    <w:rsid w:val="001733A2"/>
    <w:rsid w:val="00173815"/>
    <w:rsid w:val="001739A2"/>
    <w:rsid w:val="00173A56"/>
    <w:rsid w:val="00173B8B"/>
    <w:rsid w:val="00173BBF"/>
    <w:rsid w:val="00173DDF"/>
    <w:rsid w:val="00174050"/>
    <w:rsid w:val="00174137"/>
    <w:rsid w:val="00174191"/>
    <w:rsid w:val="00174390"/>
    <w:rsid w:val="001744D6"/>
    <w:rsid w:val="0017470E"/>
    <w:rsid w:val="001747CB"/>
    <w:rsid w:val="001748A0"/>
    <w:rsid w:val="00174C09"/>
    <w:rsid w:val="00174C4A"/>
    <w:rsid w:val="00174EF6"/>
    <w:rsid w:val="00174F04"/>
    <w:rsid w:val="00175369"/>
    <w:rsid w:val="0017549F"/>
    <w:rsid w:val="00175509"/>
    <w:rsid w:val="00175802"/>
    <w:rsid w:val="00175D23"/>
    <w:rsid w:val="00175FC5"/>
    <w:rsid w:val="0017615D"/>
    <w:rsid w:val="001762B7"/>
    <w:rsid w:val="00176342"/>
    <w:rsid w:val="0017643D"/>
    <w:rsid w:val="001767EB"/>
    <w:rsid w:val="001769B8"/>
    <w:rsid w:val="00176F74"/>
    <w:rsid w:val="00177033"/>
    <w:rsid w:val="0017708D"/>
    <w:rsid w:val="00177288"/>
    <w:rsid w:val="00177477"/>
    <w:rsid w:val="001775BC"/>
    <w:rsid w:val="00177984"/>
    <w:rsid w:val="00177E2B"/>
    <w:rsid w:val="00180069"/>
    <w:rsid w:val="001800F2"/>
    <w:rsid w:val="001805F5"/>
    <w:rsid w:val="001806CF"/>
    <w:rsid w:val="00180720"/>
    <w:rsid w:val="001807F4"/>
    <w:rsid w:val="001809DD"/>
    <w:rsid w:val="0018107D"/>
    <w:rsid w:val="0018116B"/>
    <w:rsid w:val="001811F0"/>
    <w:rsid w:val="00181286"/>
    <w:rsid w:val="001813D2"/>
    <w:rsid w:val="001815DF"/>
    <w:rsid w:val="0018166A"/>
    <w:rsid w:val="00181671"/>
    <w:rsid w:val="00181843"/>
    <w:rsid w:val="00181A43"/>
    <w:rsid w:val="00181BB8"/>
    <w:rsid w:val="00181D50"/>
    <w:rsid w:val="00182837"/>
    <w:rsid w:val="001829A3"/>
    <w:rsid w:val="00182A64"/>
    <w:rsid w:val="00182E3E"/>
    <w:rsid w:val="00182F68"/>
    <w:rsid w:val="001831F3"/>
    <w:rsid w:val="0018320C"/>
    <w:rsid w:val="00183A75"/>
    <w:rsid w:val="00183DD8"/>
    <w:rsid w:val="00183E1A"/>
    <w:rsid w:val="001840A9"/>
    <w:rsid w:val="0018424B"/>
    <w:rsid w:val="00184607"/>
    <w:rsid w:val="00184926"/>
    <w:rsid w:val="00184AA8"/>
    <w:rsid w:val="0018508D"/>
    <w:rsid w:val="00185564"/>
    <w:rsid w:val="001855CB"/>
    <w:rsid w:val="0018578E"/>
    <w:rsid w:val="00185881"/>
    <w:rsid w:val="00185C3F"/>
    <w:rsid w:val="001862F9"/>
    <w:rsid w:val="001865AD"/>
    <w:rsid w:val="00186921"/>
    <w:rsid w:val="0018699D"/>
    <w:rsid w:val="001869A9"/>
    <w:rsid w:val="00186C8F"/>
    <w:rsid w:val="00186F54"/>
    <w:rsid w:val="0018713B"/>
    <w:rsid w:val="00187545"/>
    <w:rsid w:val="001877F4"/>
    <w:rsid w:val="00187983"/>
    <w:rsid w:val="00187CA1"/>
    <w:rsid w:val="00187D92"/>
    <w:rsid w:val="00187EC7"/>
    <w:rsid w:val="001900CE"/>
    <w:rsid w:val="00190197"/>
    <w:rsid w:val="00190274"/>
    <w:rsid w:val="001902AE"/>
    <w:rsid w:val="00190319"/>
    <w:rsid w:val="00190E7C"/>
    <w:rsid w:val="00191138"/>
    <w:rsid w:val="001911BE"/>
    <w:rsid w:val="001913A4"/>
    <w:rsid w:val="00191675"/>
    <w:rsid w:val="00191BAF"/>
    <w:rsid w:val="00191DA6"/>
    <w:rsid w:val="001921CF"/>
    <w:rsid w:val="001921D5"/>
    <w:rsid w:val="001924F5"/>
    <w:rsid w:val="0019259A"/>
    <w:rsid w:val="00192636"/>
    <w:rsid w:val="0019273E"/>
    <w:rsid w:val="00192DCD"/>
    <w:rsid w:val="00192E90"/>
    <w:rsid w:val="00193025"/>
    <w:rsid w:val="001931A0"/>
    <w:rsid w:val="001937C9"/>
    <w:rsid w:val="001939CA"/>
    <w:rsid w:val="001939E3"/>
    <w:rsid w:val="00193ED0"/>
    <w:rsid w:val="00193F39"/>
    <w:rsid w:val="00194226"/>
    <w:rsid w:val="0019427B"/>
    <w:rsid w:val="001946FC"/>
    <w:rsid w:val="00194785"/>
    <w:rsid w:val="001949A7"/>
    <w:rsid w:val="00194AD1"/>
    <w:rsid w:val="00194BB3"/>
    <w:rsid w:val="001950D8"/>
    <w:rsid w:val="001955DA"/>
    <w:rsid w:val="00195875"/>
    <w:rsid w:val="00195991"/>
    <w:rsid w:val="00195D04"/>
    <w:rsid w:val="00195D20"/>
    <w:rsid w:val="00195EE1"/>
    <w:rsid w:val="00195FE1"/>
    <w:rsid w:val="001960AA"/>
    <w:rsid w:val="0019640B"/>
    <w:rsid w:val="0019663A"/>
    <w:rsid w:val="0019669F"/>
    <w:rsid w:val="001966C3"/>
    <w:rsid w:val="00196AC0"/>
    <w:rsid w:val="00196C41"/>
    <w:rsid w:val="00196DD6"/>
    <w:rsid w:val="00196FD3"/>
    <w:rsid w:val="00196FE4"/>
    <w:rsid w:val="001971DF"/>
    <w:rsid w:val="0019729D"/>
    <w:rsid w:val="00197356"/>
    <w:rsid w:val="001974EB"/>
    <w:rsid w:val="001974EC"/>
    <w:rsid w:val="0019761B"/>
    <w:rsid w:val="00197894"/>
    <w:rsid w:val="00197927"/>
    <w:rsid w:val="001A009E"/>
    <w:rsid w:val="001A081C"/>
    <w:rsid w:val="001A0862"/>
    <w:rsid w:val="001A0874"/>
    <w:rsid w:val="001A0AF4"/>
    <w:rsid w:val="001A1007"/>
    <w:rsid w:val="001A1298"/>
    <w:rsid w:val="001A12AD"/>
    <w:rsid w:val="001A165B"/>
    <w:rsid w:val="001A1855"/>
    <w:rsid w:val="001A1D76"/>
    <w:rsid w:val="001A1DC2"/>
    <w:rsid w:val="001A1E6D"/>
    <w:rsid w:val="001A1EBF"/>
    <w:rsid w:val="001A1F95"/>
    <w:rsid w:val="001A2414"/>
    <w:rsid w:val="001A2449"/>
    <w:rsid w:val="001A245B"/>
    <w:rsid w:val="001A2485"/>
    <w:rsid w:val="001A2496"/>
    <w:rsid w:val="001A31AB"/>
    <w:rsid w:val="001A3872"/>
    <w:rsid w:val="001A3AA7"/>
    <w:rsid w:val="001A3CCF"/>
    <w:rsid w:val="001A4137"/>
    <w:rsid w:val="001A42AB"/>
    <w:rsid w:val="001A443F"/>
    <w:rsid w:val="001A4748"/>
    <w:rsid w:val="001A4B6D"/>
    <w:rsid w:val="001A4E2F"/>
    <w:rsid w:val="001A50CB"/>
    <w:rsid w:val="001A529D"/>
    <w:rsid w:val="001A52E8"/>
    <w:rsid w:val="001A5493"/>
    <w:rsid w:val="001A5597"/>
    <w:rsid w:val="001A598B"/>
    <w:rsid w:val="001A59FA"/>
    <w:rsid w:val="001A5AD4"/>
    <w:rsid w:val="001A5B85"/>
    <w:rsid w:val="001A5CC9"/>
    <w:rsid w:val="001A5F0B"/>
    <w:rsid w:val="001A612C"/>
    <w:rsid w:val="001A6A1D"/>
    <w:rsid w:val="001A6A7F"/>
    <w:rsid w:val="001A6B05"/>
    <w:rsid w:val="001A6C48"/>
    <w:rsid w:val="001A6F13"/>
    <w:rsid w:val="001A7472"/>
    <w:rsid w:val="001A7667"/>
    <w:rsid w:val="001A7E35"/>
    <w:rsid w:val="001B0025"/>
    <w:rsid w:val="001B006C"/>
    <w:rsid w:val="001B0419"/>
    <w:rsid w:val="001B0477"/>
    <w:rsid w:val="001B0A74"/>
    <w:rsid w:val="001B0A81"/>
    <w:rsid w:val="001B0B27"/>
    <w:rsid w:val="001B0FF0"/>
    <w:rsid w:val="001B109F"/>
    <w:rsid w:val="001B170C"/>
    <w:rsid w:val="001B1DB8"/>
    <w:rsid w:val="001B1E8E"/>
    <w:rsid w:val="001B1EAA"/>
    <w:rsid w:val="001B212D"/>
    <w:rsid w:val="001B242E"/>
    <w:rsid w:val="001B24B3"/>
    <w:rsid w:val="001B2565"/>
    <w:rsid w:val="001B25A1"/>
    <w:rsid w:val="001B26AC"/>
    <w:rsid w:val="001B2750"/>
    <w:rsid w:val="001B28DB"/>
    <w:rsid w:val="001B3532"/>
    <w:rsid w:val="001B3995"/>
    <w:rsid w:val="001B39D7"/>
    <w:rsid w:val="001B3F23"/>
    <w:rsid w:val="001B4061"/>
    <w:rsid w:val="001B47AC"/>
    <w:rsid w:val="001B4942"/>
    <w:rsid w:val="001B503D"/>
    <w:rsid w:val="001B50EF"/>
    <w:rsid w:val="001B5236"/>
    <w:rsid w:val="001B52CD"/>
    <w:rsid w:val="001B568C"/>
    <w:rsid w:val="001B581A"/>
    <w:rsid w:val="001B58B7"/>
    <w:rsid w:val="001B5ADE"/>
    <w:rsid w:val="001B6138"/>
    <w:rsid w:val="001B62B1"/>
    <w:rsid w:val="001B667A"/>
    <w:rsid w:val="001B6C4A"/>
    <w:rsid w:val="001B6F3A"/>
    <w:rsid w:val="001B6F4F"/>
    <w:rsid w:val="001B6F77"/>
    <w:rsid w:val="001B727D"/>
    <w:rsid w:val="001B72DB"/>
    <w:rsid w:val="001B7551"/>
    <w:rsid w:val="001B7694"/>
    <w:rsid w:val="001B79E3"/>
    <w:rsid w:val="001B7D0C"/>
    <w:rsid w:val="001B7E08"/>
    <w:rsid w:val="001C03F1"/>
    <w:rsid w:val="001C04BB"/>
    <w:rsid w:val="001C0582"/>
    <w:rsid w:val="001C0AB5"/>
    <w:rsid w:val="001C14CD"/>
    <w:rsid w:val="001C16C0"/>
    <w:rsid w:val="001C1767"/>
    <w:rsid w:val="001C1794"/>
    <w:rsid w:val="001C17B6"/>
    <w:rsid w:val="001C1BAA"/>
    <w:rsid w:val="001C1C86"/>
    <w:rsid w:val="001C1DEA"/>
    <w:rsid w:val="001C1FD9"/>
    <w:rsid w:val="001C214B"/>
    <w:rsid w:val="001C27ED"/>
    <w:rsid w:val="001C2811"/>
    <w:rsid w:val="001C2A96"/>
    <w:rsid w:val="001C2B1B"/>
    <w:rsid w:val="001C3092"/>
    <w:rsid w:val="001C37DA"/>
    <w:rsid w:val="001C39AC"/>
    <w:rsid w:val="001C3E9C"/>
    <w:rsid w:val="001C437D"/>
    <w:rsid w:val="001C4697"/>
    <w:rsid w:val="001C4B99"/>
    <w:rsid w:val="001C4EAF"/>
    <w:rsid w:val="001C50E9"/>
    <w:rsid w:val="001C5547"/>
    <w:rsid w:val="001C566C"/>
    <w:rsid w:val="001C58D3"/>
    <w:rsid w:val="001C5959"/>
    <w:rsid w:val="001C5B26"/>
    <w:rsid w:val="001C60CC"/>
    <w:rsid w:val="001C60E3"/>
    <w:rsid w:val="001C60EC"/>
    <w:rsid w:val="001C6184"/>
    <w:rsid w:val="001C6235"/>
    <w:rsid w:val="001C62B8"/>
    <w:rsid w:val="001C671C"/>
    <w:rsid w:val="001C6C13"/>
    <w:rsid w:val="001C6E68"/>
    <w:rsid w:val="001C6E8C"/>
    <w:rsid w:val="001C6FD4"/>
    <w:rsid w:val="001C7623"/>
    <w:rsid w:val="001C7A6C"/>
    <w:rsid w:val="001C7AB7"/>
    <w:rsid w:val="001C7D75"/>
    <w:rsid w:val="001D043D"/>
    <w:rsid w:val="001D04C5"/>
    <w:rsid w:val="001D0653"/>
    <w:rsid w:val="001D07D4"/>
    <w:rsid w:val="001D085B"/>
    <w:rsid w:val="001D0FBE"/>
    <w:rsid w:val="001D123D"/>
    <w:rsid w:val="001D1501"/>
    <w:rsid w:val="001D1526"/>
    <w:rsid w:val="001D158C"/>
    <w:rsid w:val="001D15B8"/>
    <w:rsid w:val="001D1786"/>
    <w:rsid w:val="001D1869"/>
    <w:rsid w:val="001D18BE"/>
    <w:rsid w:val="001D198F"/>
    <w:rsid w:val="001D1B5F"/>
    <w:rsid w:val="001D1C6D"/>
    <w:rsid w:val="001D1FCD"/>
    <w:rsid w:val="001D20E1"/>
    <w:rsid w:val="001D23EB"/>
    <w:rsid w:val="001D2663"/>
    <w:rsid w:val="001D284A"/>
    <w:rsid w:val="001D29A1"/>
    <w:rsid w:val="001D29C9"/>
    <w:rsid w:val="001D2A55"/>
    <w:rsid w:val="001D2B7C"/>
    <w:rsid w:val="001D2CE6"/>
    <w:rsid w:val="001D3132"/>
    <w:rsid w:val="001D3561"/>
    <w:rsid w:val="001D367E"/>
    <w:rsid w:val="001D37E2"/>
    <w:rsid w:val="001D3F06"/>
    <w:rsid w:val="001D3F74"/>
    <w:rsid w:val="001D40DE"/>
    <w:rsid w:val="001D425E"/>
    <w:rsid w:val="001D439F"/>
    <w:rsid w:val="001D44A5"/>
    <w:rsid w:val="001D48DB"/>
    <w:rsid w:val="001D4A42"/>
    <w:rsid w:val="001D4A4B"/>
    <w:rsid w:val="001D4B75"/>
    <w:rsid w:val="001D4F5D"/>
    <w:rsid w:val="001D4FE6"/>
    <w:rsid w:val="001D5120"/>
    <w:rsid w:val="001D5304"/>
    <w:rsid w:val="001D538E"/>
    <w:rsid w:val="001D53FF"/>
    <w:rsid w:val="001D5435"/>
    <w:rsid w:val="001D551B"/>
    <w:rsid w:val="001D5783"/>
    <w:rsid w:val="001D587F"/>
    <w:rsid w:val="001D5927"/>
    <w:rsid w:val="001D5CDD"/>
    <w:rsid w:val="001D5E7F"/>
    <w:rsid w:val="001D5F8B"/>
    <w:rsid w:val="001D6021"/>
    <w:rsid w:val="001D65DC"/>
    <w:rsid w:val="001D691F"/>
    <w:rsid w:val="001D6940"/>
    <w:rsid w:val="001D6A58"/>
    <w:rsid w:val="001D6FFF"/>
    <w:rsid w:val="001D7264"/>
    <w:rsid w:val="001D731D"/>
    <w:rsid w:val="001D776D"/>
    <w:rsid w:val="001D7839"/>
    <w:rsid w:val="001D7976"/>
    <w:rsid w:val="001D7E1E"/>
    <w:rsid w:val="001E0448"/>
    <w:rsid w:val="001E0488"/>
    <w:rsid w:val="001E0B4C"/>
    <w:rsid w:val="001E0BC9"/>
    <w:rsid w:val="001E0D49"/>
    <w:rsid w:val="001E0E40"/>
    <w:rsid w:val="001E0FB1"/>
    <w:rsid w:val="001E0FEB"/>
    <w:rsid w:val="001E14AC"/>
    <w:rsid w:val="001E1963"/>
    <w:rsid w:val="001E1CC0"/>
    <w:rsid w:val="001E1EB1"/>
    <w:rsid w:val="001E1F5B"/>
    <w:rsid w:val="001E2265"/>
    <w:rsid w:val="001E22D2"/>
    <w:rsid w:val="001E261B"/>
    <w:rsid w:val="001E2738"/>
    <w:rsid w:val="001E2842"/>
    <w:rsid w:val="001E2935"/>
    <w:rsid w:val="001E2AD4"/>
    <w:rsid w:val="001E2B9E"/>
    <w:rsid w:val="001E2E01"/>
    <w:rsid w:val="001E2E50"/>
    <w:rsid w:val="001E3275"/>
    <w:rsid w:val="001E33AC"/>
    <w:rsid w:val="001E35D7"/>
    <w:rsid w:val="001E39C1"/>
    <w:rsid w:val="001E39E8"/>
    <w:rsid w:val="001E41A8"/>
    <w:rsid w:val="001E4733"/>
    <w:rsid w:val="001E4855"/>
    <w:rsid w:val="001E4960"/>
    <w:rsid w:val="001E4B48"/>
    <w:rsid w:val="001E5206"/>
    <w:rsid w:val="001E547C"/>
    <w:rsid w:val="001E5572"/>
    <w:rsid w:val="001E5620"/>
    <w:rsid w:val="001E61C0"/>
    <w:rsid w:val="001E62F1"/>
    <w:rsid w:val="001E632B"/>
    <w:rsid w:val="001E6344"/>
    <w:rsid w:val="001E63F7"/>
    <w:rsid w:val="001E66DA"/>
    <w:rsid w:val="001E69E7"/>
    <w:rsid w:val="001E6A4F"/>
    <w:rsid w:val="001E6A98"/>
    <w:rsid w:val="001E6D82"/>
    <w:rsid w:val="001E6E6B"/>
    <w:rsid w:val="001E6E72"/>
    <w:rsid w:val="001E6EE9"/>
    <w:rsid w:val="001E7298"/>
    <w:rsid w:val="001E754A"/>
    <w:rsid w:val="001E788F"/>
    <w:rsid w:val="001E7D56"/>
    <w:rsid w:val="001E7F38"/>
    <w:rsid w:val="001F035E"/>
    <w:rsid w:val="001F043E"/>
    <w:rsid w:val="001F0788"/>
    <w:rsid w:val="001F07F9"/>
    <w:rsid w:val="001F0B8D"/>
    <w:rsid w:val="001F0D22"/>
    <w:rsid w:val="001F11D5"/>
    <w:rsid w:val="001F156C"/>
    <w:rsid w:val="001F15CF"/>
    <w:rsid w:val="001F1758"/>
    <w:rsid w:val="001F1A80"/>
    <w:rsid w:val="001F1B19"/>
    <w:rsid w:val="001F1D14"/>
    <w:rsid w:val="001F1DA2"/>
    <w:rsid w:val="001F2446"/>
    <w:rsid w:val="001F2663"/>
    <w:rsid w:val="001F26E2"/>
    <w:rsid w:val="001F274D"/>
    <w:rsid w:val="001F2997"/>
    <w:rsid w:val="001F2A41"/>
    <w:rsid w:val="001F2D1D"/>
    <w:rsid w:val="001F2D36"/>
    <w:rsid w:val="001F2E72"/>
    <w:rsid w:val="001F2E92"/>
    <w:rsid w:val="001F3065"/>
    <w:rsid w:val="001F3341"/>
    <w:rsid w:val="001F33C5"/>
    <w:rsid w:val="001F3543"/>
    <w:rsid w:val="001F36E8"/>
    <w:rsid w:val="001F3A37"/>
    <w:rsid w:val="001F3AE9"/>
    <w:rsid w:val="001F3FF3"/>
    <w:rsid w:val="001F4018"/>
    <w:rsid w:val="001F416B"/>
    <w:rsid w:val="001F4356"/>
    <w:rsid w:val="001F43A8"/>
    <w:rsid w:val="001F4E8B"/>
    <w:rsid w:val="001F51B0"/>
    <w:rsid w:val="001F5640"/>
    <w:rsid w:val="001F5791"/>
    <w:rsid w:val="001F5999"/>
    <w:rsid w:val="001F6092"/>
    <w:rsid w:val="001F67B3"/>
    <w:rsid w:val="001F67DA"/>
    <w:rsid w:val="001F6A5F"/>
    <w:rsid w:val="001F7192"/>
    <w:rsid w:val="001F72D0"/>
    <w:rsid w:val="001F760E"/>
    <w:rsid w:val="001F78E2"/>
    <w:rsid w:val="0020000D"/>
    <w:rsid w:val="0020003F"/>
    <w:rsid w:val="0020074E"/>
    <w:rsid w:val="00200F13"/>
    <w:rsid w:val="0020136A"/>
    <w:rsid w:val="00201552"/>
    <w:rsid w:val="0020155E"/>
    <w:rsid w:val="002017CE"/>
    <w:rsid w:val="00201AA3"/>
    <w:rsid w:val="00201C7A"/>
    <w:rsid w:val="00201CB3"/>
    <w:rsid w:val="00201DC0"/>
    <w:rsid w:val="00201DFC"/>
    <w:rsid w:val="00202168"/>
    <w:rsid w:val="00202263"/>
    <w:rsid w:val="00202339"/>
    <w:rsid w:val="002023F2"/>
    <w:rsid w:val="0020254A"/>
    <w:rsid w:val="002027D3"/>
    <w:rsid w:val="002029ED"/>
    <w:rsid w:val="00202B1A"/>
    <w:rsid w:val="00202F91"/>
    <w:rsid w:val="00203072"/>
    <w:rsid w:val="002030FC"/>
    <w:rsid w:val="00203369"/>
    <w:rsid w:val="002035B6"/>
    <w:rsid w:val="00203712"/>
    <w:rsid w:val="002037C8"/>
    <w:rsid w:val="00203BC9"/>
    <w:rsid w:val="00203D4A"/>
    <w:rsid w:val="00203D59"/>
    <w:rsid w:val="00203E68"/>
    <w:rsid w:val="00203F66"/>
    <w:rsid w:val="002040EB"/>
    <w:rsid w:val="00204989"/>
    <w:rsid w:val="00204BE5"/>
    <w:rsid w:val="00204EBF"/>
    <w:rsid w:val="00205049"/>
    <w:rsid w:val="002051A0"/>
    <w:rsid w:val="0020564B"/>
    <w:rsid w:val="002056C2"/>
    <w:rsid w:val="00205CBB"/>
    <w:rsid w:val="00205DB8"/>
    <w:rsid w:val="00205E23"/>
    <w:rsid w:val="00205ED2"/>
    <w:rsid w:val="0020603B"/>
    <w:rsid w:val="00206112"/>
    <w:rsid w:val="00206399"/>
    <w:rsid w:val="00206614"/>
    <w:rsid w:val="0020662D"/>
    <w:rsid w:val="00206817"/>
    <w:rsid w:val="002069F5"/>
    <w:rsid w:val="00206A26"/>
    <w:rsid w:val="00206BF4"/>
    <w:rsid w:val="00206D30"/>
    <w:rsid w:val="002070A5"/>
    <w:rsid w:val="002072DB"/>
    <w:rsid w:val="0020733A"/>
    <w:rsid w:val="002073E2"/>
    <w:rsid w:val="00207823"/>
    <w:rsid w:val="0020785A"/>
    <w:rsid w:val="00207962"/>
    <w:rsid w:val="00207B6C"/>
    <w:rsid w:val="00207BC5"/>
    <w:rsid w:val="00207F7D"/>
    <w:rsid w:val="00210187"/>
    <w:rsid w:val="00210278"/>
    <w:rsid w:val="002102B4"/>
    <w:rsid w:val="00210413"/>
    <w:rsid w:val="00210A47"/>
    <w:rsid w:val="00210BFC"/>
    <w:rsid w:val="00210C5B"/>
    <w:rsid w:val="00210E88"/>
    <w:rsid w:val="00210F7A"/>
    <w:rsid w:val="002110CB"/>
    <w:rsid w:val="002110E3"/>
    <w:rsid w:val="002118A1"/>
    <w:rsid w:val="002118D8"/>
    <w:rsid w:val="00211BD0"/>
    <w:rsid w:val="00211BD4"/>
    <w:rsid w:val="00211F14"/>
    <w:rsid w:val="00211F55"/>
    <w:rsid w:val="00211FFA"/>
    <w:rsid w:val="0021208D"/>
    <w:rsid w:val="0021219A"/>
    <w:rsid w:val="00212395"/>
    <w:rsid w:val="0021242F"/>
    <w:rsid w:val="002129FA"/>
    <w:rsid w:val="00212B1C"/>
    <w:rsid w:val="00213358"/>
    <w:rsid w:val="00213550"/>
    <w:rsid w:val="002136E3"/>
    <w:rsid w:val="00213880"/>
    <w:rsid w:val="00213B3B"/>
    <w:rsid w:val="00213C56"/>
    <w:rsid w:val="00213F47"/>
    <w:rsid w:val="00214002"/>
    <w:rsid w:val="00214258"/>
    <w:rsid w:val="002142EB"/>
    <w:rsid w:val="0021438D"/>
    <w:rsid w:val="00214486"/>
    <w:rsid w:val="00214602"/>
    <w:rsid w:val="00214B01"/>
    <w:rsid w:val="00214D60"/>
    <w:rsid w:val="0021503F"/>
    <w:rsid w:val="00215094"/>
    <w:rsid w:val="00215423"/>
    <w:rsid w:val="0021570D"/>
    <w:rsid w:val="0021588B"/>
    <w:rsid w:val="00215AD8"/>
    <w:rsid w:val="00216028"/>
    <w:rsid w:val="00216032"/>
    <w:rsid w:val="0021621C"/>
    <w:rsid w:val="0021627D"/>
    <w:rsid w:val="002162D6"/>
    <w:rsid w:val="0021647A"/>
    <w:rsid w:val="00216546"/>
    <w:rsid w:val="0021662D"/>
    <w:rsid w:val="00216742"/>
    <w:rsid w:val="00216E97"/>
    <w:rsid w:val="00217230"/>
    <w:rsid w:val="00217332"/>
    <w:rsid w:val="00217346"/>
    <w:rsid w:val="0021762B"/>
    <w:rsid w:val="00217748"/>
    <w:rsid w:val="002178DD"/>
    <w:rsid w:val="00217902"/>
    <w:rsid w:val="002179C3"/>
    <w:rsid w:val="00217D9E"/>
    <w:rsid w:val="00217DC5"/>
    <w:rsid w:val="00217F71"/>
    <w:rsid w:val="0022012D"/>
    <w:rsid w:val="00220238"/>
    <w:rsid w:val="0022026B"/>
    <w:rsid w:val="00220301"/>
    <w:rsid w:val="00220352"/>
    <w:rsid w:val="002204A5"/>
    <w:rsid w:val="0022050E"/>
    <w:rsid w:val="002207CF"/>
    <w:rsid w:val="002209B4"/>
    <w:rsid w:val="00220A12"/>
    <w:rsid w:val="00220E1B"/>
    <w:rsid w:val="00220E83"/>
    <w:rsid w:val="00220EF8"/>
    <w:rsid w:val="0022114A"/>
    <w:rsid w:val="0022143C"/>
    <w:rsid w:val="002214B0"/>
    <w:rsid w:val="00221B2A"/>
    <w:rsid w:val="00221E20"/>
    <w:rsid w:val="00221EC1"/>
    <w:rsid w:val="002223C1"/>
    <w:rsid w:val="00222611"/>
    <w:rsid w:val="002226DE"/>
    <w:rsid w:val="00222A07"/>
    <w:rsid w:val="00222A59"/>
    <w:rsid w:val="00222AB3"/>
    <w:rsid w:val="00222BB0"/>
    <w:rsid w:val="00222D54"/>
    <w:rsid w:val="00222FD6"/>
    <w:rsid w:val="00223885"/>
    <w:rsid w:val="002238EE"/>
    <w:rsid w:val="00223A95"/>
    <w:rsid w:val="00223B9D"/>
    <w:rsid w:val="0022413E"/>
    <w:rsid w:val="0022431B"/>
    <w:rsid w:val="002243E3"/>
    <w:rsid w:val="002243F2"/>
    <w:rsid w:val="00224583"/>
    <w:rsid w:val="0022489D"/>
    <w:rsid w:val="00224D84"/>
    <w:rsid w:val="00224E8E"/>
    <w:rsid w:val="002250F0"/>
    <w:rsid w:val="00225168"/>
    <w:rsid w:val="002251D8"/>
    <w:rsid w:val="002256EA"/>
    <w:rsid w:val="002259C5"/>
    <w:rsid w:val="002259CA"/>
    <w:rsid w:val="00225A46"/>
    <w:rsid w:val="00225B6E"/>
    <w:rsid w:val="00225B84"/>
    <w:rsid w:val="00225BF9"/>
    <w:rsid w:val="00225C74"/>
    <w:rsid w:val="00225EB4"/>
    <w:rsid w:val="002262C9"/>
    <w:rsid w:val="002264A7"/>
    <w:rsid w:val="0022654B"/>
    <w:rsid w:val="0022664B"/>
    <w:rsid w:val="0022735D"/>
    <w:rsid w:val="002274CA"/>
    <w:rsid w:val="002276F0"/>
    <w:rsid w:val="00227D2E"/>
    <w:rsid w:val="00227D79"/>
    <w:rsid w:val="00230051"/>
    <w:rsid w:val="00230A4B"/>
    <w:rsid w:val="00230DC5"/>
    <w:rsid w:val="00231116"/>
    <w:rsid w:val="0023111B"/>
    <w:rsid w:val="002312F5"/>
    <w:rsid w:val="0023143F"/>
    <w:rsid w:val="00231460"/>
    <w:rsid w:val="0023150F"/>
    <w:rsid w:val="002315C4"/>
    <w:rsid w:val="002316FC"/>
    <w:rsid w:val="0023178F"/>
    <w:rsid w:val="00231814"/>
    <w:rsid w:val="002319F3"/>
    <w:rsid w:val="00231BBD"/>
    <w:rsid w:val="00231E77"/>
    <w:rsid w:val="00232304"/>
    <w:rsid w:val="00232390"/>
    <w:rsid w:val="002323A6"/>
    <w:rsid w:val="002325AF"/>
    <w:rsid w:val="0023262C"/>
    <w:rsid w:val="00232B05"/>
    <w:rsid w:val="00232B84"/>
    <w:rsid w:val="00233500"/>
    <w:rsid w:val="00233762"/>
    <w:rsid w:val="0023382E"/>
    <w:rsid w:val="0023394A"/>
    <w:rsid w:val="00233DB1"/>
    <w:rsid w:val="00233FCF"/>
    <w:rsid w:val="00234032"/>
    <w:rsid w:val="002340EE"/>
    <w:rsid w:val="002342AC"/>
    <w:rsid w:val="00234D5E"/>
    <w:rsid w:val="00235157"/>
    <w:rsid w:val="002354BF"/>
    <w:rsid w:val="00235937"/>
    <w:rsid w:val="00235AEE"/>
    <w:rsid w:val="00235B28"/>
    <w:rsid w:val="00235D73"/>
    <w:rsid w:val="00235E4D"/>
    <w:rsid w:val="0023611D"/>
    <w:rsid w:val="002361E3"/>
    <w:rsid w:val="002365C8"/>
    <w:rsid w:val="00236799"/>
    <w:rsid w:val="002369DD"/>
    <w:rsid w:val="00236D67"/>
    <w:rsid w:val="00236E7E"/>
    <w:rsid w:val="002372E7"/>
    <w:rsid w:val="002373DF"/>
    <w:rsid w:val="002375C9"/>
    <w:rsid w:val="0023767C"/>
    <w:rsid w:val="0023777F"/>
    <w:rsid w:val="00240092"/>
    <w:rsid w:val="0024024E"/>
    <w:rsid w:val="0024048B"/>
    <w:rsid w:val="00240788"/>
    <w:rsid w:val="00240813"/>
    <w:rsid w:val="002408E4"/>
    <w:rsid w:val="00240951"/>
    <w:rsid w:val="00240B6A"/>
    <w:rsid w:val="00240E51"/>
    <w:rsid w:val="0024112A"/>
    <w:rsid w:val="00241397"/>
    <w:rsid w:val="002413A9"/>
    <w:rsid w:val="002418C3"/>
    <w:rsid w:val="00241A23"/>
    <w:rsid w:val="00241ADD"/>
    <w:rsid w:val="00241C83"/>
    <w:rsid w:val="00241D3E"/>
    <w:rsid w:val="00241EF2"/>
    <w:rsid w:val="00241F25"/>
    <w:rsid w:val="0024217A"/>
    <w:rsid w:val="00242325"/>
    <w:rsid w:val="00242553"/>
    <w:rsid w:val="00242B58"/>
    <w:rsid w:val="00242E69"/>
    <w:rsid w:val="002432B7"/>
    <w:rsid w:val="0024331E"/>
    <w:rsid w:val="00243E46"/>
    <w:rsid w:val="00244065"/>
    <w:rsid w:val="002441CB"/>
    <w:rsid w:val="0024470C"/>
    <w:rsid w:val="00244846"/>
    <w:rsid w:val="002449A4"/>
    <w:rsid w:val="00244AD2"/>
    <w:rsid w:val="00244B6D"/>
    <w:rsid w:val="00244FB2"/>
    <w:rsid w:val="0024530C"/>
    <w:rsid w:val="00245AA9"/>
    <w:rsid w:val="00245B3F"/>
    <w:rsid w:val="00245BF8"/>
    <w:rsid w:val="00245FFD"/>
    <w:rsid w:val="00246561"/>
    <w:rsid w:val="00246633"/>
    <w:rsid w:val="00246885"/>
    <w:rsid w:val="002469E9"/>
    <w:rsid w:val="0024724D"/>
    <w:rsid w:val="002474CA"/>
    <w:rsid w:val="002477A0"/>
    <w:rsid w:val="002477F4"/>
    <w:rsid w:val="0024785F"/>
    <w:rsid w:val="00247946"/>
    <w:rsid w:val="00247AFE"/>
    <w:rsid w:val="00247C5B"/>
    <w:rsid w:val="00247C7E"/>
    <w:rsid w:val="00247D57"/>
    <w:rsid w:val="0025074F"/>
    <w:rsid w:val="00250A2E"/>
    <w:rsid w:val="00250CA6"/>
    <w:rsid w:val="00250D37"/>
    <w:rsid w:val="00250D5C"/>
    <w:rsid w:val="00250E25"/>
    <w:rsid w:val="00250FD5"/>
    <w:rsid w:val="00251074"/>
    <w:rsid w:val="0025121D"/>
    <w:rsid w:val="00251301"/>
    <w:rsid w:val="00251309"/>
    <w:rsid w:val="00251503"/>
    <w:rsid w:val="00251894"/>
    <w:rsid w:val="002519B2"/>
    <w:rsid w:val="00251B6A"/>
    <w:rsid w:val="00251D26"/>
    <w:rsid w:val="0025221F"/>
    <w:rsid w:val="002523FD"/>
    <w:rsid w:val="00252582"/>
    <w:rsid w:val="002525AF"/>
    <w:rsid w:val="002525CB"/>
    <w:rsid w:val="002526EB"/>
    <w:rsid w:val="00252893"/>
    <w:rsid w:val="00252BA8"/>
    <w:rsid w:val="0025324A"/>
    <w:rsid w:val="00253467"/>
    <w:rsid w:val="002534A0"/>
    <w:rsid w:val="0025356A"/>
    <w:rsid w:val="0025389D"/>
    <w:rsid w:val="00253A60"/>
    <w:rsid w:val="00253B14"/>
    <w:rsid w:val="00254187"/>
    <w:rsid w:val="002541CA"/>
    <w:rsid w:val="002545C1"/>
    <w:rsid w:val="00254965"/>
    <w:rsid w:val="00254982"/>
    <w:rsid w:val="00254EA7"/>
    <w:rsid w:val="00254F30"/>
    <w:rsid w:val="00255020"/>
    <w:rsid w:val="0025506E"/>
    <w:rsid w:val="002551C5"/>
    <w:rsid w:val="0025523D"/>
    <w:rsid w:val="002557DA"/>
    <w:rsid w:val="00255ADA"/>
    <w:rsid w:val="00255EA0"/>
    <w:rsid w:val="002561EC"/>
    <w:rsid w:val="002563A4"/>
    <w:rsid w:val="00256416"/>
    <w:rsid w:val="00256443"/>
    <w:rsid w:val="00256937"/>
    <w:rsid w:val="002569D5"/>
    <w:rsid w:val="00256AD4"/>
    <w:rsid w:val="00256B4F"/>
    <w:rsid w:val="00256CA4"/>
    <w:rsid w:val="00256D13"/>
    <w:rsid w:val="00256DA0"/>
    <w:rsid w:val="00256F98"/>
    <w:rsid w:val="00257226"/>
    <w:rsid w:val="002577B8"/>
    <w:rsid w:val="002578C3"/>
    <w:rsid w:val="002579DA"/>
    <w:rsid w:val="00257B1E"/>
    <w:rsid w:val="00257F1F"/>
    <w:rsid w:val="00260148"/>
    <w:rsid w:val="0026023F"/>
    <w:rsid w:val="00260288"/>
    <w:rsid w:val="002605C1"/>
    <w:rsid w:val="00260644"/>
    <w:rsid w:val="002606EE"/>
    <w:rsid w:val="00260D48"/>
    <w:rsid w:val="00260D7C"/>
    <w:rsid w:val="00260E6C"/>
    <w:rsid w:val="002610CE"/>
    <w:rsid w:val="0026126A"/>
    <w:rsid w:val="00261635"/>
    <w:rsid w:val="002617EE"/>
    <w:rsid w:val="00261C1C"/>
    <w:rsid w:val="00261D7F"/>
    <w:rsid w:val="00261E10"/>
    <w:rsid w:val="00262331"/>
    <w:rsid w:val="00262889"/>
    <w:rsid w:val="0026292B"/>
    <w:rsid w:val="00262A9F"/>
    <w:rsid w:val="00262FB3"/>
    <w:rsid w:val="0026331D"/>
    <w:rsid w:val="00263472"/>
    <w:rsid w:val="00263726"/>
    <w:rsid w:val="0026389D"/>
    <w:rsid w:val="00263C42"/>
    <w:rsid w:val="00263FF9"/>
    <w:rsid w:val="00264361"/>
    <w:rsid w:val="002647AA"/>
    <w:rsid w:val="002647CE"/>
    <w:rsid w:val="0026497C"/>
    <w:rsid w:val="00264D3E"/>
    <w:rsid w:val="00264FA5"/>
    <w:rsid w:val="002651C2"/>
    <w:rsid w:val="00265283"/>
    <w:rsid w:val="00265295"/>
    <w:rsid w:val="002655D4"/>
    <w:rsid w:val="0026569C"/>
    <w:rsid w:val="0026594D"/>
    <w:rsid w:val="00265ACE"/>
    <w:rsid w:val="00265C02"/>
    <w:rsid w:val="00265CFC"/>
    <w:rsid w:val="00265F83"/>
    <w:rsid w:val="002660A7"/>
    <w:rsid w:val="00266355"/>
    <w:rsid w:val="00266482"/>
    <w:rsid w:val="0026662B"/>
    <w:rsid w:val="002669E0"/>
    <w:rsid w:val="00266EF3"/>
    <w:rsid w:val="00266FF7"/>
    <w:rsid w:val="0026720C"/>
    <w:rsid w:val="00267363"/>
    <w:rsid w:val="0026737D"/>
    <w:rsid w:val="00267683"/>
    <w:rsid w:val="00267B52"/>
    <w:rsid w:val="00267DA6"/>
    <w:rsid w:val="00267F2B"/>
    <w:rsid w:val="0027022D"/>
    <w:rsid w:val="00270302"/>
    <w:rsid w:val="002704B1"/>
    <w:rsid w:val="00270562"/>
    <w:rsid w:val="0027059F"/>
    <w:rsid w:val="00270735"/>
    <w:rsid w:val="00270B16"/>
    <w:rsid w:val="00270D2D"/>
    <w:rsid w:val="00270E41"/>
    <w:rsid w:val="00271154"/>
    <w:rsid w:val="00271728"/>
    <w:rsid w:val="0027172A"/>
    <w:rsid w:val="00271A1F"/>
    <w:rsid w:val="00271A5F"/>
    <w:rsid w:val="00271C3E"/>
    <w:rsid w:val="0027217F"/>
    <w:rsid w:val="002724AE"/>
    <w:rsid w:val="0027262E"/>
    <w:rsid w:val="0027271B"/>
    <w:rsid w:val="00272918"/>
    <w:rsid w:val="0027293B"/>
    <w:rsid w:val="00272D4F"/>
    <w:rsid w:val="00272E50"/>
    <w:rsid w:val="00272F02"/>
    <w:rsid w:val="002730D7"/>
    <w:rsid w:val="00273430"/>
    <w:rsid w:val="00273624"/>
    <w:rsid w:val="002745E2"/>
    <w:rsid w:val="00274694"/>
    <w:rsid w:val="0027478F"/>
    <w:rsid w:val="002748D0"/>
    <w:rsid w:val="00274C56"/>
    <w:rsid w:val="00274DD0"/>
    <w:rsid w:val="00275052"/>
    <w:rsid w:val="00275071"/>
    <w:rsid w:val="002751E0"/>
    <w:rsid w:val="00275241"/>
    <w:rsid w:val="00275838"/>
    <w:rsid w:val="00275938"/>
    <w:rsid w:val="00275A5E"/>
    <w:rsid w:val="00275FE9"/>
    <w:rsid w:val="002761A8"/>
    <w:rsid w:val="0027646D"/>
    <w:rsid w:val="0027699B"/>
    <w:rsid w:val="00276A9B"/>
    <w:rsid w:val="00276B20"/>
    <w:rsid w:val="00276DA9"/>
    <w:rsid w:val="00276E0E"/>
    <w:rsid w:val="00276E4D"/>
    <w:rsid w:val="002770D2"/>
    <w:rsid w:val="00277371"/>
    <w:rsid w:val="00277563"/>
    <w:rsid w:val="002777D5"/>
    <w:rsid w:val="00277934"/>
    <w:rsid w:val="00277AF1"/>
    <w:rsid w:val="00277B34"/>
    <w:rsid w:val="00277CBE"/>
    <w:rsid w:val="00277E8B"/>
    <w:rsid w:val="002802A9"/>
    <w:rsid w:val="0028037C"/>
    <w:rsid w:val="00280814"/>
    <w:rsid w:val="002809C7"/>
    <w:rsid w:val="00280CBE"/>
    <w:rsid w:val="00280FD6"/>
    <w:rsid w:val="002810B7"/>
    <w:rsid w:val="002810D8"/>
    <w:rsid w:val="002812CF"/>
    <w:rsid w:val="0028136D"/>
    <w:rsid w:val="00281552"/>
    <w:rsid w:val="00281787"/>
    <w:rsid w:val="00281931"/>
    <w:rsid w:val="00281AF5"/>
    <w:rsid w:val="00281DD8"/>
    <w:rsid w:val="002820BA"/>
    <w:rsid w:val="00282202"/>
    <w:rsid w:val="00282302"/>
    <w:rsid w:val="00282372"/>
    <w:rsid w:val="0028270A"/>
    <w:rsid w:val="0028288E"/>
    <w:rsid w:val="00282958"/>
    <w:rsid w:val="00282D53"/>
    <w:rsid w:val="00282FFA"/>
    <w:rsid w:val="00283311"/>
    <w:rsid w:val="00283325"/>
    <w:rsid w:val="0028335F"/>
    <w:rsid w:val="002836E5"/>
    <w:rsid w:val="00283BBF"/>
    <w:rsid w:val="00283C37"/>
    <w:rsid w:val="002840E1"/>
    <w:rsid w:val="002843A7"/>
    <w:rsid w:val="002846A9"/>
    <w:rsid w:val="0028499B"/>
    <w:rsid w:val="00284B63"/>
    <w:rsid w:val="00285077"/>
    <w:rsid w:val="00285138"/>
    <w:rsid w:val="0028564E"/>
    <w:rsid w:val="00285B10"/>
    <w:rsid w:val="00285BC4"/>
    <w:rsid w:val="00285C9A"/>
    <w:rsid w:val="00285CA6"/>
    <w:rsid w:val="00285D7F"/>
    <w:rsid w:val="00285F27"/>
    <w:rsid w:val="00285F95"/>
    <w:rsid w:val="00286172"/>
    <w:rsid w:val="0028627B"/>
    <w:rsid w:val="002866D2"/>
    <w:rsid w:val="002867CA"/>
    <w:rsid w:val="002868D0"/>
    <w:rsid w:val="00286AD0"/>
    <w:rsid w:val="00286BE6"/>
    <w:rsid w:val="00286EB1"/>
    <w:rsid w:val="0028700D"/>
    <w:rsid w:val="00287160"/>
    <w:rsid w:val="00287453"/>
    <w:rsid w:val="0028785D"/>
    <w:rsid w:val="0028795B"/>
    <w:rsid w:val="002879CA"/>
    <w:rsid w:val="00287ADE"/>
    <w:rsid w:val="00287E70"/>
    <w:rsid w:val="0029006A"/>
    <w:rsid w:val="0029014E"/>
    <w:rsid w:val="002908A0"/>
    <w:rsid w:val="00290E9C"/>
    <w:rsid w:val="00290F61"/>
    <w:rsid w:val="00291096"/>
    <w:rsid w:val="002910F4"/>
    <w:rsid w:val="0029161D"/>
    <w:rsid w:val="00291789"/>
    <w:rsid w:val="002917DB"/>
    <w:rsid w:val="00291851"/>
    <w:rsid w:val="0029187C"/>
    <w:rsid w:val="00291981"/>
    <w:rsid w:val="002919DF"/>
    <w:rsid w:val="00291AE6"/>
    <w:rsid w:val="00291B24"/>
    <w:rsid w:val="0029226D"/>
    <w:rsid w:val="002925B0"/>
    <w:rsid w:val="00292AE2"/>
    <w:rsid w:val="00292EC6"/>
    <w:rsid w:val="00292ECD"/>
    <w:rsid w:val="002930A9"/>
    <w:rsid w:val="002930E4"/>
    <w:rsid w:val="0029323D"/>
    <w:rsid w:val="00293277"/>
    <w:rsid w:val="002933A0"/>
    <w:rsid w:val="00293681"/>
    <w:rsid w:val="00293716"/>
    <w:rsid w:val="002938AE"/>
    <w:rsid w:val="00293938"/>
    <w:rsid w:val="00293A28"/>
    <w:rsid w:val="00293B7E"/>
    <w:rsid w:val="00293F3E"/>
    <w:rsid w:val="00293F67"/>
    <w:rsid w:val="00293F9A"/>
    <w:rsid w:val="00294083"/>
    <w:rsid w:val="00294150"/>
    <w:rsid w:val="00294250"/>
    <w:rsid w:val="00294580"/>
    <w:rsid w:val="00294B32"/>
    <w:rsid w:val="00294D45"/>
    <w:rsid w:val="00294E1F"/>
    <w:rsid w:val="00294E7D"/>
    <w:rsid w:val="0029515C"/>
    <w:rsid w:val="002955E0"/>
    <w:rsid w:val="002956B2"/>
    <w:rsid w:val="002956BA"/>
    <w:rsid w:val="00295710"/>
    <w:rsid w:val="00295EBE"/>
    <w:rsid w:val="002962AC"/>
    <w:rsid w:val="002965FA"/>
    <w:rsid w:val="00296609"/>
    <w:rsid w:val="00296732"/>
    <w:rsid w:val="00296AC7"/>
    <w:rsid w:val="00296AE7"/>
    <w:rsid w:val="00296B15"/>
    <w:rsid w:val="00296C0A"/>
    <w:rsid w:val="00296C72"/>
    <w:rsid w:val="0029741B"/>
    <w:rsid w:val="002976ED"/>
    <w:rsid w:val="002978D0"/>
    <w:rsid w:val="00297AA6"/>
    <w:rsid w:val="00297B5F"/>
    <w:rsid w:val="00297B6D"/>
    <w:rsid w:val="00297B90"/>
    <w:rsid w:val="00297BD2"/>
    <w:rsid w:val="00297E09"/>
    <w:rsid w:val="00297EA6"/>
    <w:rsid w:val="002A009F"/>
    <w:rsid w:val="002A01AF"/>
    <w:rsid w:val="002A0258"/>
    <w:rsid w:val="002A03D5"/>
    <w:rsid w:val="002A0AE3"/>
    <w:rsid w:val="002A0B5B"/>
    <w:rsid w:val="002A0BCA"/>
    <w:rsid w:val="002A0F41"/>
    <w:rsid w:val="002A1181"/>
    <w:rsid w:val="002A1224"/>
    <w:rsid w:val="002A140A"/>
    <w:rsid w:val="002A1570"/>
    <w:rsid w:val="002A15E2"/>
    <w:rsid w:val="002A1680"/>
    <w:rsid w:val="002A16D0"/>
    <w:rsid w:val="002A194E"/>
    <w:rsid w:val="002A1DE1"/>
    <w:rsid w:val="002A1EEF"/>
    <w:rsid w:val="002A22F5"/>
    <w:rsid w:val="002A244C"/>
    <w:rsid w:val="002A2645"/>
    <w:rsid w:val="002A264B"/>
    <w:rsid w:val="002A298B"/>
    <w:rsid w:val="002A2A62"/>
    <w:rsid w:val="002A2B19"/>
    <w:rsid w:val="002A2D4B"/>
    <w:rsid w:val="002A2D86"/>
    <w:rsid w:val="002A31CC"/>
    <w:rsid w:val="002A32BB"/>
    <w:rsid w:val="002A34DC"/>
    <w:rsid w:val="002A37AB"/>
    <w:rsid w:val="002A3A18"/>
    <w:rsid w:val="002A3C92"/>
    <w:rsid w:val="002A3F7E"/>
    <w:rsid w:val="002A43A6"/>
    <w:rsid w:val="002A4644"/>
    <w:rsid w:val="002A4883"/>
    <w:rsid w:val="002A5131"/>
    <w:rsid w:val="002A5148"/>
    <w:rsid w:val="002A5163"/>
    <w:rsid w:val="002A5226"/>
    <w:rsid w:val="002A52C9"/>
    <w:rsid w:val="002A53B0"/>
    <w:rsid w:val="002A557C"/>
    <w:rsid w:val="002A582F"/>
    <w:rsid w:val="002A5CBA"/>
    <w:rsid w:val="002A6157"/>
    <w:rsid w:val="002A62B2"/>
    <w:rsid w:val="002A6584"/>
    <w:rsid w:val="002A6696"/>
    <w:rsid w:val="002A66B6"/>
    <w:rsid w:val="002A6C8A"/>
    <w:rsid w:val="002A6CBE"/>
    <w:rsid w:val="002A6CCF"/>
    <w:rsid w:val="002A6EB2"/>
    <w:rsid w:val="002A72E8"/>
    <w:rsid w:val="002A783A"/>
    <w:rsid w:val="002A7B26"/>
    <w:rsid w:val="002A7FF0"/>
    <w:rsid w:val="002B01AE"/>
    <w:rsid w:val="002B0627"/>
    <w:rsid w:val="002B06C5"/>
    <w:rsid w:val="002B081D"/>
    <w:rsid w:val="002B0BF6"/>
    <w:rsid w:val="002B0ECC"/>
    <w:rsid w:val="002B0FCC"/>
    <w:rsid w:val="002B108D"/>
    <w:rsid w:val="002B1334"/>
    <w:rsid w:val="002B14AF"/>
    <w:rsid w:val="002B1542"/>
    <w:rsid w:val="002B1568"/>
    <w:rsid w:val="002B1573"/>
    <w:rsid w:val="002B15A3"/>
    <w:rsid w:val="002B1936"/>
    <w:rsid w:val="002B1CB4"/>
    <w:rsid w:val="002B1D2B"/>
    <w:rsid w:val="002B1DBE"/>
    <w:rsid w:val="002B20DD"/>
    <w:rsid w:val="002B2593"/>
    <w:rsid w:val="002B2D4E"/>
    <w:rsid w:val="002B2F59"/>
    <w:rsid w:val="002B33A8"/>
    <w:rsid w:val="002B35BD"/>
    <w:rsid w:val="002B36A0"/>
    <w:rsid w:val="002B36F3"/>
    <w:rsid w:val="002B3943"/>
    <w:rsid w:val="002B3DA2"/>
    <w:rsid w:val="002B3DF5"/>
    <w:rsid w:val="002B3F45"/>
    <w:rsid w:val="002B3FC1"/>
    <w:rsid w:val="002B42EF"/>
    <w:rsid w:val="002B4969"/>
    <w:rsid w:val="002B4A11"/>
    <w:rsid w:val="002B4C5C"/>
    <w:rsid w:val="002B4C67"/>
    <w:rsid w:val="002B4ED4"/>
    <w:rsid w:val="002B4F37"/>
    <w:rsid w:val="002B4F8B"/>
    <w:rsid w:val="002B5204"/>
    <w:rsid w:val="002B5335"/>
    <w:rsid w:val="002B5411"/>
    <w:rsid w:val="002B55AF"/>
    <w:rsid w:val="002B57A9"/>
    <w:rsid w:val="002B592B"/>
    <w:rsid w:val="002B5A25"/>
    <w:rsid w:val="002B5A46"/>
    <w:rsid w:val="002B5CB1"/>
    <w:rsid w:val="002B5CB7"/>
    <w:rsid w:val="002B6283"/>
    <w:rsid w:val="002B62A9"/>
    <w:rsid w:val="002B62DE"/>
    <w:rsid w:val="002B63DC"/>
    <w:rsid w:val="002B66C1"/>
    <w:rsid w:val="002B6742"/>
    <w:rsid w:val="002B6B4F"/>
    <w:rsid w:val="002B6E8C"/>
    <w:rsid w:val="002B7465"/>
    <w:rsid w:val="002B770A"/>
    <w:rsid w:val="002B786B"/>
    <w:rsid w:val="002B7CD6"/>
    <w:rsid w:val="002C03B3"/>
    <w:rsid w:val="002C03F3"/>
    <w:rsid w:val="002C04E4"/>
    <w:rsid w:val="002C0510"/>
    <w:rsid w:val="002C058E"/>
    <w:rsid w:val="002C0B5C"/>
    <w:rsid w:val="002C1098"/>
    <w:rsid w:val="002C128F"/>
    <w:rsid w:val="002C13E4"/>
    <w:rsid w:val="002C164A"/>
    <w:rsid w:val="002C197E"/>
    <w:rsid w:val="002C19AD"/>
    <w:rsid w:val="002C1C81"/>
    <w:rsid w:val="002C1D9E"/>
    <w:rsid w:val="002C1E30"/>
    <w:rsid w:val="002C1E8F"/>
    <w:rsid w:val="002C2120"/>
    <w:rsid w:val="002C212E"/>
    <w:rsid w:val="002C2480"/>
    <w:rsid w:val="002C260B"/>
    <w:rsid w:val="002C2647"/>
    <w:rsid w:val="002C2916"/>
    <w:rsid w:val="002C2A3F"/>
    <w:rsid w:val="002C2F53"/>
    <w:rsid w:val="002C30C8"/>
    <w:rsid w:val="002C3136"/>
    <w:rsid w:val="002C3165"/>
    <w:rsid w:val="002C3201"/>
    <w:rsid w:val="002C33F5"/>
    <w:rsid w:val="002C354F"/>
    <w:rsid w:val="002C3A83"/>
    <w:rsid w:val="002C3BE0"/>
    <w:rsid w:val="002C4083"/>
    <w:rsid w:val="002C408F"/>
    <w:rsid w:val="002C411B"/>
    <w:rsid w:val="002C418F"/>
    <w:rsid w:val="002C43F8"/>
    <w:rsid w:val="002C48F3"/>
    <w:rsid w:val="002C4B13"/>
    <w:rsid w:val="002C4BEB"/>
    <w:rsid w:val="002C519B"/>
    <w:rsid w:val="002C533E"/>
    <w:rsid w:val="002C5593"/>
    <w:rsid w:val="002C5621"/>
    <w:rsid w:val="002C5B6E"/>
    <w:rsid w:val="002C5C53"/>
    <w:rsid w:val="002C6009"/>
    <w:rsid w:val="002C62AE"/>
    <w:rsid w:val="002C6350"/>
    <w:rsid w:val="002C6520"/>
    <w:rsid w:val="002C6689"/>
    <w:rsid w:val="002C6862"/>
    <w:rsid w:val="002C6A45"/>
    <w:rsid w:val="002C6AC8"/>
    <w:rsid w:val="002C6F18"/>
    <w:rsid w:val="002C78D1"/>
    <w:rsid w:val="002C7942"/>
    <w:rsid w:val="002C794D"/>
    <w:rsid w:val="002C7A39"/>
    <w:rsid w:val="002C7D31"/>
    <w:rsid w:val="002D06F7"/>
    <w:rsid w:val="002D087A"/>
    <w:rsid w:val="002D08E0"/>
    <w:rsid w:val="002D0A69"/>
    <w:rsid w:val="002D0AC1"/>
    <w:rsid w:val="002D0B14"/>
    <w:rsid w:val="002D0CE8"/>
    <w:rsid w:val="002D0D3D"/>
    <w:rsid w:val="002D0D45"/>
    <w:rsid w:val="002D112E"/>
    <w:rsid w:val="002D138F"/>
    <w:rsid w:val="002D14B5"/>
    <w:rsid w:val="002D15A6"/>
    <w:rsid w:val="002D1680"/>
    <w:rsid w:val="002D1730"/>
    <w:rsid w:val="002D1C04"/>
    <w:rsid w:val="002D1C57"/>
    <w:rsid w:val="002D20C3"/>
    <w:rsid w:val="002D22C1"/>
    <w:rsid w:val="002D27CF"/>
    <w:rsid w:val="002D2DFB"/>
    <w:rsid w:val="002D2ECE"/>
    <w:rsid w:val="002D340D"/>
    <w:rsid w:val="002D35BA"/>
    <w:rsid w:val="002D38BA"/>
    <w:rsid w:val="002D3912"/>
    <w:rsid w:val="002D395B"/>
    <w:rsid w:val="002D3963"/>
    <w:rsid w:val="002D3A10"/>
    <w:rsid w:val="002D4204"/>
    <w:rsid w:val="002D4325"/>
    <w:rsid w:val="002D4629"/>
    <w:rsid w:val="002D484C"/>
    <w:rsid w:val="002D48B2"/>
    <w:rsid w:val="002D499A"/>
    <w:rsid w:val="002D4A9F"/>
    <w:rsid w:val="002D4BA6"/>
    <w:rsid w:val="002D4C79"/>
    <w:rsid w:val="002D4C8E"/>
    <w:rsid w:val="002D546C"/>
    <w:rsid w:val="002D5470"/>
    <w:rsid w:val="002D590F"/>
    <w:rsid w:val="002D5B0A"/>
    <w:rsid w:val="002D5C09"/>
    <w:rsid w:val="002D5CA1"/>
    <w:rsid w:val="002D5EB9"/>
    <w:rsid w:val="002D64D7"/>
    <w:rsid w:val="002D6580"/>
    <w:rsid w:val="002D6721"/>
    <w:rsid w:val="002D686E"/>
    <w:rsid w:val="002D6D3E"/>
    <w:rsid w:val="002D6E20"/>
    <w:rsid w:val="002D7197"/>
    <w:rsid w:val="002D72E8"/>
    <w:rsid w:val="002D7496"/>
    <w:rsid w:val="002D7558"/>
    <w:rsid w:val="002D7677"/>
    <w:rsid w:val="002D796C"/>
    <w:rsid w:val="002D798B"/>
    <w:rsid w:val="002E00B0"/>
    <w:rsid w:val="002E03DD"/>
    <w:rsid w:val="002E0461"/>
    <w:rsid w:val="002E0925"/>
    <w:rsid w:val="002E09BB"/>
    <w:rsid w:val="002E09E6"/>
    <w:rsid w:val="002E0A33"/>
    <w:rsid w:val="002E0F16"/>
    <w:rsid w:val="002E0FE5"/>
    <w:rsid w:val="002E10C3"/>
    <w:rsid w:val="002E1329"/>
    <w:rsid w:val="002E1511"/>
    <w:rsid w:val="002E1B9C"/>
    <w:rsid w:val="002E1F88"/>
    <w:rsid w:val="002E1F93"/>
    <w:rsid w:val="002E1FB8"/>
    <w:rsid w:val="002E1FF1"/>
    <w:rsid w:val="002E2078"/>
    <w:rsid w:val="002E2311"/>
    <w:rsid w:val="002E2332"/>
    <w:rsid w:val="002E2539"/>
    <w:rsid w:val="002E289F"/>
    <w:rsid w:val="002E2BC3"/>
    <w:rsid w:val="002E2D23"/>
    <w:rsid w:val="002E3831"/>
    <w:rsid w:val="002E3843"/>
    <w:rsid w:val="002E3BE3"/>
    <w:rsid w:val="002E3D53"/>
    <w:rsid w:val="002E3DD3"/>
    <w:rsid w:val="002E3E2C"/>
    <w:rsid w:val="002E461E"/>
    <w:rsid w:val="002E47B4"/>
    <w:rsid w:val="002E4D4E"/>
    <w:rsid w:val="002E4F8E"/>
    <w:rsid w:val="002E4FDA"/>
    <w:rsid w:val="002E52EA"/>
    <w:rsid w:val="002E565E"/>
    <w:rsid w:val="002E567B"/>
    <w:rsid w:val="002E5C36"/>
    <w:rsid w:val="002E5F46"/>
    <w:rsid w:val="002E6127"/>
    <w:rsid w:val="002E62CC"/>
    <w:rsid w:val="002E6953"/>
    <w:rsid w:val="002E6AC7"/>
    <w:rsid w:val="002E6CDC"/>
    <w:rsid w:val="002E6DD6"/>
    <w:rsid w:val="002E6E7C"/>
    <w:rsid w:val="002E6F26"/>
    <w:rsid w:val="002E711D"/>
    <w:rsid w:val="002E77F6"/>
    <w:rsid w:val="002E7B32"/>
    <w:rsid w:val="002E7F4C"/>
    <w:rsid w:val="002F00D9"/>
    <w:rsid w:val="002F00ED"/>
    <w:rsid w:val="002F0113"/>
    <w:rsid w:val="002F02C3"/>
    <w:rsid w:val="002F0476"/>
    <w:rsid w:val="002F052A"/>
    <w:rsid w:val="002F0584"/>
    <w:rsid w:val="002F0767"/>
    <w:rsid w:val="002F0CFF"/>
    <w:rsid w:val="002F1022"/>
    <w:rsid w:val="002F118A"/>
    <w:rsid w:val="002F11AF"/>
    <w:rsid w:val="002F14CC"/>
    <w:rsid w:val="002F15EB"/>
    <w:rsid w:val="002F1610"/>
    <w:rsid w:val="002F18A8"/>
    <w:rsid w:val="002F19B7"/>
    <w:rsid w:val="002F19BD"/>
    <w:rsid w:val="002F1A26"/>
    <w:rsid w:val="002F1A3F"/>
    <w:rsid w:val="002F1BAD"/>
    <w:rsid w:val="002F1D87"/>
    <w:rsid w:val="002F2366"/>
    <w:rsid w:val="002F23D1"/>
    <w:rsid w:val="002F24B7"/>
    <w:rsid w:val="002F2786"/>
    <w:rsid w:val="002F27FC"/>
    <w:rsid w:val="002F28A2"/>
    <w:rsid w:val="002F28E7"/>
    <w:rsid w:val="002F2C1D"/>
    <w:rsid w:val="002F3055"/>
    <w:rsid w:val="002F31E0"/>
    <w:rsid w:val="002F35B8"/>
    <w:rsid w:val="002F3784"/>
    <w:rsid w:val="002F38DA"/>
    <w:rsid w:val="002F3A09"/>
    <w:rsid w:val="002F3FF5"/>
    <w:rsid w:val="002F434B"/>
    <w:rsid w:val="002F439C"/>
    <w:rsid w:val="002F4A2B"/>
    <w:rsid w:val="002F4B2A"/>
    <w:rsid w:val="002F4BCE"/>
    <w:rsid w:val="002F4D65"/>
    <w:rsid w:val="002F4DE9"/>
    <w:rsid w:val="002F4E6F"/>
    <w:rsid w:val="002F4EB7"/>
    <w:rsid w:val="002F4F59"/>
    <w:rsid w:val="002F524C"/>
    <w:rsid w:val="002F541D"/>
    <w:rsid w:val="002F5861"/>
    <w:rsid w:val="002F5999"/>
    <w:rsid w:val="002F5A4C"/>
    <w:rsid w:val="002F5B4C"/>
    <w:rsid w:val="002F5F76"/>
    <w:rsid w:val="002F612A"/>
    <w:rsid w:val="002F674B"/>
    <w:rsid w:val="002F6C05"/>
    <w:rsid w:val="002F6D82"/>
    <w:rsid w:val="002F6F03"/>
    <w:rsid w:val="002F6FC3"/>
    <w:rsid w:val="002F70A0"/>
    <w:rsid w:val="002F7126"/>
    <w:rsid w:val="002F7219"/>
    <w:rsid w:val="002F7355"/>
    <w:rsid w:val="002F755A"/>
    <w:rsid w:val="002F7A0A"/>
    <w:rsid w:val="002F7BB0"/>
    <w:rsid w:val="00300346"/>
    <w:rsid w:val="00300480"/>
    <w:rsid w:val="00300869"/>
    <w:rsid w:val="00300CAE"/>
    <w:rsid w:val="00300E4F"/>
    <w:rsid w:val="00300ECE"/>
    <w:rsid w:val="00301017"/>
    <w:rsid w:val="003011A7"/>
    <w:rsid w:val="00301418"/>
    <w:rsid w:val="003014B1"/>
    <w:rsid w:val="003015EB"/>
    <w:rsid w:val="00301727"/>
    <w:rsid w:val="003018C2"/>
    <w:rsid w:val="00301A55"/>
    <w:rsid w:val="00301B49"/>
    <w:rsid w:val="00301BB5"/>
    <w:rsid w:val="0030215A"/>
    <w:rsid w:val="003021F8"/>
    <w:rsid w:val="003027D4"/>
    <w:rsid w:val="0030298B"/>
    <w:rsid w:val="00302F0D"/>
    <w:rsid w:val="0030312E"/>
    <w:rsid w:val="00303174"/>
    <w:rsid w:val="00303397"/>
    <w:rsid w:val="003033FD"/>
    <w:rsid w:val="0030340C"/>
    <w:rsid w:val="0030368F"/>
    <w:rsid w:val="0030380E"/>
    <w:rsid w:val="00303815"/>
    <w:rsid w:val="003038C6"/>
    <w:rsid w:val="0030448C"/>
    <w:rsid w:val="00304827"/>
    <w:rsid w:val="00304A33"/>
    <w:rsid w:val="00304B93"/>
    <w:rsid w:val="00304CC4"/>
    <w:rsid w:val="00304D5E"/>
    <w:rsid w:val="00304F80"/>
    <w:rsid w:val="003056B6"/>
    <w:rsid w:val="003057B0"/>
    <w:rsid w:val="00305E40"/>
    <w:rsid w:val="00305EE8"/>
    <w:rsid w:val="00305F36"/>
    <w:rsid w:val="0030658B"/>
    <w:rsid w:val="00306634"/>
    <w:rsid w:val="00306A07"/>
    <w:rsid w:val="00306DDB"/>
    <w:rsid w:val="003072B4"/>
    <w:rsid w:val="0030733B"/>
    <w:rsid w:val="00307428"/>
    <w:rsid w:val="00307871"/>
    <w:rsid w:val="003078E2"/>
    <w:rsid w:val="00307A94"/>
    <w:rsid w:val="003101A2"/>
    <w:rsid w:val="00310383"/>
    <w:rsid w:val="0031071A"/>
    <w:rsid w:val="00310740"/>
    <w:rsid w:val="00310A90"/>
    <w:rsid w:val="00310D41"/>
    <w:rsid w:val="00310E57"/>
    <w:rsid w:val="00310FCC"/>
    <w:rsid w:val="00311037"/>
    <w:rsid w:val="003111E5"/>
    <w:rsid w:val="0031130B"/>
    <w:rsid w:val="0031146C"/>
    <w:rsid w:val="00311498"/>
    <w:rsid w:val="00311673"/>
    <w:rsid w:val="00311A81"/>
    <w:rsid w:val="00311C20"/>
    <w:rsid w:val="00311D11"/>
    <w:rsid w:val="003123C4"/>
    <w:rsid w:val="00312688"/>
    <w:rsid w:val="00312809"/>
    <w:rsid w:val="00312865"/>
    <w:rsid w:val="00312B40"/>
    <w:rsid w:val="00312C85"/>
    <w:rsid w:val="00312DEF"/>
    <w:rsid w:val="00312E83"/>
    <w:rsid w:val="00312FE5"/>
    <w:rsid w:val="0031301E"/>
    <w:rsid w:val="00313340"/>
    <w:rsid w:val="00313702"/>
    <w:rsid w:val="00313CBF"/>
    <w:rsid w:val="00314223"/>
    <w:rsid w:val="00314611"/>
    <w:rsid w:val="003149F5"/>
    <w:rsid w:val="00314AB7"/>
    <w:rsid w:val="00314CF3"/>
    <w:rsid w:val="0031506B"/>
    <w:rsid w:val="003150AB"/>
    <w:rsid w:val="003152CF"/>
    <w:rsid w:val="00315316"/>
    <w:rsid w:val="003155A3"/>
    <w:rsid w:val="0031572D"/>
    <w:rsid w:val="003159F7"/>
    <w:rsid w:val="003159FC"/>
    <w:rsid w:val="003164CF"/>
    <w:rsid w:val="0031657E"/>
    <w:rsid w:val="0031665D"/>
    <w:rsid w:val="00316663"/>
    <w:rsid w:val="00316771"/>
    <w:rsid w:val="003167D1"/>
    <w:rsid w:val="0031683C"/>
    <w:rsid w:val="003169CF"/>
    <w:rsid w:val="00316CBD"/>
    <w:rsid w:val="00316EED"/>
    <w:rsid w:val="003176A1"/>
    <w:rsid w:val="003177CB"/>
    <w:rsid w:val="003177F9"/>
    <w:rsid w:val="00317B52"/>
    <w:rsid w:val="00317CDE"/>
    <w:rsid w:val="00320367"/>
    <w:rsid w:val="00320410"/>
    <w:rsid w:val="00320586"/>
    <w:rsid w:val="00320658"/>
    <w:rsid w:val="003209EE"/>
    <w:rsid w:val="00320A39"/>
    <w:rsid w:val="00320A83"/>
    <w:rsid w:val="00320D7E"/>
    <w:rsid w:val="00320D8D"/>
    <w:rsid w:val="00320E02"/>
    <w:rsid w:val="003210E3"/>
    <w:rsid w:val="0032118E"/>
    <w:rsid w:val="003211B8"/>
    <w:rsid w:val="00321703"/>
    <w:rsid w:val="00321ABF"/>
    <w:rsid w:val="00321C9D"/>
    <w:rsid w:val="00321F90"/>
    <w:rsid w:val="00321F94"/>
    <w:rsid w:val="00322153"/>
    <w:rsid w:val="003224D8"/>
    <w:rsid w:val="00322608"/>
    <w:rsid w:val="00322748"/>
    <w:rsid w:val="003228A0"/>
    <w:rsid w:val="00322D3F"/>
    <w:rsid w:val="00322EF4"/>
    <w:rsid w:val="0032318F"/>
    <w:rsid w:val="003232C1"/>
    <w:rsid w:val="00323977"/>
    <w:rsid w:val="00323AE6"/>
    <w:rsid w:val="003240BA"/>
    <w:rsid w:val="003240C1"/>
    <w:rsid w:val="0032417A"/>
    <w:rsid w:val="003243D8"/>
    <w:rsid w:val="003246E0"/>
    <w:rsid w:val="00324839"/>
    <w:rsid w:val="00324BB7"/>
    <w:rsid w:val="00325142"/>
    <w:rsid w:val="00325356"/>
    <w:rsid w:val="003253FD"/>
    <w:rsid w:val="00325BA6"/>
    <w:rsid w:val="00325CE1"/>
    <w:rsid w:val="00326140"/>
    <w:rsid w:val="00326306"/>
    <w:rsid w:val="0032643D"/>
    <w:rsid w:val="003268E3"/>
    <w:rsid w:val="00326B03"/>
    <w:rsid w:val="00326D51"/>
    <w:rsid w:val="0032746F"/>
    <w:rsid w:val="003274BC"/>
    <w:rsid w:val="003274F5"/>
    <w:rsid w:val="00327545"/>
    <w:rsid w:val="0032755B"/>
    <w:rsid w:val="00327704"/>
    <w:rsid w:val="003279B5"/>
    <w:rsid w:val="00327A56"/>
    <w:rsid w:val="00327E48"/>
    <w:rsid w:val="003302F6"/>
    <w:rsid w:val="00330372"/>
    <w:rsid w:val="0033067B"/>
    <w:rsid w:val="00330817"/>
    <w:rsid w:val="00330A78"/>
    <w:rsid w:val="00330EFC"/>
    <w:rsid w:val="0033104B"/>
    <w:rsid w:val="00331080"/>
    <w:rsid w:val="00331467"/>
    <w:rsid w:val="00331828"/>
    <w:rsid w:val="0033186B"/>
    <w:rsid w:val="00331A47"/>
    <w:rsid w:val="00331A8B"/>
    <w:rsid w:val="00331B23"/>
    <w:rsid w:val="00331CD2"/>
    <w:rsid w:val="00331DCF"/>
    <w:rsid w:val="00331E31"/>
    <w:rsid w:val="00331E3C"/>
    <w:rsid w:val="00331F49"/>
    <w:rsid w:val="00332026"/>
    <w:rsid w:val="00332994"/>
    <w:rsid w:val="00332A14"/>
    <w:rsid w:val="00332B59"/>
    <w:rsid w:val="00332BA1"/>
    <w:rsid w:val="00332BB4"/>
    <w:rsid w:val="00332C0B"/>
    <w:rsid w:val="00332C67"/>
    <w:rsid w:val="00332D88"/>
    <w:rsid w:val="00332DBC"/>
    <w:rsid w:val="00333095"/>
    <w:rsid w:val="00333197"/>
    <w:rsid w:val="00333347"/>
    <w:rsid w:val="003333AE"/>
    <w:rsid w:val="003336C8"/>
    <w:rsid w:val="0033393A"/>
    <w:rsid w:val="00333945"/>
    <w:rsid w:val="00333BBA"/>
    <w:rsid w:val="00333C03"/>
    <w:rsid w:val="00333EEC"/>
    <w:rsid w:val="003342CF"/>
    <w:rsid w:val="00334321"/>
    <w:rsid w:val="0033448B"/>
    <w:rsid w:val="0033450F"/>
    <w:rsid w:val="003346FE"/>
    <w:rsid w:val="0033485D"/>
    <w:rsid w:val="00334962"/>
    <w:rsid w:val="00334CFE"/>
    <w:rsid w:val="00334EB0"/>
    <w:rsid w:val="00334EBB"/>
    <w:rsid w:val="00335395"/>
    <w:rsid w:val="00335422"/>
    <w:rsid w:val="00335477"/>
    <w:rsid w:val="00335503"/>
    <w:rsid w:val="0033560F"/>
    <w:rsid w:val="0033589E"/>
    <w:rsid w:val="0033593F"/>
    <w:rsid w:val="00335A4C"/>
    <w:rsid w:val="00335D1B"/>
    <w:rsid w:val="00335D56"/>
    <w:rsid w:val="00335FE8"/>
    <w:rsid w:val="003361AA"/>
    <w:rsid w:val="00336BB9"/>
    <w:rsid w:val="00336E13"/>
    <w:rsid w:val="00337056"/>
    <w:rsid w:val="00337136"/>
    <w:rsid w:val="00337388"/>
    <w:rsid w:val="003378D1"/>
    <w:rsid w:val="00337A68"/>
    <w:rsid w:val="00337AAA"/>
    <w:rsid w:val="00337ADA"/>
    <w:rsid w:val="00337B93"/>
    <w:rsid w:val="00337CFB"/>
    <w:rsid w:val="00337D1B"/>
    <w:rsid w:val="00340012"/>
    <w:rsid w:val="00340034"/>
    <w:rsid w:val="0034016C"/>
    <w:rsid w:val="0034023E"/>
    <w:rsid w:val="003402EE"/>
    <w:rsid w:val="0034037F"/>
    <w:rsid w:val="0034071B"/>
    <w:rsid w:val="00340A3B"/>
    <w:rsid w:val="00340A60"/>
    <w:rsid w:val="00340A9F"/>
    <w:rsid w:val="003410ED"/>
    <w:rsid w:val="003411AB"/>
    <w:rsid w:val="00341237"/>
    <w:rsid w:val="0034137E"/>
    <w:rsid w:val="003413AF"/>
    <w:rsid w:val="00341591"/>
    <w:rsid w:val="0034162F"/>
    <w:rsid w:val="00341B73"/>
    <w:rsid w:val="00341C21"/>
    <w:rsid w:val="00341CE8"/>
    <w:rsid w:val="00341DE8"/>
    <w:rsid w:val="00341E3C"/>
    <w:rsid w:val="0034201A"/>
    <w:rsid w:val="00342429"/>
    <w:rsid w:val="00342A33"/>
    <w:rsid w:val="00342F44"/>
    <w:rsid w:val="00342FC9"/>
    <w:rsid w:val="0034320C"/>
    <w:rsid w:val="0034340C"/>
    <w:rsid w:val="00343892"/>
    <w:rsid w:val="003439A5"/>
    <w:rsid w:val="00343A15"/>
    <w:rsid w:val="00343AF8"/>
    <w:rsid w:val="00343BF8"/>
    <w:rsid w:val="00343EFB"/>
    <w:rsid w:val="00343F1E"/>
    <w:rsid w:val="0034433F"/>
    <w:rsid w:val="0034439E"/>
    <w:rsid w:val="0034455C"/>
    <w:rsid w:val="003446B5"/>
    <w:rsid w:val="00344826"/>
    <w:rsid w:val="00344B18"/>
    <w:rsid w:val="00344CB1"/>
    <w:rsid w:val="00344D5E"/>
    <w:rsid w:val="00344FE3"/>
    <w:rsid w:val="00345294"/>
    <w:rsid w:val="0034558B"/>
    <w:rsid w:val="003455E3"/>
    <w:rsid w:val="003456FD"/>
    <w:rsid w:val="003458A0"/>
    <w:rsid w:val="00345A22"/>
    <w:rsid w:val="00345AC5"/>
    <w:rsid w:val="00345B2C"/>
    <w:rsid w:val="00345B58"/>
    <w:rsid w:val="00345CBE"/>
    <w:rsid w:val="00345D99"/>
    <w:rsid w:val="00345F51"/>
    <w:rsid w:val="0034608D"/>
    <w:rsid w:val="003462E4"/>
    <w:rsid w:val="00346545"/>
    <w:rsid w:val="00346621"/>
    <w:rsid w:val="003467EA"/>
    <w:rsid w:val="00346B3A"/>
    <w:rsid w:val="00346D7A"/>
    <w:rsid w:val="00346F38"/>
    <w:rsid w:val="00347410"/>
    <w:rsid w:val="003476D8"/>
    <w:rsid w:val="0034791A"/>
    <w:rsid w:val="003479FD"/>
    <w:rsid w:val="00350033"/>
    <w:rsid w:val="003504AF"/>
    <w:rsid w:val="0035060D"/>
    <w:rsid w:val="00350654"/>
    <w:rsid w:val="0035068D"/>
    <w:rsid w:val="00350716"/>
    <w:rsid w:val="003507AD"/>
    <w:rsid w:val="00350ECD"/>
    <w:rsid w:val="00350F3D"/>
    <w:rsid w:val="003510C0"/>
    <w:rsid w:val="0035127E"/>
    <w:rsid w:val="00351497"/>
    <w:rsid w:val="0035173E"/>
    <w:rsid w:val="00351896"/>
    <w:rsid w:val="00351CCF"/>
    <w:rsid w:val="00351E26"/>
    <w:rsid w:val="003523E7"/>
    <w:rsid w:val="00352577"/>
    <w:rsid w:val="003525E2"/>
    <w:rsid w:val="003526F5"/>
    <w:rsid w:val="0035282A"/>
    <w:rsid w:val="00352974"/>
    <w:rsid w:val="00352BE5"/>
    <w:rsid w:val="0035308D"/>
    <w:rsid w:val="00353440"/>
    <w:rsid w:val="00353793"/>
    <w:rsid w:val="00353F08"/>
    <w:rsid w:val="003540D8"/>
    <w:rsid w:val="00354533"/>
    <w:rsid w:val="00354578"/>
    <w:rsid w:val="003549AF"/>
    <w:rsid w:val="003549C1"/>
    <w:rsid w:val="003549ED"/>
    <w:rsid w:val="00354C92"/>
    <w:rsid w:val="00354E8D"/>
    <w:rsid w:val="00355AFE"/>
    <w:rsid w:val="00355C3B"/>
    <w:rsid w:val="00355D4D"/>
    <w:rsid w:val="003561E8"/>
    <w:rsid w:val="0035657B"/>
    <w:rsid w:val="00356A8E"/>
    <w:rsid w:val="00356AB6"/>
    <w:rsid w:val="00356E4C"/>
    <w:rsid w:val="00356ED8"/>
    <w:rsid w:val="003573C4"/>
    <w:rsid w:val="00357516"/>
    <w:rsid w:val="00357770"/>
    <w:rsid w:val="00357796"/>
    <w:rsid w:val="0035782F"/>
    <w:rsid w:val="003578D4"/>
    <w:rsid w:val="00357AC3"/>
    <w:rsid w:val="00357C43"/>
    <w:rsid w:val="00357EFD"/>
    <w:rsid w:val="003601B1"/>
    <w:rsid w:val="00360230"/>
    <w:rsid w:val="00360318"/>
    <w:rsid w:val="0036041D"/>
    <w:rsid w:val="0036048C"/>
    <w:rsid w:val="003605EF"/>
    <w:rsid w:val="00360977"/>
    <w:rsid w:val="00360BF9"/>
    <w:rsid w:val="00360CFB"/>
    <w:rsid w:val="00360E6A"/>
    <w:rsid w:val="00360EA0"/>
    <w:rsid w:val="00361100"/>
    <w:rsid w:val="0036112D"/>
    <w:rsid w:val="00361141"/>
    <w:rsid w:val="0036169E"/>
    <w:rsid w:val="003617E3"/>
    <w:rsid w:val="00361B08"/>
    <w:rsid w:val="00361CB5"/>
    <w:rsid w:val="0036239A"/>
    <w:rsid w:val="003626A4"/>
    <w:rsid w:val="003626E8"/>
    <w:rsid w:val="00362885"/>
    <w:rsid w:val="0036296C"/>
    <w:rsid w:val="00362A79"/>
    <w:rsid w:val="00362A98"/>
    <w:rsid w:val="00362ABB"/>
    <w:rsid w:val="00362B69"/>
    <w:rsid w:val="00362DDA"/>
    <w:rsid w:val="00362E21"/>
    <w:rsid w:val="00362E39"/>
    <w:rsid w:val="00362E51"/>
    <w:rsid w:val="00362FA5"/>
    <w:rsid w:val="003630E0"/>
    <w:rsid w:val="003634B0"/>
    <w:rsid w:val="003639B4"/>
    <w:rsid w:val="00364064"/>
    <w:rsid w:val="00364375"/>
    <w:rsid w:val="0036439A"/>
    <w:rsid w:val="003643D5"/>
    <w:rsid w:val="003647AE"/>
    <w:rsid w:val="00364948"/>
    <w:rsid w:val="00364D29"/>
    <w:rsid w:val="0036507E"/>
    <w:rsid w:val="003651CD"/>
    <w:rsid w:val="00365621"/>
    <w:rsid w:val="003656B1"/>
    <w:rsid w:val="003658F6"/>
    <w:rsid w:val="00365985"/>
    <w:rsid w:val="00365E0E"/>
    <w:rsid w:val="003662C8"/>
    <w:rsid w:val="003663A6"/>
    <w:rsid w:val="0036671D"/>
    <w:rsid w:val="00366CC7"/>
    <w:rsid w:val="00366F38"/>
    <w:rsid w:val="00367570"/>
    <w:rsid w:val="00367BDA"/>
    <w:rsid w:val="00367FBE"/>
    <w:rsid w:val="003703B0"/>
    <w:rsid w:val="0037076B"/>
    <w:rsid w:val="00370DAB"/>
    <w:rsid w:val="00370E05"/>
    <w:rsid w:val="003714B5"/>
    <w:rsid w:val="0037170E"/>
    <w:rsid w:val="003717A0"/>
    <w:rsid w:val="00371BC7"/>
    <w:rsid w:val="003720A2"/>
    <w:rsid w:val="003721C3"/>
    <w:rsid w:val="003722B8"/>
    <w:rsid w:val="003722C0"/>
    <w:rsid w:val="003725F1"/>
    <w:rsid w:val="00372BD0"/>
    <w:rsid w:val="00372BD7"/>
    <w:rsid w:val="0037351C"/>
    <w:rsid w:val="003735DF"/>
    <w:rsid w:val="00373B2B"/>
    <w:rsid w:val="00373D2D"/>
    <w:rsid w:val="00373F51"/>
    <w:rsid w:val="0037419F"/>
    <w:rsid w:val="003744F7"/>
    <w:rsid w:val="0037463F"/>
    <w:rsid w:val="003747EC"/>
    <w:rsid w:val="003748B1"/>
    <w:rsid w:val="003749D3"/>
    <w:rsid w:val="00374AB0"/>
    <w:rsid w:val="00374B5B"/>
    <w:rsid w:val="00374CA7"/>
    <w:rsid w:val="00374EE0"/>
    <w:rsid w:val="003751D4"/>
    <w:rsid w:val="003753D5"/>
    <w:rsid w:val="00375811"/>
    <w:rsid w:val="00375C72"/>
    <w:rsid w:val="00376B57"/>
    <w:rsid w:val="00376C2A"/>
    <w:rsid w:val="00376C5C"/>
    <w:rsid w:val="003770EA"/>
    <w:rsid w:val="0037718C"/>
    <w:rsid w:val="003779A0"/>
    <w:rsid w:val="003779F1"/>
    <w:rsid w:val="00377A8A"/>
    <w:rsid w:val="00377DF9"/>
    <w:rsid w:val="00377F5E"/>
    <w:rsid w:val="0038033D"/>
    <w:rsid w:val="003804BF"/>
    <w:rsid w:val="0038057B"/>
    <w:rsid w:val="003806D1"/>
    <w:rsid w:val="003807D5"/>
    <w:rsid w:val="00380D62"/>
    <w:rsid w:val="003811CE"/>
    <w:rsid w:val="00381329"/>
    <w:rsid w:val="003815B2"/>
    <w:rsid w:val="0038172E"/>
    <w:rsid w:val="0038189D"/>
    <w:rsid w:val="003818E7"/>
    <w:rsid w:val="00381B7E"/>
    <w:rsid w:val="00381BC8"/>
    <w:rsid w:val="00381D44"/>
    <w:rsid w:val="00381D51"/>
    <w:rsid w:val="00381D7B"/>
    <w:rsid w:val="00381E8F"/>
    <w:rsid w:val="00381EB6"/>
    <w:rsid w:val="00381FFD"/>
    <w:rsid w:val="0038255D"/>
    <w:rsid w:val="0038269B"/>
    <w:rsid w:val="003826EB"/>
    <w:rsid w:val="0038297E"/>
    <w:rsid w:val="00382BBF"/>
    <w:rsid w:val="00382D5C"/>
    <w:rsid w:val="003831EE"/>
    <w:rsid w:val="00383253"/>
    <w:rsid w:val="00383684"/>
    <w:rsid w:val="00383A98"/>
    <w:rsid w:val="00383AA2"/>
    <w:rsid w:val="00383C78"/>
    <w:rsid w:val="00383D04"/>
    <w:rsid w:val="00383F70"/>
    <w:rsid w:val="00384010"/>
    <w:rsid w:val="003842AF"/>
    <w:rsid w:val="003844A8"/>
    <w:rsid w:val="0038463D"/>
    <w:rsid w:val="0038473B"/>
    <w:rsid w:val="00384766"/>
    <w:rsid w:val="003847F8"/>
    <w:rsid w:val="00384B4C"/>
    <w:rsid w:val="00384B83"/>
    <w:rsid w:val="00384CC7"/>
    <w:rsid w:val="0038541E"/>
    <w:rsid w:val="00385437"/>
    <w:rsid w:val="003856F6"/>
    <w:rsid w:val="003857C6"/>
    <w:rsid w:val="0038596C"/>
    <w:rsid w:val="00385A42"/>
    <w:rsid w:val="00385CFD"/>
    <w:rsid w:val="00385E5D"/>
    <w:rsid w:val="00385F14"/>
    <w:rsid w:val="00386586"/>
    <w:rsid w:val="003869D9"/>
    <w:rsid w:val="00386B78"/>
    <w:rsid w:val="00386D35"/>
    <w:rsid w:val="00386EA2"/>
    <w:rsid w:val="00386FBF"/>
    <w:rsid w:val="0038718B"/>
    <w:rsid w:val="003876B1"/>
    <w:rsid w:val="00387777"/>
    <w:rsid w:val="00387A20"/>
    <w:rsid w:val="00387A42"/>
    <w:rsid w:val="00387E9A"/>
    <w:rsid w:val="003902B5"/>
    <w:rsid w:val="003904C2"/>
    <w:rsid w:val="003905C8"/>
    <w:rsid w:val="003905D6"/>
    <w:rsid w:val="0039067B"/>
    <w:rsid w:val="00390765"/>
    <w:rsid w:val="003908AB"/>
    <w:rsid w:val="00390A40"/>
    <w:rsid w:val="0039181E"/>
    <w:rsid w:val="00391A8A"/>
    <w:rsid w:val="00391CC0"/>
    <w:rsid w:val="003920A7"/>
    <w:rsid w:val="003930FE"/>
    <w:rsid w:val="00393290"/>
    <w:rsid w:val="00393412"/>
    <w:rsid w:val="0039341C"/>
    <w:rsid w:val="003935DA"/>
    <w:rsid w:val="00393605"/>
    <w:rsid w:val="0039373E"/>
    <w:rsid w:val="0039391D"/>
    <w:rsid w:val="0039405E"/>
    <w:rsid w:val="003940DB"/>
    <w:rsid w:val="003945B8"/>
    <w:rsid w:val="003945DD"/>
    <w:rsid w:val="003948C9"/>
    <w:rsid w:val="003949A6"/>
    <w:rsid w:val="003949AF"/>
    <w:rsid w:val="00394B2A"/>
    <w:rsid w:val="00394B7F"/>
    <w:rsid w:val="0039506A"/>
    <w:rsid w:val="0039533A"/>
    <w:rsid w:val="00395792"/>
    <w:rsid w:val="003963B1"/>
    <w:rsid w:val="0039661D"/>
    <w:rsid w:val="0039672F"/>
    <w:rsid w:val="0039689B"/>
    <w:rsid w:val="00397022"/>
    <w:rsid w:val="00397098"/>
    <w:rsid w:val="0039727C"/>
    <w:rsid w:val="003973E8"/>
    <w:rsid w:val="00397526"/>
    <w:rsid w:val="003975CE"/>
    <w:rsid w:val="00397978"/>
    <w:rsid w:val="003979E2"/>
    <w:rsid w:val="003979F4"/>
    <w:rsid w:val="003A002F"/>
    <w:rsid w:val="003A02DC"/>
    <w:rsid w:val="003A043A"/>
    <w:rsid w:val="003A049E"/>
    <w:rsid w:val="003A0521"/>
    <w:rsid w:val="003A0D07"/>
    <w:rsid w:val="003A0FC5"/>
    <w:rsid w:val="003A0FF6"/>
    <w:rsid w:val="003A133E"/>
    <w:rsid w:val="003A15CA"/>
    <w:rsid w:val="003A16AE"/>
    <w:rsid w:val="003A16E7"/>
    <w:rsid w:val="003A1806"/>
    <w:rsid w:val="003A1C84"/>
    <w:rsid w:val="003A1CF0"/>
    <w:rsid w:val="003A1D3B"/>
    <w:rsid w:val="003A1DB6"/>
    <w:rsid w:val="003A1DE6"/>
    <w:rsid w:val="003A2111"/>
    <w:rsid w:val="003A2190"/>
    <w:rsid w:val="003A2729"/>
    <w:rsid w:val="003A2B6D"/>
    <w:rsid w:val="003A2CF5"/>
    <w:rsid w:val="003A2D92"/>
    <w:rsid w:val="003A2F5E"/>
    <w:rsid w:val="003A323D"/>
    <w:rsid w:val="003A34DE"/>
    <w:rsid w:val="003A36CA"/>
    <w:rsid w:val="003A3831"/>
    <w:rsid w:val="003A3C15"/>
    <w:rsid w:val="003A4140"/>
    <w:rsid w:val="003A41E4"/>
    <w:rsid w:val="003A4288"/>
    <w:rsid w:val="003A437F"/>
    <w:rsid w:val="003A43E7"/>
    <w:rsid w:val="003A45A1"/>
    <w:rsid w:val="003A45AD"/>
    <w:rsid w:val="003A4665"/>
    <w:rsid w:val="003A47E1"/>
    <w:rsid w:val="003A4B24"/>
    <w:rsid w:val="003A4FDB"/>
    <w:rsid w:val="003A50FC"/>
    <w:rsid w:val="003A5317"/>
    <w:rsid w:val="003A53C7"/>
    <w:rsid w:val="003A5762"/>
    <w:rsid w:val="003A5A94"/>
    <w:rsid w:val="003A5C24"/>
    <w:rsid w:val="003A5D5E"/>
    <w:rsid w:val="003A5EBD"/>
    <w:rsid w:val="003A632B"/>
    <w:rsid w:val="003A64EF"/>
    <w:rsid w:val="003A6BA4"/>
    <w:rsid w:val="003A6D17"/>
    <w:rsid w:val="003A6D65"/>
    <w:rsid w:val="003A6FE7"/>
    <w:rsid w:val="003A70C4"/>
    <w:rsid w:val="003A71AA"/>
    <w:rsid w:val="003A71C7"/>
    <w:rsid w:val="003A7371"/>
    <w:rsid w:val="003A7920"/>
    <w:rsid w:val="003A7DC8"/>
    <w:rsid w:val="003A7FB5"/>
    <w:rsid w:val="003B08FA"/>
    <w:rsid w:val="003B09E4"/>
    <w:rsid w:val="003B0A57"/>
    <w:rsid w:val="003B0CE5"/>
    <w:rsid w:val="003B0D01"/>
    <w:rsid w:val="003B0E38"/>
    <w:rsid w:val="003B0E3A"/>
    <w:rsid w:val="003B11E4"/>
    <w:rsid w:val="003B1321"/>
    <w:rsid w:val="003B135A"/>
    <w:rsid w:val="003B136B"/>
    <w:rsid w:val="003B1846"/>
    <w:rsid w:val="003B1A96"/>
    <w:rsid w:val="003B1D55"/>
    <w:rsid w:val="003B20C6"/>
    <w:rsid w:val="003B2134"/>
    <w:rsid w:val="003B2152"/>
    <w:rsid w:val="003B2254"/>
    <w:rsid w:val="003B227D"/>
    <w:rsid w:val="003B2512"/>
    <w:rsid w:val="003B2E47"/>
    <w:rsid w:val="003B2F57"/>
    <w:rsid w:val="003B2F85"/>
    <w:rsid w:val="003B3223"/>
    <w:rsid w:val="003B326E"/>
    <w:rsid w:val="003B3395"/>
    <w:rsid w:val="003B339C"/>
    <w:rsid w:val="003B33FE"/>
    <w:rsid w:val="003B3647"/>
    <w:rsid w:val="003B375D"/>
    <w:rsid w:val="003B3987"/>
    <w:rsid w:val="003B40D0"/>
    <w:rsid w:val="003B41CC"/>
    <w:rsid w:val="003B420F"/>
    <w:rsid w:val="003B42E1"/>
    <w:rsid w:val="003B4523"/>
    <w:rsid w:val="003B49A2"/>
    <w:rsid w:val="003B49B5"/>
    <w:rsid w:val="003B4A38"/>
    <w:rsid w:val="003B4A5B"/>
    <w:rsid w:val="003B4B27"/>
    <w:rsid w:val="003B4BE3"/>
    <w:rsid w:val="003B4D4B"/>
    <w:rsid w:val="003B4E4E"/>
    <w:rsid w:val="003B4F0A"/>
    <w:rsid w:val="003B5043"/>
    <w:rsid w:val="003B5049"/>
    <w:rsid w:val="003B512E"/>
    <w:rsid w:val="003B5271"/>
    <w:rsid w:val="003B52C4"/>
    <w:rsid w:val="003B53FE"/>
    <w:rsid w:val="003B57A2"/>
    <w:rsid w:val="003B583E"/>
    <w:rsid w:val="003B5844"/>
    <w:rsid w:val="003B5DA8"/>
    <w:rsid w:val="003B5FAC"/>
    <w:rsid w:val="003B5FD2"/>
    <w:rsid w:val="003B6340"/>
    <w:rsid w:val="003B659A"/>
    <w:rsid w:val="003B6B48"/>
    <w:rsid w:val="003B6B96"/>
    <w:rsid w:val="003B6E3B"/>
    <w:rsid w:val="003B6FED"/>
    <w:rsid w:val="003B7344"/>
    <w:rsid w:val="003B7700"/>
    <w:rsid w:val="003B77C4"/>
    <w:rsid w:val="003B7BA2"/>
    <w:rsid w:val="003B7BD9"/>
    <w:rsid w:val="003B7D1F"/>
    <w:rsid w:val="003B7D4F"/>
    <w:rsid w:val="003C036D"/>
    <w:rsid w:val="003C0D2B"/>
    <w:rsid w:val="003C16D0"/>
    <w:rsid w:val="003C179C"/>
    <w:rsid w:val="003C17F7"/>
    <w:rsid w:val="003C1D07"/>
    <w:rsid w:val="003C203A"/>
    <w:rsid w:val="003C24A6"/>
    <w:rsid w:val="003C2CB9"/>
    <w:rsid w:val="003C2CF6"/>
    <w:rsid w:val="003C2F81"/>
    <w:rsid w:val="003C3186"/>
    <w:rsid w:val="003C31D2"/>
    <w:rsid w:val="003C32B9"/>
    <w:rsid w:val="003C34AA"/>
    <w:rsid w:val="003C36BD"/>
    <w:rsid w:val="003C4611"/>
    <w:rsid w:val="003C477A"/>
    <w:rsid w:val="003C4908"/>
    <w:rsid w:val="003C49E6"/>
    <w:rsid w:val="003C4AD3"/>
    <w:rsid w:val="003C4BDE"/>
    <w:rsid w:val="003C4E1A"/>
    <w:rsid w:val="003C4E62"/>
    <w:rsid w:val="003C4EDB"/>
    <w:rsid w:val="003C504C"/>
    <w:rsid w:val="003C51CB"/>
    <w:rsid w:val="003C522C"/>
    <w:rsid w:val="003C55A4"/>
    <w:rsid w:val="003C55C0"/>
    <w:rsid w:val="003C5B4E"/>
    <w:rsid w:val="003C5D80"/>
    <w:rsid w:val="003C5E41"/>
    <w:rsid w:val="003C602F"/>
    <w:rsid w:val="003C6340"/>
    <w:rsid w:val="003C6348"/>
    <w:rsid w:val="003C6387"/>
    <w:rsid w:val="003C63E5"/>
    <w:rsid w:val="003C64CC"/>
    <w:rsid w:val="003C6659"/>
    <w:rsid w:val="003C6853"/>
    <w:rsid w:val="003C68E5"/>
    <w:rsid w:val="003C6C42"/>
    <w:rsid w:val="003C6CE1"/>
    <w:rsid w:val="003C7124"/>
    <w:rsid w:val="003C7157"/>
    <w:rsid w:val="003C7388"/>
    <w:rsid w:val="003C77DF"/>
    <w:rsid w:val="003C7AAC"/>
    <w:rsid w:val="003C7C57"/>
    <w:rsid w:val="003C7CF3"/>
    <w:rsid w:val="003C7CF5"/>
    <w:rsid w:val="003C7D43"/>
    <w:rsid w:val="003C7F45"/>
    <w:rsid w:val="003C7F93"/>
    <w:rsid w:val="003D0228"/>
    <w:rsid w:val="003D022E"/>
    <w:rsid w:val="003D0357"/>
    <w:rsid w:val="003D03ED"/>
    <w:rsid w:val="003D05DE"/>
    <w:rsid w:val="003D0616"/>
    <w:rsid w:val="003D0719"/>
    <w:rsid w:val="003D0747"/>
    <w:rsid w:val="003D0A02"/>
    <w:rsid w:val="003D0B98"/>
    <w:rsid w:val="003D0BCF"/>
    <w:rsid w:val="003D0D66"/>
    <w:rsid w:val="003D0F30"/>
    <w:rsid w:val="003D10C1"/>
    <w:rsid w:val="003D1230"/>
    <w:rsid w:val="003D19C6"/>
    <w:rsid w:val="003D1C5F"/>
    <w:rsid w:val="003D1E5F"/>
    <w:rsid w:val="003D1FFC"/>
    <w:rsid w:val="003D211A"/>
    <w:rsid w:val="003D2304"/>
    <w:rsid w:val="003D2468"/>
    <w:rsid w:val="003D2498"/>
    <w:rsid w:val="003D255A"/>
    <w:rsid w:val="003D28E4"/>
    <w:rsid w:val="003D291B"/>
    <w:rsid w:val="003D2B7B"/>
    <w:rsid w:val="003D2D98"/>
    <w:rsid w:val="003D2FF4"/>
    <w:rsid w:val="003D32E1"/>
    <w:rsid w:val="003D32FA"/>
    <w:rsid w:val="003D361E"/>
    <w:rsid w:val="003D375E"/>
    <w:rsid w:val="003D37CA"/>
    <w:rsid w:val="003D39E2"/>
    <w:rsid w:val="003D3A51"/>
    <w:rsid w:val="003D3F3A"/>
    <w:rsid w:val="003D4602"/>
    <w:rsid w:val="003D4645"/>
    <w:rsid w:val="003D465C"/>
    <w:rsid w:val="003D4681"/>
    <w:rsid w:val="003D50E6"/>
    <w:rsid w:val="003D50F1"/>
    <w:rsid w:val="003D52A9"/>
    <w:rsid w:val="003D5423"/>
    <w:rsid w:val="003D55A0"/>
    <w:rsid w:val="003D55F2"/>
    <w:rsid w:val="003D56F3"/>
    <w:rsid w:val="003D572C"/>
    <w:rsid w:val="003D597B"/>
    <w:rsid w:val="003D5EED"/>
    <w:rsid w:val="003D6043"/>
    <w:rsid w:val="003D6117"/>
    <w:rsid w:val="003D64A0"/>
    <w:rsid w:val="003D6545"/>
    <w:rsid w:val="003D67CE"/>
    <w:rsid w:val="003D6928"/>
    <w:rsid w:val="003D69C9"/>
    <w:rsid w:val="003D6B99"/>
    <w:rsid w:val="003D6BDF"/>
    <w:rsid w:val="003D6BE0"/>
    <w:rsid w:val="003D6F5D"/>
    <w:rsid w:val="003D6F7B"/>
    <w:rsid w:val="003D6F89"/>
    <w:rsid w:val="003D725F"/>
    <w:rsid w:val="003D730A"/>
    <w:rsid w:val="003D73E4"/>
    <w:rsid w:val="003D74C7"/>
    <w:rsid w:val="003D7578"/>
    <w:rsid w:val="003D767C"/>
    <w:rsid w:val="003D7959"/>
    <w:rsid w:val="003D7B90"/>
    <w:rsid w:val="003D7F75"/>
    <w:rsid w:val="003D7F9D"/>
    <w:rsid w:val="003D7FEF"/>
    <w:rsid w:val="003D7FF1"/>
    <w:rsid w:val="003E0116"/>
    <w:rsid w:val="003E015D"/>
    <w:rsid w:val="003E0220"/>
    <w:rsid w:val="003E0494"/>
    <w:rsid w:val="003E05A6"/>
    <w:rsid w:val="003E06C4"/>
    <w:rsid w:val="003E1112"/>
    <w:rsid w:val="003E1484"/>
    <w:rsid w:val="003E15D3"/>
    <w:rsid w:val="003E16AC"/>
    <w:rsid w:val="003E19BE"/>
    <w:rsid w:val="003E1A13"/>
    <w:rsid w:val="003E1AA6"/>
    <w:rsid w:val="003E1AA9"/>
    <w:rsid w:val="003E1D1A"/>
    <w:rsid w:val="003E3026"/>
    <w:rsid w:val="003E307E"/>
    <w:rsid w:val="003E30E1"/>
    <w:rsid w:val="003E31AD"/>
    <w:rsid w:val="003E33C1"/>
    <w:rsid w:val="003E383F"/>
    <w:rsid w:val="003E3A6B"/>
    <w:rsid w:val="003E3AAB"/>
    <w:rsid w:val="003E3C72"/>
    <w:rsid w:val="003E4046"/>
    <w:rsid w:val="003E42C7"/>
    <w:rsid w:val="003E447A"/>
    <w:rsid w:val="003E464C"/>
    <w:rsid w:val="003E4656"/>
    <w:rsid w:val="003E47C9"/>
    <w:rsid w:val="003E49CF"/>
    <w:rsid w:val="003E5196"/>
    <w:rsid w:val="003E5317"/>
    <w:rsid w:val="003E5537"/>
    <w:rsid w:val="003E56CF"/>
    <w:rsid w:val="003E57CB"/>
    <w:rsid w:val="003E5ADD"/>
    <w:rsid w:val="003E5BE2"/>
    <w:rsid w:val="003E5F32"/>
    <w:rsid w:val="003E5FCF"/>
    <w:rsid w:val="003E61A7"/>
    <w:rsid w:val="003E66C2"/>
    <w:rsid w:val="003E6796"/>
    <w:rsid w:val="003E6895"/>
    <w:rsid w:val="003E68AA"/>
    <w:rsid w:val="003E6B6A"/>
    <w:rsid w:val="003E6DB3"/>
    <w:rsid w:val="003E6F83"/>
    <w:rsid w:val="003E6F9A"/>
    <w:rsid w:val="003E6F9D"/>
    <w:rsid w:val="003E7193"/>
    <w:rsid w:val="003E77A8"/>
    <w:rsid w:val="003E79C9"/>
    <w:rsid w:val="003E7B61"/>
    <w:rsid w:val="003E7CCE"/>
    <w:rsid w:val="003E7D54"/>
    <w:rsid w:val="003E7EA8"/>
    <w:rsid w:val="003E7FC9"/>
    <w:rsid w:val="003E7FD9"/>
    <w:rsid w:val="003F00BB"/>
    <w:rsid w:val="003F06F7"/>
    <w:rsid w:val="003F07D5"/>
    <w:rsid w:val="003F07FF"/>
    <w:rsid w:val="003F08B3"/>
    <w:rsid w:val="003F0CD5"/>
    <w:rsid w:val="003F0E76"/>
    <w:rsid w:val="003F0F37"/>
    <w:rsid w:val="003F0F84"/>
    <w:rsid w:val="003F0FBD"/>
    <w:rsid w:val="003F0FC7"/>
    <w:rsid w:val="003F1057"/>
    <w:rsid w:val="003F109C"/>
    <w:rsid w:val="003F1166"/>
    <w:rsid w:val="003F12F0"/>
    <w:rsid w:val="003F142D"/>
    <w:rsid w:val="003F1811"/>
    <w:rsid w:val="003F186E"/>
    <w:rsid w:val="003F1E87"/>
    <w:rsid w:val="003F1F4E"/>
    <w:rsid w:val="003F1FAB"/>
    <w:rsid w:val="003F1FE2"/>
    <w:rsid w:val="003F22DD"/>
    <w:rsid w:val="003F260F"/>
    <w:rsid w:val="003F2840"/>
    <w:rsid w:val="003F2850"/>
    <w:rsid w:val="003F29EB"/>
    <w:rsid w:val="003F2E60"/>
    <w:rsid w:val="003F31E3"/>
    <w:rsid w:val="003F3301"/>
    <w:rsid w:val="003F340D"/>
    <w:rsid w:val="003F377B"/>
    <w:rsid w:val="003F3D2E"/>
    <w:rsid w:val="003F4325"/>
    <w:rsid w:val="003F43EB"/>
    <w:rsid w:val="003F45C8"/>
    <w:rsid w:val="003F4712"/>
    <w:rsid w:val="003F4A2D"/>
    <w:rsid w:val="003F4AD5"/>
    <w:rsid w:val="003F4B92"/>
    <w:rsid w:val="003F4CDC"/>
    <w:rsid w:val="003F4D4E"/>
    <w:rsid w:val="003F554E"/>
    <w:rsid w:val="003F5630"/>
    <w:rsid w:val="003F56D8"/>
    <w:rsid w:val="003F5A57"/>
    <w:rsid w:val="003F5B75"/>
    <w:rsid w:val="003F618E"/>
    <w:rsid w:val="003F64D2"/>
    <w:rsid w:val="003F64DB"/>
    <w:rsid w:val="003F6506"/>
    <w:rsid w:val="003F6574"/>
    <w:rsid w:val="003F6864"/>
    <w:rsid w:val="003F6C17"/>
    <w:rsid w:val="003F71FE"/>
    <w:rsid w:val="003F76C5"/>
    <w:rsid w:val="003F79BB"/>
    <w:rsid w:val="003F79E4"/>
    <w:rsid w:val="003F7A45"/>
    <w:rsid w:val="003F7C1F"/>
    <w:rsid w:val="00400005"/>
    <w:rsid w:val="00400023"/>
    <w:rsid w:val="004002A5"/>
    <w:rsid w:val="004002DD"/>
    <w:rsid w:val="0040036E"/>
    <w:rsid w:val="00400396"/>
    <w:rsid w:val="00400604"/>
    <w:rsid w:val="004006BC"/>
    <w:rsid w:val="004008F1"/>
    <w:rsid w:val="00400B78"/>
    <w:rsid w:val="00400E7D"/>
    <w:rsid w:val="0040127C"/>
    <w:rsid w:val="004016CD"/>
    <w:rsid w:val="0040171D"/>
    <w:rsid w:val="00401A55"/>
    <w:rsid w:val="00401B93"/>
    <w:rsid w:val="00401BC1"/>
    <w:rsid w:val="00401DCA"/>
    <w:rsid w:val="004022A5"/>
    <w:rsid w:val="00402356"/>
    <w:rsid w:val="00402492"/>
    <w:rsid w:val="00402512"/>
    <w:rsid w:val="0040262D"/>
    <w:rsid w:val="0040284D"/>
    <w:rsid w:val="00402C0A"/>
    <w:rsid w:val="00402E8D"/>
    <w:rsid w:val="004031E8"/>
    <w:rsid w:val="0040363C"/>
    <w:rsid w:val="004038FB"/>
    <w:rsid w:val="00403D25"/>
    <w:rsid w:val="00403EF2"/>
    <w:rsid w:val="00404304"/>
    <w:rsid w:val="00404952"/>
    <w:rsid w:val="0040497B"/>
    <w:rsid w:val="00404A47"/>
    <w:rsid w:val="00404B6B"/>
    <w:rsid w:val="00404F5C"/>
    <w:rsid w:val="004051CE"/>
    <w:rsid w:val="0040533F"/>
    <w:rsid w:val="0040534F"/>
    <w:rsid w:val="004059B2"/>
    <w:rsid w:val="00405CE0"/>
    <w:rsid w:val="00405E39"/>
    <w:rsid w:val="00405EF0"/>
    <w:rsid w:val="00405F88"/>
    <w:rsid w:val="00406006"/>
    <w:rsid w:val="0040686A"/>
    <w:rsid w:val="0040693B"/>
    <w:rsid w:val="00406E21"/>
    <w:rsid w:val="00406F01"/>
    <w:rsid w:val="00406F45"/>
    <w:rsid w:val="00407412"/>
    <w:rsid w:val="00407496"/>
    <w:rsid w:val="004079BA"/>
    <w:rsid w:val="00407AAB"/>
    <w:rsid w:val="00407DF2"/>
    <w:rsid w:val="00407FF9"/>
    <w:rsid w:val="0041062D"/>
    <w:rsid w:val="00410AA9"/>
    <w:rsid w:val="00410C72"/>
    <w:rsid w:val="00410F8C"/>
    <w:rsid w:val="004110B7"/>
    <w:rsid w:val="0041166A"/>
    <w:rsid w:val="00411932"/>
    <w:rsid w:val="00411A25"/>
    <w:rsid w:val="00411C31"/>
    <w:rsid w:val="00411D85"/>
    <w:rsid w:val="00411FF0"/>
    <w:rsid w:val="004124D0"/>
    <w:rsid w:val="00412550"/>
    <w:rsid w:val="004126DB"/>
    <w:rsid w:val="00412D4C"/>
    <w:rsid w:val="00412E1F"/>
    <w:rsid w:val="00413003"/>
    <w:rsid w:val="00413065"/>
    <w:rsid w:val="0041310F"/>
    <w:rsid w:val="0041311A"/>
    <w:rsid w:val="00413433"/>
    <w:rsid w:val="00413558"/>
    <w:rsid w:val="00413617"/>
    <w:rsid w:val="00413880"/>
    <w:rsid w:val="00413D20"/>
    <w:rsid w:val="00413F3D"/>
    <w:rsid w:val="00413FDE"/>
    <w:rsid w:val="004141ED"/>
    <w:rsid w:val="004141F2"/>
    <w:rsid w:val="004145B5"/>
    <w:rsid w:val="004146EB"/>
    <w:rsid w:val="00414860"/>
    <w:rsid w:val="00414924"/>
    <w:rsid w:val="00414AB0"/>
    <w:rsid w:val="00414AE5"/>
    <w:rsid w:val="00414FBA"/>
    <w:rsid w:val="004151BF"/>
    <w:rsid w:val="00415590"/>
    <w:rsid w:val="00416046"/>
    <w:rsid w:val="00416386"/>
    <w:rsid w:val="004163FA"/>
    <w:rsid w:val="00416574"/>
    <w:rsid w:val="00416922"/>
    <w:rsid w:val="00416A5F"/>
    <w:rsid w:val="00416C2F"/>
    <w:rsid w:val="00416F1C"/>
    <w:rsid w:val="0041702A"/>
    <w:rsid w:val="004174F9"/>
    <w:rsid w:val="0041776F"/>
    <w:rsid w:val="0041777F"/>
    <w:rsid w:val="0041795F"/>
    <w:rsid w:val="0041796C"/>
    <w:rsid w:val="004179A1"/>
    <w:rsid w:val="00417E5C"/>
    <w:rsid w:val="004202E5"/>
    <w:rsid w:val="00420415"/>
    <w:rsid w:val="00420439"/>
    <w:rsid w:val="0042064B"/>
    <w:rsid w:val="00420665"/>
    <w:rsid w:val="00420678"/>
    <w:rsid w:val="004209B5"/>
    <w:rsid w:val="00420D82"/>
    <w:rsid w:val="004219E6"/>
    <w:rsid w:val="00421A7E"/>
    <w:rsid w:val="00421F75"/>
    <w:rsid w:val="00421F7A"/>
    <w:rsid w:val="004220A6"/>
    <w:rsid w:val="00422128"/>
    <w:rsid w:val="0042221E"/>
    <w:rsid w:val="0042253F"/>
    <w:rsid w:val="00422571"/>
    <w:rsid w:val="00422911"/>
    <w:rsid w:val="00422B25"/>
    <w:rsid w:val="004231B0"/>
    <w:rsid w:val="00423A9E"/>
    <w:rsid w:val="00424293"/>
    <w:rsid w:val="00424295"/>
    <w:rsid w:val="00424AE2"/>
    <w:rsid w:val="00424C8D"/>
    <w:rsid w:val="00424F39"/>
    <w:rsid w:val="0042541B"/>
    <w:rsid w:val="004254DF"/>
    <w:rsid w:val="004257B3"/>
    <w:rsid w:val="00425B63"/>
    <w:rsid w:val="00425C4F"/>
    <w:rsid w:val="00425CE4"/>
    <w:rsid w:val="00425F9C"/>
    <w:rsid w:val="00426459"/>
    <w:rsid w:val="00426886"/>
    <w:rsid w:val="004268E6"/>
    <w:rsid w:val="00426E53"/>
    <w:rsid w:val="00427250"/>
    <w:rsid w:val="004272A3"/>
    <w:rsid w:val="0042735B"/>
    <w:rsid w:val="004275AB"/>
    <w:rsid w:val="004279EC"/>
    <w:rsid w:val="00427A03"/>
    <w:rsid w:val="00427A2A"/>
    <w:rsid w:val="00427AD8"/>
    <w:rsid w:val="00427EF6"/>
    <w:rsid w:val="00427FC7"/>
    <w:rsid w:val="004303AB"/>
    <w:rsid w:val="00430401"/>
    <w:rsid w:val="0043060E"/>
    <w:rsid w:val="0043145A"/>
    <w:rsid w:val="004319AF"/>
    <w:rsid w:val="00431C87"/>
    <w:rsid w:val="00431CE1"/>
    <w:rsid w:val="00431E36"/>
    <w:rsid w:val="00431E60"/>
    <w:rsid w:val="00431EDD"/>
    <w:rsid w:val="00431F3D"/>
    <w:rsid w:val="004324BB"/>
    <w:rsid w:val="004329C4"/>
    <w:rsid w:val="00432D99"/>
    <w:rsid w:val="00432E1F"/>
    <w:rsid w:val="004334EF"/>
    <w:rsid w:val="004338BD"/>
    <w:rsid w:val="00433B6F"/>
    <w:rsid w:val="00434154"/>
    <w:rsid w:val="004341FE"/>
    <w:rsid w:val="00434260"/>
    <w:rsid w:val="0043428E"/>
    <w:rsid w:val="004343D8"/>
    <w:rsid w:val="004345C8"/>
    <w:rsid w:val="00434EB1"/>
    <w:rsid w:val="00435094"/>
    <w:rsid w:val="00435743"/>
    <w:rsid w:val="004358AB"/>
    <w:rsid w:val="00435975"/>
    <w:rsid w:val="00435B5E"/>
    <w:rsid w:val="00435C26"/>
    <w:rsid w:val="00435F59"/>
    <w:rsid w:val="0043616F"/>
    <w:rsid w:val="00436306"/>
    <w:rsid w:val="00436336"/>
    <w:rsid w:val="004364E5"/>
    <w:rsid w:val="004367A9"/>
    <w:rsid w:val="00436917"/>
    <w:rsid w:val="00436AC8"/>
    <w:rsid w:val="00436D1A"/>
    <w:rsid w:val="00436EC4"/>
    <w:rsid w:val="004375D4"/>
    <w:rsid w:val="00437D67"/>
    <w:rsid w:val="0044014C"/>
    <w:rsid w:val="00440234"/>
    <w:rsid w:val="004408B0"/>
    <w:rsid w:val="00440C1C"/>
    <w:rsid w:val="00441069"/>
    <w:rsid w:val="00441177"/>
    <w:rsid w:val="004412F6"/>
    <w:rsid w:val="0044130D"/>
    <w:rsid w:val="004413BB"/>
    <w:rsid w:val="004417C1"/>
    <w:rsid w:val="00441A75"/>
    <w:rsid w:val="00441CA2"/>
    <w:rsid w:val="004421B7"/>
    <w:rsid w:val="00442748"/>
    <w:rsid w:val="004427F2"/>
    <w:rsid w:val="0044284D"/>
    <w:rsid w:val="00442985"/>
    <w:rsid w:val="00442B12"/>
    <w:rsid w:val="00442C8A"/>
    <w:rsid w:val="00442EF1"/>
    <w:rsid w:val="00442F98"/>
    <w:rsid w:val="004432A0"/>
    <w:rsid w:val="004432AE"/>
    <w:rsid w:val="004438DC"/>
    <w:rsid w:val="00443960"/>
    <w:rsid w:val="00443BA9"/>
    <w:rsid w:val="00443C9F"/>
    <w:rsid w:val="004440A0"/>
    <w:rsid w:val="004441DC"/>
    <w:rsid w:val="00444339"/>
    <w:rsid w:val="00444511"/>
    <w:rsid w:val="004448CC"/>
    <w:rsid w:val="004449D2"/>
    <w:rsid w:val="00444FBD"/>
    <w:rsid w:val="00445421"/>
    <w:rsid w:val="00445969"/>
    <w:rsid w:val="00445B4F"/>
    <w:rsid w:val="00445BB0"/>
    <w:rsid w:val="00445C36"/>
    <w:rsid w:val="00445D9F"/>
    <w:rsid w:val="00445F34"/>
    <w:rsid w:val="004461F1"/>
    <w:rsid w:val="004465AE"/>
    <w:rsid w:val="00446BD4"/>
    <w:rsid w:val="00446CE9"/>
    <w:rsid w:val="00446F88"/>
    <w:rsid w:val="00447239"/>
    <w:rsid w:val="00447B50"/>
    <w:rsid w:val="00447E1F"/>
    <w:rsid w:val="00447E40"/>
    <w:rsid w:val="004503C7"/>
    <w:rsid w:val="00450660"/>
    <w:rsid w:val="004506C2"/>
    <w:rsid w:val="00450840"/>
    <w:rsid w:val="0045099C"/>
    <w:rsid w:val="00450DE1"/>
    <w:rsid w:val="00451553"/>
    <w:rsid w:val="00451622"/>
    <w:rsid w:val="004516DC"/>
    <w:rsid w:val="004517BA"/>
    <w:rsid w:val="00451D2B"/>
    <w:rsid w:val="00451DE4"/>
    <w:rsid w:val="0045214A"/>
    <w:rsid w:val="004521F9"/>
    <w:rsid w:val="00452490"/>
    <w:rsid w:val="004525C9"/>
    <w:rsid w:val="00452613"/>
    <w:rsid w:val="00452B67"/>
    <w:rsid w:val="00452C18"/>
    <w:rsid w:val="004535BB"/>
    <w:rsid w:val="00453636"/>
    <w:rsid w:val="00453640"/>
    <w:rsid w:val="00453718"/>
    <w:rsid w:val="004538B0"/>
    <w:rsid w:val="0045398B"/>
    <w:rsid w:val="00453AF4"/>
    <w:rsid w:val="00453B18"/>
    <w:rsid w:val="00453E22"/>
    <w:rsid w:val="00453FBB"/>
    <w:rsid w:val="00454040"/>
    <w:rsid w:val="00454469"/>
    <w:rsid w:val="00454526"/>
    <w:rsid w:val="00454700"/>
    <w:rsid w:val="00454722"/>
    <w:rsid w:val="004549A5"/>
    <w:rsid w:val="00454D43"/>
    <w:rsid w:val="00454DFD"/>
    <w:rsid w:val="00454EAF"/>
    <w:rsid w:val="0045579F"/>
    <w:rsid w:val="0045590F"/>
    <w:rsid w:val="0045597E"/>
    <w:rsid w:val="004559FC"/>
    <w:rsid w:val="00455AA0"/>
    <w:rsid w:val="00455C3C"/>
    <w:rsid w:val="00455C9D"/>
    <w:rsid w:val="0045642F"/>
    <w:rsid w:val="004566B5"/>
    <w:rsid w:val="004567D0"/>
    <w:rsid w:val="0045684D"/>
    <w:rsid w:val="0045686A"/>
    <w:rsid w:val="004569F1"/>
    <w:rsid w:val="00456BCE"/>
    <w:rsid w:val="00457327"/>
    <w:rsid w:val="0045784A"/>
    <w:rsid w:val="004578C1"/>
    <w:rsid w:val="00457B9B"/>
    <w:rsid w:val="004600FA"/>
    <w:rsid w:val="004603EB"/>
    <w:rsid w:val="00460712"/>
    <w:rsid w:val="00460882"/>
    <w:rsid w:val="004608C2"/>
    <w:rsid w:val="004608E0"/>
    <w:rsid w:val="00460D8A"/>
    <w:rsid w:val="00460E32"/>
    <w:rsid w:val="0046139B"/>
    <w:rsid w:val="00461BBB"/>
    <w:rsid w:val="00461DCA"/>
    <w:rsid w:val="0046203E"/>
    <w:rsid w:val="004622CD"/>
    <w:rsid w:val="004625CE"/>
    <w:rsid w:val="00462734"/>
    <w:rsid w:val="00462875"/>
    <w:rsid w:val="00462B01"/>
    <w:rsid w:val="00462C19"/>
    <w:rsid w:val="00462C81"/>
    <w:rsid w:val="00462F50"/>
    <w:rsid w:val="0046313A"/>
    <w:rsid w:val="00463149"/>
    <w:rsid w:val="00463327"/>
    <w:rsid w:val="00463CEE"/>
    <w:rsid w:val="00463DCC"/>
    <w:rsid w:val="00463EE8"/>
    <w:rsid w:val="00463F6E"/>
    <w:rsid w:val="0046404D"/>
    <w:rsid w:val="004640E0"/>
    <w:rsid w:val="00464370"/>
    <w:rsid w:val="004643AB"/>
    <w:rsid w:val="00464424"/>
    <w:rsid w:val="0046461A"/>
    <w:rsid w:val="00464920"/>
    <w:rsid w:val="00464F8C"/>
    <w:rsid w:val="00465413"/>
    <w:rsid w:val="00465551"/>
    <w:rsid w:val="004655A7"/>
    <w:rsid w:val="00466247"/>
    <w:rsid w:val="00466276"/>
    <w:rsid w:val="0046657E"/>
    <w:rsid w:val="00466643"/>
    <w:rsid w:val="004667A1"/>
    <w:rsid w:val="00466854"/>
    <w:rsid w:val="00466A1F"/>
    <w:rsid w:val="00466A4B"/>
    <w:rsid w:val="00466AC2"/>
    <w:rsid w:val="00466AE6"/>
    <w:rsid w:val="00466B17"/>
    <w:rsid w:val="00466B61"/>
    <w:rsid w:val="00466ED0"/>
    <w:rsid w:val="00466FCA"/>
    <w:rsid w:val="004670A4"/>
    <w:rsid w:val="0046713E"/>
    <w:rsid w:val="00467365"/>
    <w:rsid w:val="004677E8"/>
    <w:rsid w:val="00467895"/>
    <w:rsid w:val="00467ACA"/>
    <w:rsid w:val="0047022D"/>
    <w:rsid w:val="004702B0"/>
    <w:rsid w:val="00470582"/>
    <w:rsid w:val="00470798"/>
    <w:rsid w:val="00470E19"/>
    <w:rsid w:val="00471297"/>
    <w:rsid w:val="004712AC"/>
    <w:rsid w:val="0047157D"/>
    <w:rsid w:val="00471681"/>
    <w:rsid w:val="004717D0"/>
    <w:rsid w:val="004717EE"/>
    <w:rsid w:val="00471B8B"/>
    <w:rsid w:val="00471BFD"/>
    <w:rsid w:val="00471DCB"/>
    <w:rsid w:val="00471F10"/>
    <w:rsid w:val="00471F27"/>
    <w:rsid w:val="0047235D"/>
    <w:rsid w:val="00472440"/>
    <w:rsid w:val="00472455"/>
    <w:rsid w:val="004726C8"/>
    <w:rsid w:val="004729EB"/>
    <w:rsid w:val="00472B97"/>
    <w:rsid w:val="00472D09"/>
    <w:rsid w:val="00472E4A"/>
    <w:rsid w:val="004732F8"/>
    <w:rsid w:val="004733E9"/>
    <w:rsid w:val="00473ACA"/>
    <w:rsid w:val="00473B2C"/>
    <w:rsid w:val="00473BB0"/>
    <w:rsid w:val="00473E84"/>
    <w:rsid w:val="00473EB4"/>
    <w:rsid w:val="00474614"/>
    <w:rsid w:val="00474632"/>
    <w:rsid w:val="004751FD"/>
    <w:rsid w:val="0047534B"/>
    <w:rsid w:val="004756E9"/>
    <w:rsid w:val="004758B5"/>
    <w:rsid w:val="00475943"/>
    <w:rsid w:val="00475AD9"/>
    <w:rsid w:val="004760FC"/>
    <w:rsid w:val="0047622C"/>
    <w:rsid w:val="0047697B"/>
    <w:rsid w:val="004769D7"/>
    <w:rsid w:val="004769F7"/>
    <w:rsid w:val="00476AF0"/>
    <w:rsid w:val="00476E2A"/>
    <w:rsid w:val="00477036"/>
    <w:rsid w:val="00477050"/>
    <w:rsid w:val="00477458"/>
    <w:rsid w:val="00477596"/>
    <w:rsid w:val="004777C4"/>
    <w:rsid w:val="00477B79"/>
    <w:rsid w:val="00477DA2"/>
    <w:rsid w:val="00480017"/>
    <w:rsid w:val="004804EE"/>
    <w:rsid w:val="00480770"/>
    <w:rsid w:val="00480874"/>
    <w:rsid w:val="00480A44"/>
    <w:rsid w:val="00480CC7"/>
    <w:rsid w:val="00480CF8"/>
    <w:rsid w:val="00480D25"/>
    <w:rsid w:val="00480FD1"/>
    <w:rsid w:val="004817B8"/>
    <w:rsid w:val="00481C63"/>
    <w:rsid w:val="00482108"/>
    <w:rsid w:val="0048216E"/>
    <w:rsid w:val="004821A2"/>
    <w:rsid w:val="004822A1"/>
    <w:rsid w:val="00482473"/>
    <w:rsid w:val="00482682"/>
    <w:rsid w:val="00482EF8"/>
    <w:rsid w:val="004830CA"/>
    <w:rsid w:val="00483127"/>
    <w:rsid w:val="00484121"/>
    <w:rsid w:val="004844F3"/>
    <w:rsid w:val="0048457C"/>
    <w:rsid w:val="00484650"/>
    <w:rsid w:val="004846E0"/>
    <w:rsid w:val="00484898"/>
    <w:rsid w:val="004848DC"/>
    <w:rsid w:val="00485071"/>
    <w:rsid w:val="00485145"/>
    <w:rsid w:val="00485372"/>
    <w:rsid w:val="00485B98"/>
    <w:rsid w:val="00485CD1"/>
    <w:rsid w:val="00485EF2"/>
    <w:rsid w:val="00485F74"/>
    <w:rsid w:val="00485FA5"/>
    <w:rsid w:val="00486003"/>
    <w:rsid w:val="004863F3"/>
    <w:rsid w:val="0048674C"/>
    <w:rsid w:val="00486E3B"/>
    <w:rsid w:val="00487822"/>
    <w:rsid w:val="00487837"/>
    <w:rsid w:val="0048784E"/>
    <w:rsid w:val="00487BC3"/>
    <w:rsid w:val="00487C67"/>
    <w:rsid w:val="00487E39"/>
    <w:rsid w:val="00487F91"/>
    <w:rsid w:val="00490062"/>
    <w:rsid w:val="00490072"/>
    <w:rsid w:val="00490339"/>
    <w:rsid w:val="004904E4"/>
    <w:rsid w:val="00490A49"/>
    <w:rsid w:val="00490D1C"/>
    <w:rsid w:val="00490E87"/>
    <w:rsid w:val="004911A4"/>
    <w:rsid w:val="0049144E"/>
    <w:rsid w:val="004915DC"/>
    <w:rsid w:val="0049185E"/>
    <w:rsid w:val="00491942"/>
    <w:rsid w:val="00491C42"/>
    <w:rsid w:val="00491DB5"/>
    <w:rsid w:val="00491ECD"/>
    <w:rsid w:val="00491F9E"/>
    <w:rsid w:val="004922BA"/>
    <w:rsid w:val="00492535"/>
    <w:rsid w:val="004925A1"/>
    <w:rsid w:val="004928F7"/>
    <w:rsid w:val="00492945"/>
    <w:rsid w:val="00492EFE"/>
    <w:rsid w:val="00492F24"/>
    <w:rsid w:val="004931CF"/>
    <w:rsid w:val="004935B1"/>
    <w:rsid w:val="00493826"/>
    <w:rsid w:val="00493A31"/>
    <w:rsid w:val="00493B96"/>
    <w:rsid w:val="00493CD4"/>
    <w:rsid w:val="00493E44"/>
    <w:rsid w:val="004940E9"/>
    <w:rsid w:val="004944DB"/>
    <w:rsid w:val="00494502"/>
    <w:rsid w:val="004949C7"/>
    <w:rsid w:val="00494A21"/>
    <w:rsid w:val="00494B6C"/>
    <w:rsid w:val="00494DD4"/>
    <w:rsid w:val="00494E65"/>
    <w:rsid w:val="00495098"/>
    <w:rsid w:val="004950B1"/>
    <w:rsid w:val="00495359"/>
    <w:rsid w:val="00495364"/>
    <w:rsid w:val="00495511"/>
    <w:rsid w:val="004959A8"/>
    <w:rsid w:val="00495C82"/>
    <w:rsid w:val="00495E4C"/>
    <w:rsid w:val="00495ECC"/>
    <w:rsid w:val="00495FBF"/>
    <w:rsid w:val="004960B8"/>
    <w:rsid w:val="00496145"/>
    <w:rsid w:val="00496166"/>
    <w:rsid w:val="004963A6"/>
    <w:rsid w:val="004964BE"/>
    <w:rsid w:val="004968A7"/>
    <w:rsid w:val="00496AA5"/>
    <w:rsid w:val="00496F0E"/>
    <w:rsid w:val="00497073"/>
    <w:rsid w:val="00497114"/>
    <w:rsid w:val="00497309"/>
    <w:rsid w:val="004976D1"/>
    <w:rsid w:val="00497760"/>
    <w:rsid w:val="00497935"/>
    <w:rsid w:val="00497A25"/>
    <w:rsid w:val="00497D20"/>
    <w:rsid w:val="004A083F"/>
    <w:rsid w:val="004A0ECB"/>
    <w:rsid w:val="004A10ED"/>
    <w:rsid w:val="004A117E"/>
    <w:rsid w:val="004A11A2"/>
    <w:rsid w:val="004A1694"/>
    <w:rsid w:val="004A1C44"/>
    <w:rsid w:val="004A20F1"/>
    <w:rsid w:val="004A22A3"/>
    <w:rsid w:val="004A24B7"/>
    <w:rsid w:val="004A264B"/>
    <w:rsid w:val="004A2799"/>
    <w:rsid w:val="004A2CC5"/>
    <w:rsid w:val="004A3068"/>
    <w:rsid w:val="004A3177"/>
    <w:rsid w:val="004A3466"/>
    <w:rsid w:val="004A35FC"/>
    <w:rsid w:val="004A385C"/>
    <w:rsid w:val="004A386D"/>
    <w:rsid w:val="004A3BBA"/>
    <w:rsid w:val="004A3C1B"/>
    <w:rsid w:val="004A3E67"/>
    <w:rsid w:val="004A3E96"/>
    <w:rsid w:val="004A3FB9"/>
    <w:rsid w:val="004A424E"/>
    <w:rsid w:val="004A46B7"/>
    <w:rsid w:val="004A46F6"/>
    <w:rsid w:val="004A480A"/>
    <w:rsid w:val="004A49FA"/>
    <w:rsid w:val="004A4A09"/>
    <w:rsid w:val="004A4B77"/>
    <w:rsid w:val="004A4F79"/>
    <w:rsid w:val="004A514F"/>
    <w:rsid w:val="004A51C8"/>
    <w:rsid w:val="004A54F0"/>
    <w:rsid w:val="004A5B30"/>
    <w:rsid w:val="004A5E0F"/>
    <w:rsid w:val="004A5EF5"/>
    <w:rsid w:val="004A6028"/>
    <w:rsid w:val="004A6143"/>
    <w:rsid w:val="004A6155"/>
    <w:rsid w:val="004A620A"/>
    <w:rsid w:val="004A6427"/>
    <w:rsid w:val="004A6478"/>
    <w:rsid w:val="004A6662"/>
    <w:rsid w:val="004A6B43"/>
    <w:rsid w:val="004A6BDC"/>
    <w:rsid w:val="004A6FD7"/>
    <w:rsid w:val="004A70A0"/>
    <w:rsid w:val="004A7796"/>
    <w:rsid w:val="004A7A73"/>
    <w:rsid w:val="004A7D5D"/>
    <w:rsid w:val="004A7E27"/>
    <w:rsid w:val="004B0099"/>
    <w:rsid w:val="004B0D82"/>
    <w:rsid w:val="004B0E91"/>
    <w:rsid w:val="004B0EE1"/>
    <w:rsid w:val="004B1A85"/>
    <w:rsid w:val="004B1B58"/>
    <w:rsid w:val="004B1D91"/>
    <w:rsid w:val="004B24DD"/>
    <w:rsid w:val="004B24F2"/>
    <w:rsid w:val="004B2538"/>
    <w:rsid w:val="004B292F"/>
    <w:rsid w:val="004B2D23"/>
    <w:rsid w:val="004B2E95"/>
    <w:rsid w:val="004B3060"/>
    <w:rsid w:val="004B3272"/>
    <w:rsid w:val="004B36E1"/>
    <w:rsid w:val="004B370F"/>
    <w:rsid w:val="004B3C9C"/>
    <w:rsid w:val="004B3DA1"/>
    <w:rsid w:val="004B3EA6"/>
    <w:rsid w:val="004B3EAD"/>
    <w:rsid w:val="004B404C"/>
    <w:rsid w:val="004B437A"/>
    <w:rsid w:val="004B44DB"/>
    <w:rsid w:val="004B476F"/>
    <w:rsid w:val="004B4772"/>
    <w:rsid w:val="004B48C2"/>
    <w:rsid w:val="004B4A9E"/>
    <w:rsid w:val="004B4E5F"/>
    <w:rsid w:val="004B50CF"/>
    <w:rsid w:val="004B524C"/>
    <w:rsid w:val="004B54BB"/>
    <w:rsid w:val="004B576B"/>
    <w:rsid w:val="004B58FB"/>
    <w:rsid w:val="004B5C2E"/>
    <w:rsid w:val="004B5CD2"/>
    <w:rsid w:val="004B5D8C"/>
    <w:rsid w:val="004B5DE9"/>
    <w:rsid w:val="004B620B"/>
    <w:rsid w:val="004B625A"/>
    <w:rsid w:val="004B6470"/>
    <w:rsid w:val="004B659C"/>
    <w:rsid w:val="004B697E"/>
    <w:rsid w:val="004B6B20"/>
    <w:rsid w:val="004B6D00"/>
    <w:rsid w:val="004B6D8F"/>
    <w:rsid w:val="004B6EAB"/>
    <w:rsid w:val="004B6F3F"/>
    <w:rsid w:val="004B702F"/>
    <w:rsid w:val="004B71BA"/>
    <w:rsid w:val="004B723C"/>
    <w:rsid w:val="004B72C5"/>
    <w:rsid w:val="004B7377"/>
    <w:rsid w:val="004B74CC"/>
    <w:rsid w:val="004B74F9"/>
    <w:rsid w:val="004B791B"/>
    <w:rsid w:val="004B7ABE"/>
    <w:rsid w:val="004B7E94"/>
    <w:rsid w:val="004B7F53"/>
    <w:rsid w:val="004C0288"/>
    <w:rsid w:val="004C04C8"/>
    <w:rsid w:val="004C0694"/>
    <w:rsid w:val="004C0771"/>
    <w:rsid w:val="004C08EB"/>
    <w:rsid w:val="004C0939"/>
    <w:rsid w:val="004C0C7F"/>
    <w:rsid w:val="004C0E86"/>
    <w:rsid w:val="004C1264"/>
    <w:rsid w:val="004C17AB"/>
    <w:rsid w:val="004C19AE"/>
    <w:rsid w:val="004C1DC5"/>
    <w:rsid w:val="004C20C0"/>
    <w:rsid w:val="004C2928"/>
    <w:rsid w:val="004C2AA7"/>
    <w:rsid w:val="004C2AC4"/>
    <w:rsid w:val="004C2B20"/>
    <w:rsid w:val="004C2B23"/>
    <w:rsid w:val="004C2BD1"/>
    <w:rsid w:val="004C2E04"/>
    <w:rsid w:val="004C30C6"/>
    <w:rsid w:val="004C354C"/>
    <w:rsid w:val="004C36DA"/>
    <w:rsid w:val="004C3965"/>
    <w:rsid w:val="004C3B71"/>
    <w:rsid w:val="004C4111"/>
    <w:rsid w:val="004C4129"/>
    <w:rsid w:val="004C42B3"/>
    <w:rsid w:val="004C4397"/>
    <w:rsid w:val="004C43C8"/>
    <w:rsid w:val="004C4622"/>
    <w:rsid w:val="004C4AC0"/>
    <w:rsid w:val="004C4B23"/>
    <w:rsid w:val="004C4BA3"/>
    <w:rsid w:val="004C4ECC"/>
    <w:rsid w:val="004C4FCB"/>
    <w:rsid w:val="004C5019"/>
    <w:rsid w:val="004C50B7"/>
    <w:rsid w:val="004C55C9"/>
    <w:rsid w:val="004C5600"/>
    <w:rsid w:val="004C562C"/>
    <w:rsid w:val="004C5E4B"/>
    <w:rsid w:val="004C6096"/>
    <w:rsid w:val="004C629C"/>
    <w:rsid w:val="004C62FF"/>
    <w:rsid w:val="004C642A"/>
    <w:rsid w:val="004C664C"/>
    <w:rsid w:val="004C6A67"/>
    <w:rsid w:val="004C6B6C"/>
    <w:rsid w:val="004C6CA5"/>
    <w:rsid w:val="004C6E67"/>
    <w:rsid w:val="004C7063"/>
    <w:rsid w:val="004C78C2"/>
    <w:rsid w:val="004C7B3B"/>
    <w:rsid w:val="004C7DA4"/>
    <w:rsid w:val="004C7F98"/>
    <w:rsid w:val="004D076A"/>
    <w:rsid w:val="004D08DD"/>
    <w:rsid w:val="004D0C58"/>
    <w:rsid w:val="004D0D57"/>
    <w:rsid w:val="004D0DE7"/>
    <w:rsid w:val="004D0EF5"/>
    <w:rsid w:val="004D102D"/>
    <w:rsid w:val="004D10FE"/>
    <w:rsid w:val="004D1101"/>
    <w:rsid w:val="004D11EA"/>
    <w:rsid w:val="004D1322"/>
    <w:rsid w:val="004D1434"/>
    <w:rsid w:val="004D14D6"/>
    <w:rsid w:val="004D189E"/>
    <w:rsid w:val="004D201F"/>
    <w:rsid w:val="004D221E"/>
    <w:rsid w:val="004D245C"/>
    <w:rsid w:val="004D25D5"/>
    <w:rsid w:val="004D2CB6"/>
    <w:rsid w:val="004D2FB5"/>
    <w:rsid w:val="004D3165"/>
    <w:rsid w:val="004D352C"/>
    <w:rsid w:val="004D396D"/>
    <w:rsid w:val="004D3E8C"/>
    <w:rsid w:val="004D3F3E"/>
    <w:rsid w:val="004D43F6"/>
    <w:rsid w:val="004D4434"/>
    <w:rsid w:val="004D4681"/>
    <w:rsid w:val="004D46C5"/>
    <w:rsid w:val="004D47E3"/>
    <w:rsid w:val="004D48E3"/>
    <w:rsid w:val="004D4B0D"/>
    <w:rsid w:val="004D4F75"/>
    <w:rsid w:val="004D5030"/>
    <w:rsid w:val="004D5115"/>
    <w:rsid w:val="004D52FD"/>
    <w:rsid w:val="004D5379"/>
    <w:rsid w:val="004D53A6"/>
    <w:rsid w:val="004D53C0"/>
    <w:rsid w:val="004D55DB"/>
    <w:rsid w:val="004D56CA"/>
    <w:rsid w:val="004D56CF"/>
    <w:rsid w:val="004D57DD"/>
    <w:rsid w:val="004D5F9C"/>
    <w:rsid w:val="004D60EE"/>
    <w:rsid w:val="004D6250"/>
    <w:rsid w:val="004D63E6"/>
    <w:rsid w:val="004D6649"/>
    <w:rsid w:val="004D66B5"/>
    <w:rsid w:val="004D6AC3"/>
    <w:rsid w:val="004D6D77"/>
    <w:rsid w:val="004D768C"/>
    <w:rsid w:val="004D77F3"/>
    <w:rsid w:val="004D77F4"/>
    <w:rsid w:val="004D7844"/>
    <w:rsid w:val="004D7C70"/>
    <w:rsid w:val="004D7DED"/>
    <w:rsid w:val="004E0215"/>
    <w:rsid w:val="004E066A"/>
    <w:rsid w:val="004E0B63"/>
    <w:rsid w:val="004E0D61"/>
    <w:rsid w:val="004E0DC5"/>
    <w:rsid w:val="004E0DD8"/>
    <w:rsid w:val="004E1683"/>
    <w:rsid w:val="004E1C08"/>
    <w:rsid w:val="004E2092"/>
    <w:rsid w:val="004E2818"/>
    <w:rsid w:val="004E2968"/>
    <w:rsid w:val="004E2A22"/>
    <w:rsid w:val="004E2EC9"/>
    <w:rsid w:val="004E2F99"/>
    <w:rsid w:val="004E2FAD"/>
    <w:rsid w:val="004E328E"/>
    <w:rsid w:val="004E32F5"/>
    <w:rsid w:val="004E3308"/>
    <w:rsid w:val="004E3556"/>
    <w:rsid w:val="004E3672"/>
    <w:rsid w:val="004E4041"/>
    <w:rsid w:val="004E4580"/>
    <w:rsid w:val="004E4817"/>
    <w:rsid w:val="004E493B"/>
    <w:rsid w:val="004E49B0"/>
    <w:rsid w:val="004E51D1"/>
    <w:rsid w:val="004E53DD"/>
    <w:rsid w:val="004E540F"/>
    <w:rsid w:val="004E59C6"/>
    <w:rsid w:val="004E5B36"/>
    <w:rsid w:val="004E5C50"/>
    <w:rsid w:val="004E5D04"/>
    <w:rsid w:val="004E60F6"/>
    <w:rsid w:val="004E63DE"/>
    <w:rsid w:val="004E67A7"/>
    <w:rsid w:val="004E6A9F"/>
    <w:rsid w:val="004E6F2D"/>
    <w:rsid w:val="004E6F90"/>
    <w:rsid w:val="004E7325"/>
    <w:rsid w:val="004E7399"/>
    <w:rsid w:val="004E74BA"/>
    <w:rsid w:val="004E78A3"/>
    <w:rsid w:val="004E78CF"/>
    <w:rsid w:val="004E7EBD"/>
    <w:rsid w:val="004E7F77"/>
    <w:rsid w:val="004F0092"/>
    <w:rsid w:val="004F013C"/>
    <w:rsid w:val="004F042A"/>
    <w:rsid w:val="004F04F8"/>
    <w:rsid w:val="004F0995"/>
    <w:rsid w:val="004F0A64"/>
    <w:rsid w:val="004F0B3F"/>
    <w:rsid w:val="004F0EC0"/>
    <w:rsid w:val="004F12F2"/>
    <w:rsid w:val="004F13B3"/>
    <w:rsid w:val="004F143E"/>
    <w:rsid w:val="004F1574"/>
    <w:rsid w:val="004F15D8"/>
    <w:rsid w:val="004F165F"/>
    <w:rsid w:val="004F1771"/>
    <w:rsid w:val="004F2031"/>
    <w:rsid w:val="004F25A0"/>
    <w:rsid w:val="004F2629"/>
    <w:rsid w:val="004F29A3"/>
    <w:rsid w:val="004F2A66"/>
    <w:rsid w:val="004F2A7E"/>
    <w:rsid w:val="004F2BA7"/>
    <w:rsid w:val="004F2F90"/>
    <w:rsid w:val="004F30A3"/>
    <w:rsid w:val="004F30A7"/>
    <w:rsid w:val="004F320E"/>
    <w:rsid w:val="004F35D2"/>
    <w:rsid w:val="004F389A"/>
    <w:rsid w:val="004F38F7"/>
    <w:rsid w:val="004F3CB5"/>
    <w:rsid w:val="004F3DCB"/>
    <w:rsid w:val="004F41EF"/>
    <w:rsid w:val="004F4671"/>
    <w:rsid w:val="004F46E3"/>
    <w:rsid w:val="004F476D"/>
    <w:rsid w:val="004F5077"/>
    <w:rsid w:val="004F51DB"/>
    <w:rsid w:val="004F553C"/>
    <w:rsid w:val="004F5632"/>
    <w:rsid w:val="004F58A5"/>
    <w:rsid w:val="004F5A84"/>
    <w:rsid w:val="004F60B3"/>
    <w:rsid w:val="004F652F"/>
    <w:rsid w:val="004F664C"/>
    <w:rsid w:val="004F669D"/>
    <w:rsid w:val="004F66DA"/>
    <w:rsid w:val="004F68AE"/>
    <w:rsid w:val="004F6970"/>
    <w:rsid w:val="004F6AA2"/>
    <w:rsid w:val="004F6D5F"/>
    <w:rsid w:val="004F71E6"/>
    <w:rsid w:val="004F7215"/>
    <w:rsid w:val="004F72DC"/>
    <w:rsid w:val="004F7473"/>
    <w:rsid w:val="0050019C"/>
    <w:rsid w:val="00500216"/>
    <w:rsid w:val="0050065C"/>
    <w:rsid w:val="00500C3D"/>
    <w:rsid w:val="00500CF2"/>
    <w:rsid w:val="00500CF3"/>
    <w:rsid w:val="00500D8B"/>
    <w:rsid w:val="0050199D"/>
    <w:rsid w:val="00501B16"/>
    <w:rsid w:val="00501B8E"/>
    <w:rsid w:val="00501DCF"/>
    <w:rsid w:val="005023BC"/>
    <w:rsid w:val="00502B39"/>
    <w:rsid w:val="005030CA"/>
    <w:rsid w:val="005030EC"/>
    <w:rsid w:val="00503305"/>
    <w:rsid w:val="005037E4"/>
    <w:rsid w:val="005038A0"/>
    <w:rsid w:val="005039AF"/>
    <w:rsid w:val="00503B19"/>
    <w:rsid w:val="00503DCF"/>
    <w:rsid w:val="00503EF6"/>
    <w:rsid w:val="00503F4A"/>
    <w:rsid w:val="005043BC"/>
    <w:rsid w:val="0050463F"/>
    <w:rsid w:val="0050489E"/>
    <w:rsid w:val="00504AA0"/>
    <w:rsid w:val="00504AC8"/>
    <w:rsid w:val="00504EED"/>
    <w:rsid w:val="005054FC"/>
    <w:rsid w:val="0050552F"/>
    <w:rsid w:val="005055D6"/>
    <w:rsid w:val="00505634"/>
    <w:rsid w:val="00505746"/>
    <w:rsid w:val="00505B85"/>
    <w:rsid w:val="00505FA5"/>
    <w:rsid w:val="005061DB"/>
    <w:rsid w:val="00506256"/>
    <w:rsid w:val="00506349"/>
    <w:rsid w:val="005064F4"/>
    <w:rsid w:val="005066F5"/>
    <w:rsid w:val="0050677F"/>
    <w:rsid w:val="0050680A"/>
    <w:rsid w:val="0050681A"/>
    <w:rsid w:val="00506C4F"/>
    <w:rsid w:val="00506CB3"/>
    <w:rsid w:val="00506D6E"/>
    <w:rsid w:val="00506DD2"/>
    <w:rsid w:val="005073C0"/>
    <w:rsid w:val="0050741E"/>
    <w:rsid w:val="00507440"/>
    <w:rsid w:val="00507477"/>
    <w:rsid w:val="00507489"/>
    <w:rsid w:val="005074D8"/>
    <w:rsid w:val="005077CC"/>
    <w:rsid w:val="005078C9"/>
    <w:rsid w:val="005078F0"/>
    <w:rsid w:val="00507F52"/>
    <w:rsid w:val="00510D07"/>
    <w:rsid w:val="00510D7D"/>
    <w:rsid w:val="005112F6"/>
    <w:rsid w:val="005118F7"/>
    <w:rsid w:val="00511E08"/>
    <w:rsid w:val="0051209C"/>
    <w:rsid w:val="005124FC"/>
    <w:rsid w:val="00512C54"/>
    <w:rsid w:val="00512C65"/>
    <w:rsid w:val="005136DA"/>
    <w:rsid w:val="005137B0"/>
    <w:rsid w:val="00513D9F"/>
    <w:rsid w:val="00513F67"/>
    <w:rsid w:val="00513FB1"/>
    <w:rsid w:val="00514259"/>
    <w:rsid w:val="005147B1"/>
    <w:rsid w:val="00514891"/>
    <w:rsid w:val="00514A66"/>
    <w:rsid w:val="00515066"/>
    <w:rsid w:val="005152C9"/>
    <w:rsid w:val="00515332"/>
    <w:rsid w:val="0051555A"/>
    <w:rsid w:val="0051570D"/>
    <w:rsid w:val="00515DF8"/>
    <w:rsid w:val="00515EBC"/>
    <w:rsid w:val="005160E3"/>
    <w:rsid w:val="0051617D"/>
    <w:rsid w:val="00516375"/>
    <w:rsid w:val="005163E8"/>
    <w:rsid w:val="0051644C"/>
    <w:rsid w:val="0051689B"/>
    <w:rsid w:val="005168C0"/>
    <w:rsid w:val="0051692C"/>
    <w:rsid w:val="00516B8A"/>
    <w:rsid w:val="00516C45"/>
    <w:rsid w:val="00516C64"/>
    <w:rsid w:val="00516DD6"/>
    <w:rsid w:val="00516E3B"/>
    <w:rsid w:val="00516E5D"/>
    <w:rsid w:val="00516F85"/>
    <w:rsid w:val="005170CD"/>
    <w:rsid w:val="00517194"/>
    <w:rsid w:val="005172FB"/>
    <w:rsid w:val="0051746F"/>
    <w:rsid w:val="0051755E"/>
    <w:rsid w:val="00517569"/>
    <w:rsid w:val="005178A3"/>
    <w:rsid w:val="005179AB"/>
    <w:rsid w:val="00517C66"/>
    <w:rsid w:val="0052009A"/>
    <w:rsid w:val="0052013F"/>
    <w:rsid w:val="0052044B"/>
    <w:rsid w:val="00520576"/>
    <w:rsid w:val="005208FE"/>
    <w:rsid w:val="00520BCF"/>
    <w:rsid w:val="00520CC7"/>
    <w:rsid w:val="0052113C"/>
    <w:rsid w:val="005214BA"/>
    <w:rsid w:val="005214EF"/>
    <w:rsid w:val="0052165E"/>
    <w:rsid w:val="00521723"/>
    <w:rsid w:val="005218D5"/>
    <w:rsid w:val="00521A74"/>
    <w:rsid w:val="00521BAA"/>
    <w:rsid w:val="00521C75"/>
    <w:rsid w:val="00521DB8"/>
    <w:rsid w:val="00521FE0"/>
    <w:rsid w:val="005220DA"/>
    <w:rsid w:val="005222E7"/>
    <w:rsid w:val="005222EA"/>
    <w:rsid w:val="0052239B"/>
    <w:rsid w:val="005225DB"/>
    <w:rsid w:val="00522757"/>
    <w:rsid w:val="005229C9"/>
    <w:rsid w:val="00522A58"/>
    <w:rsid w:val="00522BE5"/>
    <w:rsid w:val="0052307B"/>
    <w:rsid w:val="00523131"/>
    <w:rsid w:val="0052342E"/>
    <w:rsid w:val="005238BD"/>
    <w:rsid w:val="005238D6"/>
    <w:rsid w:val="00523C05"/>
    <w:rsid w:val="00523D44"/>
    <w:rsid w:val="00523E81"/>
    <w:rsid w:val="00523FF2"/>
    <w:rsid w:val="005240AD"/>
    <w:rsid w:val="005243FD"/>
    <w:rsid w:val="005245E6"/>
    <w:rsid w:val="005245EA"/>
    <w:rsid w:val="0052481E"/>
    <w:rsid w:val="005249E8"/>
    <w:rsid w:val="00524A73"/>
    <w:rsid w:val="00524AB5"/>
    <w:rsid w:val="00524BA0"/>
    <w:rsid w:val="00524D3D"/>
    <w:rsid w:val="00524DA0"/>
    <w:rsid w:val="00524EF7"/>
    <w:rsid w:val="005250E6"/>
    <w:rsid w:val="005252D8"/>
    <w:rsid w:val="0052530B"/>
    <w:rsid w:val="0052545F"/>
    <w:rsid w:val="00525793"/>
    <w:rsid w:val="005257A6"/>
    <w:rsid w:val="00525821"/>
    <w:rsid w:val="00525905"/>
    <w:rsid w:val="00525A05"/>
    <w:rsid w:val="00525B81"/>
    <w:rsid w:val="00525C70"/>
    <w:rsid w:val="00525EEF"/>
    <w:rsid w:val="00525FA5"/>
    <w:rsid w:val="00525FA7"/>
    <w:rsid w:val="00526087"/>
    <w:rsid w:val="0052639F"/>
    <w:rsid w:val="005264E5"/>
    <w:rsid w:val="005266C5"/>
    <w:rsid w:val="00526A1E"/>
    <w:rsid w:val="00526AA1"/>
    <w:rsid w:val="00526B54"/>
    <w:rsid w:val="00526E36"/>
    <w:rsid w:val="00526EDD"/>
    <w:rsid w:val="00527035"/>
    <w:rsid w:val="00527322"/>
    <w:rsid w:val="005276F8"/>
    <w:rsid w:val="00527707"/>
    <w:rsid w:val="00527926"/>
    <w:rsid w:val="00527BF1"/>
    <w:rsid w:val="00530068"/>
    <w:rsid w:val="0053039A"/>
    <w:rsid w:val="00530526"/>
    <w:rsid w:val="00530697"/>
    <w:rsid w:val="00530B05"/>
    <w:rsid w:val="00530D71"/>
    <w:rsid w:val="00531026"/>
    <w:rsid w:val="00531313"/>
    <w:rsid w:val="00531E70"/>
    <w:rsid w:val="00531F79"/>
    <w:rsid w:val="00531F8B"/>
    <w:rsid w:val="00532075"/>
    <w:rsid w:val="005321DE"/>
    <w:rsid w:val="005322F1"/>
    <w:rsid w:val="00532482"/>
    <w:rsid w:val="005324C5"/>
    <w:rsid w:val="0053264C"/>
    <w:rsid w:val="005329F3"/>
    <w:rsid w:val="00532C01"/>
    <w:rsid w:val="00532E08"/>
    <w:rsid w:val="00532F61"/>
    <w:rsid w:val="00533198"/>
    <w:rsid w:val="00533528"/>
    <w:rsid w:val="00533828"/>
    <w:rsid w:val="005338CC"/>
    <w:rsid w:val="00533A1E"/>
    <w:rsid w:val="00533CCB"/>
    <w:rsid w:val="005340F3"/>
    <w:rsid w:val="00534109"/>
    <w:rsid w:val="0053411F"/>
    <w:rsid w:val="005344B9"/>
    <w:rsid w:val="0053454C"/>
    <w:rsid w:val="005345DE"/>
    <w:rsid w:val="005347E6"/>
    <w:rsid w:val="00534867"/>
    <w:rsid w:val="00534A8A"/>
    <w:rsid w:val="00534E83"/>
    <w:rsid w:val="0053503E"/>
    <w:rsid w:val="00535073"/>
    <w:rsid w:val="005351AD"/>
    <w:rsid w:val="00535407"/>
    <w:rsid w:val="00535966"/>
    <w:rsid w:val="00535A73"/>
    <w:rsid w:val="00535CC1"/>
    <w:rsid w:val="0053618A"/>
    <w:rsid w:val="00536410"/>
    <w:rsid w:val="00536440"/>
    <w:rsid w:val="00536772"/>
    <w:rsid w:val="005370AB"/>
    <w:rsid w:val="005370E1"/>
    <w:rsid w:val="0053710B"/>
    <w:rsid w:val="005373B5"/>
    <w:rsid w:val="00537C9B"/>
    <w:rsid w:val="00540032"/>
    <w:rsid w:val="00540110"/>
    <w:rsid w:val="0054039B"/>
    <w:rsid w:val="0054063B"/>
    <w:rsid w:val="0054083B"/>
    <w:rsid w:val="005408A6"/>
    <w:rsid w:val="005408F9"/>
    <w:rsid w:val="00540A20"/>
    <w:rsid w:val="00540CEE"/>
    <w:rsid w:val="00541431"/>
    <w:rsid w:val="005415E9"/>
    <w:rsid w:val="00541800"/>
    <w:rsid w:val="00541E49"/>
    <w:rsid w:val="005425AD"/>
    <w:rsid w:val="00542690"/>
    <w:rsid w:val="00542701"/>
    <w:rsid w:val="0054278E"/>
    <w:rsid w:val="00542A5C"/>
    <w:rsid w:val="00542E71"/>
    <w:rsid w:val="00542F85"/>
    <w:rsid w:val="00543263"/>
    <w:rsid w:val="005435AE"/>
    <w:rsid w:val="005435DB"/>
    <w:rsid w:val="00543604"/>
    <w:rsid w:val="005436DA"/>
    <w:rsid w:val="00543775"/>
    <w:rsid w:val="00543B0C"/>
    <w:rsid w:val="00543EE3"/>
    <w:rsid w:val="0054418D"/>
    <w:rsid w:val="0054446D"/>
    <w:rsid w:val="005444B5"/>
    <w:rsid w:val="00544A54"/>
    <w:rsid w:val="00544B1E"/>
    <w:rsid w:val="00544DE8"/>
    <w:rsid w:val="00544E3C"/>
    <w:rsid w:val="00545CBF"/>
    <w:rsid w:val="00545DD4"/>
    <w:rsid w:val="00545F66"/>
    <w:rsid w:val="00546016"/>
    <w:rsid w:val="00546846"/>
    <w:rsid w:val="00546B4F"/>
    <w:rsid w:val="00546BC4"/>
    <w:rsid w:val="00546D67"/>
    <w:rsid w:val="005471D6"/>
    <w:rsid w:val="00547309"/>
    <w:rsid w:val="00547ADC"/>
    <w:rsid w:val="00547E9E"/>
    <w:rsid w:val="00547ED9"/>
    <w:rsid w:val="00547F26"/>
    <w:rsid w:val="005502C6"/>
    <w:rsid w:val="00550376"/>
    <w:rsid w:val="00550420"/>
    <w:rsid w:val="00550751"/>
    <w:rsid w:val="00550A5B"/>
    <w:rsid w:val="00550D86"/>
    <w:rsid w:val="00550E63"/>
    <w:rsid w:val="00550EC5"/>
    <w:rsid w:val="005510E2"/>
    <w:rsid w:val="00551250"/>
    <w:rsid w:val="00551313"/>
    <w:rsid w:val="00551797"/>
    <w:rsid w:val="00552000"/>
    <w:rsid w:val="005520D9"/>
    <w:rsid w:val="00552106"/>
    <w:rsid w:val="0055212C"/>
    <w:rsid w:val="005523F6"/>
    <w:rsid w:val="00552409"/>
    <w:rsid w:val="005538C5"/>
    <w:rsid w:val="005539A2"/>
    <w:rsid w:val="005539F4"/>
    <w:rsid w:val="00553A4E"/>
    <w:rsid w:val="00553C4E"/>
    <w:rsid w:val="0055425C"/>
    <w:rsid w:val="0055431B"/>
    <w:rsid w:val="00554410"/>
    <w:rsid w:val="005549B4"/>
    <w:rsid w:val="00554D7D"/>
    <w:rsid w:val="00555094"/>
    <w:rsid w:val="00555324"/>
    <w:rsid w:val="00555744"/>
    <w:rsid w:val="00555A15"/>
    <w:rsid w:val="00555D1D"/>
    <w:rsid w:val="00555E79"/>
    <w:rsid w:val="00556212"/>
    <w:rsid w:val="005563BA"/>
    <w:rsid w:val="005566A4"/>
    <w:rsid w:val="00556AC2"/>
    <w:rsid w:val="00556E72"/>
    <w:rsid w:val="00557001"/>
    <w:rsid w:val="005574DE"/>
    <w:rsid w:val="00557764"/>
    <w:rsid w:val="0055778A"/>
    <w:rsid w:val="00557840"/>
    <w:rsid w:val="0055798B"/>
    <w:rsid w:val="00557B8E"/>
    <w:rsid w:val="00557CD3"/>
    <w:rsid w:val="00557D52"/>
    <w:rsid w:val="00557D8E"/>
    <w:rsid w:val="00557F17"/>
    <w:rsid w:val="00557F3A"/>
    <w:rsid w:val="00557F51"/>
    <w:rsid w:val="00560087"/>
    <w:rsid w:val="005605C5"/>
    <w:rsid w:val="0056068C"/>
    <w:rsid w:val="005607EB"/>
    <w:rsid w:val="005608F8"/>
    <w:rsid w:val="00560986"/>
    <w:rsid w:val="005609F0"/>
    <w:rsid w:val="00560E5C"/>
    <w:rsid w:val="00560F30"/>
    <w:rsid w:val="005611DA"/>
    <w:rsid w:val="00561ADC"/>
    <w:rsid w:val="00561BA3"/>
    <w:rsid w:val="00561C76"/>
    <w:rsid w:val="00561E2E"/>
    <w:rsid w:val="005621F9"/>
    <w:rsid w:val="0056239F"/>
    <w:rsid w:val="0056252E"/>
    <w:rsid w:val="00562840"/>
    <w:rsid w:val="0056284F"/>
    <w:rsid w:val="00562B28"/>
    <w:rsid w:val="00562B93"/>
    <w:rsid w:val="00562F1D"/>
    <w:rsid w:val="005632C6"/>
    <w:rsid w:val="0056353B"/>
    <w:rsid w:val="005637EE"/>
    <w:rsid w:val="005639E0"/>
    <w:rsid w:val="00563AF2"/>
    <w:rsid w:val="00563BAB"/>
    <w:rsid w:val="0056409C"/>
    <w:rsid w:val="005644AE"/>
    <w:rsid w:val="005647D8"/>
    <w:rsid w:val="00564822"/>
    <w:rsid w:val="00564A28"/>
    <w:rsid w:val="00564A60"/>
    <w:rsid w:val="00564E01"/>
    <w:rsid w:val="00565139"/>
    <w:rsid w:val="0056524A"/>
    <w:rsid w:val="0056538C"/>
    <w:rsid w:val="0056538E"/>
    <w:rsid w:val="005654AA"/>
    <w:rsid w:val="0056570C"/>
    <w:rsid w:val="00565980"/>
    <w:rsid w:val="00565AE1"/>
    <w:rsid w:val="00565B57"/>
    <w:rsid w:val="00565CDC"/>
    <w:rsid w:val="00565DB0"/>
    <w:rsid w:val="00565FEE"/>
    <w:rsid w:val="005661A7"/>
    <w:rsid w:val="0056642C"/>
    <w:rsid w:val="005665AE"/>
    <w:rsid w:val="005665E0"/>
    <w:rsid w:val="005667B0"/>
    <w:rsid w:val="005667D7"/>
    <w:rsid w:val="005668E2"/>
    <w:rsid w:val="00566A04"/>
    <w:rsid w:val="00566D34"/>
    <w:rsid w:val="00567643"/>
    <w:rsid w:val="0056769A"/>
    <w:rsid w:val="005676BF"/>
    <w:rsid w:val="00567809"/>
    <w:rsid w:val="005678B3"/>
    <w:rsid w:val="0056799A"/>
    <w:rsid w:val="005679C3"/>
    <w:rsid w:val="00567B12"/>
    <w:rsid w:val="00567BA4"/>
    <w:rsid w:val="00567ED5"/>
    <w:rsid w:val="0057003E"/>
    <w:rsid w:val="0057085C"/>
    <w:rsid w:val="00570CEE"/>
    <w:rsid w:val="00570D99"/>
    <w:rsid w:val="00570E59"/>
    <w:rsid w:val="00570FB5"/>
    <w:rsid w:val="0057182E"/>
    <w:rsid w:val="0057190D"/>
    <w:rsid w:val="005719D3"/>
    <w:rsid w:val="005719E9"/>
    <w:rsid w:val="00571D34"/>
    <w:rsid w:val="00571F62"/>
    <w:rsid w:val="00572008"/>
    <w:rsid w:val="00572237"/>
    <w:rsid w:val="00572825"/>
    <w:rsid w:val="005729AA"/>
    <w:rsid w:val="00572A34"/>
    <w:rsid w:val="00572AC3"/>
    <w:rsid w:val="00572C00"/>
    <w:rsid w:val="00572DB5"/>
    <w:rsid w:val="00572F80"/>
    <w:rsid w:val="00573575"/>
    <w:rsid w:val="00573674"/>
    <w:rsid w:val="00573A4C"/>
    <w:rsid w:val="00573EE0"/>
    <w:rsid w:val="005740A9"/>
    <w:rsid w:val="0057419C"/>
    <w:rsid w:val="005745CA"/>
    <w:rsid w:val="005745FC"/>
    <w:rsid w:val="005746A2"/>
    <w:rsid w:val="00574717"/>
    <w:rsid w:val="0057473A"/>
    <w:rsid w:val="005747BF"/>
    <w:rsid w:val="005747DA"/>
    <w:rsid w:val="0057481E"/>
    <w:rsid w:val="00574AEA"/>
    <w:rsid w:val="00574D68"/>
    <w:rsid w:val="0057520F"/>
    <w:rsid w:val="0057523A"/>
    <w:rsid w:val="0057543B"/>
    <w:rsid w:val="0057585E"/>
    <w:rsid w:val="005758D9"/>
    <w:rsid w:val="00575AE9"/>
    <w:rsid w:val="00575B8A"/>
    <w:rsid w:val="00575D6A"/>
    <w:rsid w:val="00575EEB"/>
    <w:rsid w:val="00575F86"/>
    <w:rsid w:val="00576237"/>
    <w:rsid w:val="00576668"/>
    <w:rsid w:val="00576EFC"/>
    <w:rsid w:val="00576F62"/>
    <w:rsid w:val="0057704E"/>
    <w:rsid w:val="005774A2"/>
    <w:rsid w:val="005775E9"/>
    <w:rsid w:val="00577A92"/>
    <w:rsid w:val="00577E90"/>
    <w:rsid w:val="0058007E"/>
    <w:rsid w:val="00580155"/>
    <w:rsid w:val="005802FC"/>
    <w:rsid w:val="005806F2"/>
    <w:rsid w:val="00580740"/>
    <w:rsid w:val="00581069"/>
    <w:rsid w:val="005811CF"/>
    <w:rsid w:val="00581445"/>
    <w:rsid w:val="005815FD"/>
    <w:rsid w:val="005819F9"/>
    <w:rsid w:val="00581A27"/>
    <w:rsid w:val="00582082"/>
    <w:rsid w:val="005823ED"/>
    <w:rsid w:val="00582592"/>
    <w:rsid w:val="0058280C"/>
    <w:rsid w:val="00582A5E"/>
    <w:rsid w:val="00582AF3"/>
    <w:rsid w:val="00582B67"/>
    <w:rsid w:val="00582BFC"/>
    <w:rsid w:val="00582C78"/>
    <w:rsid w:val="00582D44"/>
    <w:rsid w:val="00582D5A"/>
    <w:rsid w:val="00582E10"/>
    <w:rsid w:val="00582EE5"/>
    <w:rsid w:val="0058327B"/>
    <w:rsid w:val="005832B2"/>
    <w:rsid w:val="00583483"/>
    <w:rsid w:val="005835DE"/>
    <w:rsid w:val="0058364D"/>
    <w:rsid w:val="00583F8D"/>
    <w:rsid w:val="0058416A"/>
    <w:rsid w:val="005843D9"/>
    <w:rsid w:val="0058443E"/>
    <w:rsid w:val="005844BC"/>
    <w:rsid w:val="00584517"/>
    <w:rsid w:val="0058466F"/>
    <w:rsid w:val="00584698"/>
    <w:rsid w:val="00584856"/>
    <w:rsid w:val="005849E1"/>
    <w:rsid w:val="00584E5F"/>
    <w:rsid w:val="00584F43"/>
    <w:rsid w:val="00584FEE"/>
    <w:rsid w:val="0058517F"/>
    <w:rsid w:val="005851D5"/>
    <w:rsid w:val="00585382"/>
    <w:rsid w:val="0058542C"/>
    <w:rsid w:val="0058562E"/>
    <w:rsid w:val="00585759"/>
    <w:rsid w:val="00585A4D"/>
    <w:rsid w:val="00585ADC"/>
    <w:rsid w:val="00585CE0"/>
    <w:rsid w:val="00585D41"/>
    <w:rsid w:val="00585EBD"/>
    <w:rsid w:val="00585F63"/>
    <w:rsid w:val="00586050"/>
    <w:rsid w:val="00586414"/>
    <w:rsid w:val="00586427"/>
    <w:rsid w:val="005865D5"/>
    <w:rsid w:val="00586610"/>
    <w:rsid w:val="005866D5"/>
    <w:rsid w:val="00586739"/>
    <w:rsid w:val="00586A01"/>
    <w:rsid w:val="00586C2E"/>
    <w:rsid w:val="00586CC0"/>
    <w:rsid w:val="00587174"/>
    <w:rsid w:val="0058733F"/>
    <w:rsid w:val="0058745B"/>
    <w:rsid w:val="0058766F"/>
    <w:rsid w:val="00587678"/>
    <w:rsid w:val="0058779A"/>
    <w:rsid w:val="00587E90"/>
    <w:rsid w:val="00590007"/>
    <w:rsid w:val="0059016A"/>
    <w:rsid w:val="00590412"/>
    <w:rsid w:val="00590572"/>
    <w:rsid w:val="00590632"/>
    <w:rsid w:val="005908CF"/>
    <w:rsid w:val="00590919"/>
    <w:rsid w:val="00590935"/>
    <w:rsid w:val="005909D7"/>
    <w:rsid w:val="00590EEA"/>
    <w:rsid w:val="0059109B"/>
    <w:rsid w:val="0059112E"/>
    <w:rsid w:val="00591207"/>
    <w:rsid w:val="0059152A"/>
    <w:rsid w:val="005915EA"/>
    <w:rsid w:val="00591943"/>
    <w:rsid w:val="00591BBD"/>
    <w:rsid w:val="00591C39"/>
    <w:rsid w:val="00591E76"/>
    <w:rsid w:val="00591EA6"/>
    <w:rsid w:val="00592194"/>
    <w:rsid w:val="005921DB"/>
    <w:rsid w:val="005922B5"/>
    <w:rsid w:val="005922EB"/>
    <w:rsid w:val="0059294E"/>
    <w:rsid w:val="00592B2C"/>
    <w:rsid w:val="00592D28"/>
    <w:rsid w:val="00592D70"/>
    <w:rsid w:val="00593009"/>
    <w:rsid w:val="005936BF"/>
    <w:rsid w:val="00593744"/>
    <w:rsid w:val="005938BF"/>
    <w:rsid w:val="00593AA4"/>
    <w:rsid w:val="00593AED"/>
    <w:rsid w:val="00593C1A"/>
    <w:rsid w:val="00593CAC"/>
    <w:rsid w:val="00593E42"/>
    <w:rsid w:val="00593F6C"/>
    <w:rsid w:val="005941A4"/>
    <w:rsid w:val="00594218"/>
    <w:rsid w:val="005942D2"/>
    <w:rsid w:val="00594383"/>
    <w:rsid w:val="00594406"/>
    <w:rsid w:val="00594C98"/>
    <w:rsid w:val="00594CBE"/>
    <w:rsid w:val="00594D30"/>
    <w:rsid w:val="00594EE9"/>
    <w:rsid w:val="005950BB"/>
    <w:rsid w:val="005952BF"/>
    <w:rsid w:val="00595305"/>
    <w:rsid w:val="005953BE"/>
    <w:rsid w:val="0059544E"/>
    <w:rsid w:val="005954DC"/>
    <w:rsid w:val="0059563F"/>
    <w:rsid w:val="00595B3B"/>
    <w:rsid w:val="00595BD6"/>
    <w:rsid w:val="00595C94"/>
    <w:rsid w:val="00595DF3"/>
    <w:rsid w:val="0059614F"/>
    <w:rsid w:val="00596283"/>
    <w:rsid w:val="005962F4"/>
    <w:rsid w:val="0059647E"/>
    <w:rsid w:val="00596939"/>
    <w:rsid w:val="00596B99"/>
    <w:rsid w:val="00596D3B"/>
    <w:rsid w:val="0059714D"/>
    <w:rsid w:val="00597867"/>
    <w:rsid w:val="00597A61"/>
    <w:rsid w:val="00597B3F"/>
    <w:rsid w:val="00597ED1"/>
    <w:rsid w:val="005A0386"/>
    <w:rsid w:val="005A039E"/>
    <w:rsid w:val="005A080B"/>
    <w:rsid w:val="005A0982"/>
    <w:rsid w:val="005A09AC"/>
    <w:rsid w:val="005A0AE2"/>
    <w:rsid w:val="005A0FCE"/>
    <w:rsid w:val="005A11E7"/>
    <w:rsid w:val="005A1231"/>
    <w:rsid w:val="005A158F"/>
    <w:rsid w:val="005A15C7"/>
    <w:rsid w:val="005A1707"/>
    <w:rsid w:val="005A17D4"/>
    <w:rsid w:val="005A1F5A"/>
    <w:rsid w:val="005A20C1"/>
    <w:rsid w:val="005A2295"/>
    <w:rsid w:val="005A229F"/>
    <w:rsid w:val="005A22DF"/>
    <w:rsid w:val="005A26E0"/>
    <w:rsid w:val="005A2CE9"/>
    <w:rsid w:val="005A306D"/>
    <w:rsid w:val="005A31A9"/>
    <w:rsid w:val="005A35C4"/>
    <w:rsid w:val="005A379A"/>
    <w:rsid w:val="005A424D"/>
    <w:rsid w:val="005A4622"/>
    <w:rsid w:val="005A46AB"/>
    <w:rsid w:val="005A46D2"/>
    <w:rsid w:val="005A478A"/>
    <w:rsid w:val="005A4C01"/>
    <w:rsid w:val="005A5161"/>
    <w:rsid w:val="005A5237"/>
    <w:rsid w:val="005A531B"/>
    <w:rsid w:val="005A595B"/>
    <w:rsid w:val="005A59E6"/>
    <w:rsid w:val="005A5A74"/>
    <w:rsid w:val="005A5A86"/>
    <w:rsid w:val="005A5C85"/>
    <w:rsid w:val="005A5E98"/>
    <w:rsid w:val="005A5EF8"/>
    <w:rsid w:val="005A5FEB"/>
    <w:rsid w:val="005A6667"/>
    <w:rsid w:val="005A6A5A"/>
    <w:rsid w:val="005A6B8F"/>
    <w:rsid w:val="005A6C24"/>
    <w:rsid w:val="005A6CD5"/>
    <w:rsid w:val="005A6FB3"/>
    <w:rsid w:val="005A70EA"/>
    <w:rsid w:val="005A719C"/>
    <w:rsid w:val="005A71D6"/>
    <w:rsid w:val="005A7308"/>
    <w:rsid w:val="005A7329"/>
    <w:rsid w:val="005A7632"/>
    <w:rsid w:val="005A763B"/>
    <w:rsid w:val="005A78E9"/>
    <w:rsid w:val="005A7D4E"/>
    <w:rsid w:val="005A7E1B"/>
    <w:rsid w:val="005B0310"/>
    <w:rsid w:val="005B04AC"/>
    <w:rsid w:val="005B0633"/>
    <w:rsid w:val="005B0962"/>
    <w:rsid w:val="005B09DA"/>
    <w:rsid w:val="005B0C7F"/>
    <w:rsid w:val="005B0D76"/>
    <w:rsid w:val="005B0FFA"/>
    <w:rsid w:val="005B10D6"/>
    <w:rsid w:val="005B1191"/>
    <w:rsid w:val="005B181D"/>
    <w:rsid w:val="005B1A11"/>
    <w:rsid w:val="005B1A32"/>
    <w:rsid w:val="005B1A85"/>
    <w:rsid w:val="005B1E97"/>
    <w:rsid w:val="005B1FFD"/>
    <w:rsid w:val="005B2062"/>
    <w:rsid w:val="005B26D1"/>
    <w:rsid w:val="005B2F7E"/>
    <w:rsid w:val="005B311B"/>
    <w:rsid w:val="005B353D"/>
    <w:rsid w:val="005B466D"/>
    <w:rsid w:val="005B4E60"/>
    <w:rsid w:val="005B4ED7"/>
    <w:rsid w:val="005B515D"/>
    <w:rsid w:val="005B51CB"/>
    <w:rsid w:val="005B52F4"/>
    <w:rsid w:val="005B5402"/>
    <w:rsid w:val="005B54BB"/>
    <w:rsid w:val="005B54D7"/>
    <w:rsid w:val="005B55BD"/>
    <w:rsid w:val="005B5742"/>
    <w:rsid w:val="005B6067"/>
    <w:rsid w:val="005B6232"/>
    <w:rsid w:val="005B632C"/>
    <w:rsid w:val="005B6B81"/>
    <w:rsid w:val="005B6D47"/>
    <w:rsid w:val="005B705C"/>
    <w:rsid w:val="005B74BE"/>
    <w:rsid w:val="005B7951"/>
    <w:rsid w:val="005B797C"/>
    <w:rsid w:val="005B7A08"/>
    <w:rsid w:val="005B7A28"/>
    <w:rsid w:val="005B7ACC"/>
    <w:rsid w:val="005B7E63"/>
    <w:rsid w:val="005B7E6B"/>
    <w:rsid w:val="005B7F05"/>
    <w:rsid w:val="005B7F83"/>
    <w:rsid w:val="005B7FAA"/>
    <w:rsid w:val="005C0259"/>
    <w:rsid w:val="005C029B"/>
    <w:rsid w:val="005C0572"/>
    <w:rsid w:val="005C0CA1"/>
    <w:rsid w:val="005C0E23"/>
    <w:rsid w:val="005C0EB1"/>
    <w:rsid w:val="005C12FD"/>
    <w:rsid w:val="005C1301"/>
    <w:rsid w:val="005C17E9"/>
    <w:rsid w:val="005C18E1"/>
    <w:rsid w:val="005C1D07"/>
    <w:rsid w:val="005C1D2F"/>
    <w:rsid w:val="005C1E8E"/>
    <w:rsid w:val="005C2103"/>
    <w:rsid w:val="005C2188"/>
    <w:rsid w:val="005C2569"/>
    <w:rsid w:val="005C25CA"/>
    <w:rsid w:val="005C2917"/>
    <w:rsid w:val="005C295A"/>
    <w:rsid w:val="005C2992"/>
    <w:rsid w:val="005C29C8"/>
    <w:rsid w:val="005C2B43"/>
    <w:rsid w:val="005C303D"/>
    <w:rsid w:val="005C33DA"/>
    <w:rsid w:val="005C34B5"/>
    <w:rsid w:val="005C3F68"/>
    <w:rsid w:val="005C403C"/>
    <w:rsid w:val="005C4156"/>
    <w:rsid w:val="005C465E"/>
    <w:rsid w:val="005C4778"/>
    <w:rsid w:val="005C47CC"/>
    <w:rsid w:val="005C48D5"/>
    <w:rsid w:val="005C4AD0"/>
    <w:rsid w:val="005C5222"/>
    <w:rsid w:val="005C5269"/>
    <w:rsid w:val="005C543E"/>
    <w:rsid w:val="005C5644"/>
    <w:rsid w:val="005C573D"/>
    <w:rsid w:val="005C5889"/>
    <w:rsid w:val="005C5926"/>
    <w:rsid w:val="005C599C"/>
    <w:rsid w:val="005C5A9B"/>
    <w:rsid w:val="005C5AA6"/>
    <w:rsid w:val="005C5BAA"/>
    <w:rsid w:val="005C5DFF"/>
    <w:rsid w:val="005C605A"/>
    <w:rsid w:val="005C60D4"/>
    <w:rsid w:val="005C6573"/>
    <w:rsid w:val="005C695A"/>
    <w:rsid w:val="005C6C5B"/>
    <w:rsid w:val="005C6D36"/>
    <w:rsid w:val="005C6E59"/>
    <w:rsid w:val="005C703E"/>
    <w:rsid w:val="005C7415"/>
    <w:rsid w:val="005C74A4"/>
    <w:rsid w:val="005C7790"/>
    <w:rsid w:val="005C7F11"/>
    <w:rsid w:val="005D01E5"/>
    <w:rsid w:val="005D0566"/>
    <w:rsid w:val="005D062F"/>
    <w:rsid w:val="005D063D"/>
    <w:rsid w:val="005D0815"/>
    <w:rsid w:val="005D091B"/>
    <w:rsid w:val="005D0A24"/>
    <w:rsid w:val="005D0DED"/>
    <w:rsid w:val="005D12A1"/>
    <w:rsid w:val="005D19D6"/>
    <w:rsid w:val="005D1AFF"/>
    <w:rsid w:val="005D1B48"/>
    <w:rsid w:val="005D1D2A"/>
    <w:rsid w:val="005D1EDE"/>
    <w:rsid w:val="005D22DD"/>
    <w:rsid w:val="005D2483"/>
    <w:rsid w:val="005D26C0"/>
    <w:rsid w:val="005D3234"/>
    <w:rsid w:val="005D3670"/>
    <w:rsid w:val="005D36ED"/>
    <w:rsid w:val="005D42B1"/>
    <w:rsid w:val="005D4CA7"/>
    <w:rsid w:val="005D4D6C"/>
    <w:rsid w:val="005D4E5B"/>
    <w:rsid w:val="005D53AD"/>
    <w:rsid w:val="005D5AC1"/>
    <w:rsid w:val="005D5AEC"/>
    <w:rsid w:val="005D5C51"/>
    <w:rsid w:val="005D5FCE"/>
    <w:rsid w:val="005D5FFC"/>
    <w:rsid w:val="005D6212"/>
    <w:rsid w:val="005D6227"/>
    <w:rsid w:val="005D6379"/>
    <w:rsid w:val="005D6618"/>
    <w:rsid w:val="005D66FC"/>
    <w:rsid w:val="005D69A5"/>
    <w:rsid w:val="005D6C64"/>
    <w:rsid w:val="005D6FC8"/>
    <w:rsid w:val="005D7127"/>
    <w:rsid w:val="005D716E"/>
    <w:rsid w:val="005D754C"/>
    <w:rsid w:val="005D781F"/>
    <w:rsid w:val="005D7843"/>
    <w:rsid w:val="005D7ACA"/>
    <w:rsid w:val="005D7E2E"/>
    <w:rsid w:val="005D7F25"/>
    <w:rsid w:val="005D7F72"/>
    <w:rsid w:val="005E01E1"/>
    <w:rsid w:val="005E05FA"/>
    <w:rsid w:val="005E082F"/>
    <w:rsid w:val="005E0A36"/>
    <w:rsid w:val="005E0A3F"/>
    <w:rsid w:val="005E0B75"/>
    <w:rsid w:val="005E0C46"/>
    <w:rsid w:val="005E0D15"/>
    <w:rsid w:val="005E1193"/>
    <w:rsid w:val="005E1506"/>
    <w:rsid w:val="005E153F"/>
    <w:rsid w:val="005E15EC"/>
    <w:rsid w:val="005E1613"/>
    <w:rsid w:val="005E18A8"/>
    <w:rsid w:val="005E2001"/>
    <w:rsid w:val="005E2210"/>
    <w:rsid w:val="005E2D3F"/>
    <w:rsid w:val="005E2F60"/>
    <w:rsid w:val="005E319F"/>
    <w:rsid w:val="005E3307"/>
    <w:rsid w:val="005E34D5"/>
    <w:rsid w:val="005E4066"/>
    <w:rsid w:val="005E406C"/>
    <w:rsid w:val="005E46C9"/>
    <w:rsid w:val="005E46CA"/>
    <w:rsid w:val="005E4899"/>
    <w:rsid w:val="005E4B4D"/>
    <w:rsid w:val="005E4C69"/>
    <w:rsid w:val="005E4E56"/>
    <w:rsid w:val="005E4F52"/>
    <w:rsid w:val="005E52F4"/>
    <w:rsid w:val="005E5394"/>
    <w:rsid w:val="005E5799"/>
    <w:rsid w:val="005E580F"/>
    <w:rsid w:val="005E5DA3"/>
    <w:rsid w:val="005E5F49"/>
    <w:rsid w:val="005E61E0"/>
    <w:rsid w:val="005E628F"/>
    <w:rsid w:val="005E6307"/>
    <w:rsid w:val="005E66F7"/>
    <w:rsid w:val="005E67F7"/>
    <w:rsid w:val="005E6D59"/>
    <w:rsid w:val="005E75C9"/>
    <w:rsid w:val="005E7629"/>
    <w:rsid w:val="005E7633"/>
    <w:rsid w:val="005E770B"/>
    <w:rsid w:val="005E7DE7"/>
    <w:rsid w:val="005E7FD3"/>
    <w:rsid w:val="005F0084"/>
    <w:rsid w:val="005F0141"/>
    <w:rsid w:val="005F02A1"/>
    <w:rsid w:val="005F034C"/>
    <w:rsid w:val="005F09AF"/>
    <w:rsid w:val="005F09EA"/>
    <w:rsid w:val="005F13AD"/>
    <w:rsid w:val="005F16A7"/>
    <w:rsid w:val="005F1FCE"/>
    <w:rsid w:val="005F242F"/>
    <w:rsid w:val="005F26A8"/>
    <w:rsid w:val="005F26AA"/>
    <w:rsid w:val="005F2774"/>
    <w:rsid w:val="005F2F70"/>
    <w:rsid w:val="005F2F9B"/>
    <w:rsid w:val="005F36F4"/>
    <w:rsid w:val="005F3ADC"/>
    <w:rsid w:val="005F3EF3"/>
    <w:rsid w:val="005F3F98"/>
    <w:rsid w:val="005F3FBE"/>
    <w:rsid w:val="005F4080"/>
    <w:rsid w:val="005F41FF"/>
    <w:rsid w:val="005F4756"/>
    <w:rsid w:val="005F4B06"/>
    <w:rsid w:val="005F4C81"/>
    <w:rsid w:val="005F4CCD"/>
    <w:rsid w:val="005F4D0A"/>
    <w:rsid w:val="005F4FA0"/>
    <w:rsid w:val="005F5083"/>
    <w:rsid w:val="005F60D3"/>
    <w:rsid w:val="005F60F1"/>
    <w:rsid w:val="005F6364"/>
    <w:rsid w:val="005F6454"/>
    <w:rsid w:val="005F645E"/>
    <w:rsid w:val="005F6525"/>
    <w:rsid w:val="005F6A1B"/>
    <w:rsid w:val="005F6B1D"/>
    <w:rsid w:val="005F6B21"/>
    <w:rsid w:val="005F6EB7"/>
    <w:rsid w:val="005F6F19"/>
    <w:rsid w:val="005F7350"/>
    <w:rsid w:val="005F74B1"/>
    <w:rsid w:val="005F74C5"/>
    <w:rsid w:val="005F782D"/>
    <w:rsid w:val="005F7DC1"/>
    <w:rsid w:val="005F7FBB"/>
    <w:rsid w:val="00600029"/>
    <w:rsid w:val="006004DB"/>
    <w:rsid w:val="00600824"/>
    <w:rsid w:val="00600D2A"/>
    <w:rsid w:val="00600DBC"/>
    <w:rsid w:val="006010FF"/>
    <w:rsid w:val="006016C9"/>
    <w:rsid w:val="00601727"/>
    <w:rsid w:val="00601872"/>
    <w:rsid w:val="006019A9"/>
    <w:rsid w:val="00601A46"/>
    <w:rsid w:val="00601ADE"/>
    <w:rsid w:val="00601F1C"/>
    <w:rsid w:val="00601F61"/>
    <w:rsid w:val="006024D0"/>
    <w:rsid w:val="006027B4"/>
    <w:rsid w:val="00602832"/>
    <w:rsid w:val="00602A0B"/>
    <w:rsid w:val="00602A34"/>
    <w:rsid w:val="00602CDC"/>
    <w:rsid w:val="0060367F"/>
    <w:rsid w:val="00603B6E"/>
    <w:rsid w:val="00603B84"/>
    <w:rsid w:val="00603BC2"/>
    <w:rsid w:val="00603DBE"/>
    <w:rsid w:val="00604455"/>
    <w:rsid w:val="0060452D"/>
    <w:rsid w:val="006046E9"/>
    <w:rsid w:val="00604894"/>
    <w:rsid w:val="00604901"/>
    <w:rsid w:val="00604940"/>
    <w:rsid w:val="00604967"/>
    <w:rsid w:val="00604F04"/>
    <w:rsid w:val="00605114"/>
    <w:rsid w:val="00605135"/>
    <w:rsid w:val="006051CE"/>
    <w:rsid w:val="00605352"/>
    <w:rsid w:val="0060579A"/>
    <w:rsid w:val="00605937"/>
    <w:rsid w:val="00605B24"/>
    <w:rsid w:val="00605B39"/>
    <w:rsid w:val="00605CFD"/>
    <w:rsid w:val="00605DAB"/>
    <w:rsid w:val="00605EDE"/>
    <w:rsid w:val="00605F84"/>
    <w:rsid w:val="0060630C"/>
    <w:rsid w:val="00606616"/>
    <w:rsid w:val="006066AA"/>
    <w:rsid w:val="00606968"/>
    <w:rsid w:val="00606B03"/>
    <w:rsid w:val="00606C5B"/>
    <w:rsid w:val="00606E3A"/>
    <w:rsid w:val="00607670"/>
    <w:rsid w:val="00607708"/>
    <w:rsid w:val="00607BF3"/>
    <w:rsid w:val="00607C27"/>
    <w:rsid w:val="00607DDA"/>
    <w:rsid w:val="00607DF9"/>
    <w:rsid w:val="00607ED6"/>
    <w:rsid w:val="00610028"/>
    <w:rsid w:val="00610252"/>
    <w:rsid w:val="0061025A"/>
    <w:rsid w:val="00610331"/>
    <w:rsid w:val="006104F1"/>
    <w:rsid w:val="00610640"/>
    <w:rsid w:val="0061078C"/>
    <w:rsid w:val="0061080E"/>
    <w:rsid w:val="00610817"/>
    <w:rsid w:val="00610AA6"/>
    <w:rsid w:val="00610B20"/>
    <w:rsid w:val="00610B50"/>
    <w:rsid w:val="00611001"/>
    <w:rsid w:val="006111CF"/>
    <w:rsid w:val="0061138A"/>
    <w:rsid w:val="00611583"/>
    <w:rsid w:val="006115C8"/>
    <w:rsid w:val="006116DC"/>
    <w:rsid w:val="0061171B"/>
    <w:rsid w:val="00611C24"/>
    <w:rsid w:val="00611D1B"/>
    <w:rsid w:val="00611DF6"/>
    <w:rsid w:val="00611F02"/>
    <w:rsid w:val="00611F3F"/>
    <w:rsid w:val="00612003"/>
    <w:rsid w:val="00612035"/>
    <w:rsid w:val="00612318"/>
    <w:rsid w:val="00612327"/>
    <w:rsid w:val="00612577"/>
    <w:rsid w:val="0061274B"/>
    <w:rsid w:val="0061279B"/>
    <w:rsid w:val="006127F5"/>
    <w:rsid w:val="00612BAC"/>
    <w:rsid w:val="00612C80"/>
    <w:rsid w:val="00613068"/>
    <w:rsid w:val="0061310E"/>
    <w:rsid w:val="006133D7"/>
    <w:rsid w:val="0061341B"/>
    <w:rsid w:val="006135D7"/>
    <w:rsid w:val="0061375A"/>
    <w:rsid w:val="006137E7"/>
    <w:rsid w:val="00613863"/>
    <w:rsid w:val="00613F9C"/>
    <w:rsid w:val="006140C1"/>
    <w:rsid w:val="006140CA"/>
    <w:rsid w:val="00614104"/>
    <w:rsid w:val="00614270"/>
    <w:rsid w:val="0061445A"/>
    <w:rsid w:val="00614631"/>
    <w:rsid w:val="00614727"/>
    <w:rsid w:val="0061476C"/>
    <w:rsid w:val="006147FA"/>
    <w:rsid w:val="00614855"/>
    <w:rsid w:val="006148C7"/>
    <w:rsid w:val="00614B51"/>
    <w:rsid w:val="00614C75"/>
    <w:rsid w:val="00614F35"/>
    <w:rsid w:val="006150DA"/>
    <w:rsid w:val="00615136"/>
    <w:rsid w:val="006151EA"/>
    <w:rsid w:val="006154A0"/>
    <w:rsid w:val="0061566B"/>
    <w:rsid w:val="006157A2"/>
    <w:rsid w:val="00615E9F"/>
    <w:rsid w:val="00615EFE"/>
    <w:rsid w:val="006162C1"/>
    <w:rsid w:val="00616849"/>
    <w:rsid w:val="00616AF0"/>
    <w:rsid w:val="00616C94"/>
    <w:rsid w:val="00616CF2"/>
    <w:rsid w:val="00617123"/>
    <w:rsid w:val="006174F7"/>
    <w:rsid w:val="00617538"/>
    <w:rsid w:val="00617768"/>
    <w:rsid w:val="00617930"/>
    <w:rsid w:val="00617A99"/>
    <w:rsid w:val="00617C48"/>
    <w:rsid w:val="00617F3E"/>
    <w:rsid w:val="0062008D"/>
    <w:rsid w:val="00620096"/>
    <w:rsid w:val="00620354"/>
    <w:rsid w:val="006205B4"/>
    <w:rsid w:val="0062089D"/>
    <w:rsid w:val="006209FD"/>
    <w:rsid w:val="00620BF7"/>
    <w:rsid w:val="00620E65"/>
    <w:rsid w:val="0062102E"/>
    <w:rsid w:val="006211EE"/>
    <w:rsid w:val="006213D9"/>
    <w:rsid w:val="00621F82"/>
    <w:rsid w:val="006224CB"/>
    <w:rsid w:val="0062268F"/>
    <w:rsid w:val="006229ED"/>
    <w:rsid w:val="00622E0C"/>
    <w:rsid w:val="00622F55"/>
    <w:rsid w:val="0062311F"/>
    <w:rsid w:val="00623206"/>
    <w:rsid w:val="0062346D"/>
    <w:rsid w:val="006235F8"/>
    <w:rsid w:val="00623B3A"/>
    <w:rsid w:val="00623C86"/>
    <w:rsid w:val="00623E68"/>
    <w:rsid w:val="00623ED6"/>
    <w:rsid w:val="00623FC5"/>
    <w:rsid w:val="006240A3"/>
    <w:rsid w:val="00624286"/>
    <w:rsid w:val="006244A1"/>
    <w:rsid w:val="00624A32"/>
    <w:rsid w:val="00624D9B"/>
    <w:rsid w:val="00624DEB"/>
    <w:rsid w:val="00624FB1"/>
    <w:rsid w:val="006253E8"/>
    <w:rsid w:val="0062552D"/>
    <w:rsid w:val="00625551"/>
    <w:rsid w:val="0062557F"/>
    <w:rsid w:val="006255D0"/>
    <w:rsid w:val="0062592D"/>
    <w:rsid w:val="00625A37"/>
    <w:rsid w:val="00625A7C"/>
    <w:rsid w:val="00625F5B"/>
    <w:rsid w:val="006265C7"/>
    <w:rsid w:val="00626A32"/>
    <w:rsid w:val="00626AF3"/>
    <w:rsid w:val="00626B66"/>
    <w:rsid w:val="00626ECB"/>
    <w:rsid w:val="00627287"/>
    <w:rsid w:val="00627366"/>
    <w:rsid w:val="006273BF"/>
    <w:rsid w:val="00627487"/>
    <w:rsid w:val="00627FF2"/>
    <w:rsid w:val="00630719"/>
    <w:rsid w:val="0063089B"/>
    <w:rsid w:val="006308B1"/>
    <w:rsid w:val="00630A94"/>
    <w:rsid w:val="00630EF6"/>
    <w:rsid w:val="006310C6"/>
    <w:rsid w:val="006312BE"/>
    <w:rsid w:val="0063173B"/>
    <w:rsid w:val="00631776"/>
    <w:rsid w:val="00631C23"/>
    <w:rsid w:val="00631D42"/>
    <w:rsid w:val="00631DB2"/>
    <w:rsid w:val="0063221D"/>
    <w:rsid w:val="0063222D"/>
    <w:rsid w:val="00632233"/>
    <w:rsid w:val="006329D1"/>
    <w:rsid w:val="00632CDE"/>
    <w:rsid w:val="00632D0F"/>
    <w:rsid w:val="006331DD"/>
    <w:rsid w:val="0063372D"/>
    <w:rsid w:val="00633B1E"/>
    <w:rsid w:val="00633CA2"/>
    <w:rsid w:val="00633D9C"/>
    <w:rsid w:val="00633EE8"/>
    <w:rsid w:val="006340E3"/>
    <w:rsid w:val="00634154"/>
    <w:rsid w:val="00634304"/>
    <w:rsid w:val="006346FA"/>
    <w:rsid w:val="00634B4C"/>
    <w:rsid w:val="00634D39"/>
    <w:rsid w:val="00634DAA"/>
    <w:rsid w:val="00634FE0"/>
    <w:rsid w:val="00635014"/>
    <w:rsid w:val="00635328"/>
    <w:rsid w:val="00635492"/>
    <w:rsid w:val="006355B9"/>
    <w:rsid w:val="00635962"/>
    <w:rsid w:val="00635AC7"/>
    <w:rsid w:val="00635B2A"/>
    <w:rsid w:val="00635B92"/>
    <w:rsid w:val="00635CE3"/>
    <w:rsid w:val="00635FDA"/>
    <w:rsid w:val="00636130"/>
    <w:rsid w:val="006362C3"/>
    <w:rsid w:val="00636714"/>
    <w:rsid w:val="006367F5"/>
    <w:rsid w:val="00636835"/>
    <w:rsid w:val="00636B11"/>
    <w:rsid w:val="00636C51"/>
    <w:rsid w:val="00636E57"/>
    <w:rsid w:val="00636F7B"/>
    <w:rsid w:val="006374D6"/>
    <w:rsid w:val="00637516"/>
    <w:rsid w:val="00637AC0"/>
    <w:rsid w:val="00637E27"/>
    <w:rsid w:val="00637F1A"/>
    <w:rsid w:val="00637FCF"/>
    <w:rsid w:val="00640B06"/>
    <w:rsid w:val="00640D11"/>
    <w:rsid w:val="00640E18"/>
    <w:rsid w:val="006414EE"/>
    <w:rsid w:val="00641506"/>
    <w:rsid w:val="00641A28"/>
    <w:rsid w:val="00641B15"/>
    <w:rsid w:val="006420A2"/>
    <w:rsid w:val="006421AA"/>
    <w:rsid w:val="0064237E"/>
    <w:rsid w:val="00642474"/>
    <w:rsid w:val="00642C35"/>
    <w:rsid w:val="00642EA1"/>
    <w:rsid w:val="00642EB3"/>
    <w:rsid w:val="00642FF0"/>
    <w:rsid w:val="006430F5"/>
    <w:rsid w:val="0064317B"/>
    <w:rsid w:val="0064380D"/>
    <w:rsid w:val="006439AB"/>
    <w:rsid w:val="00643AE7"/>
    <w:rsid w:val="00643BAA"/>
    <w:rsid w:val="00643CA0"/>
    <w:rsid w:val="00643D81"/>
    <w:rsid w:val="00643F65"/>
    <w:rsid w:val="00644145"/>
    <w:rsid w:val="00644314"/>
    <w:rsid w:val="006443AA"/>
    <w:rsid w:val="0064447E"/>
    <w:rsid w:val="006447DD"/>
    <w:rsid w:val="00644913"/>
    <w:rsid w:val="00644BBB"/>
    <w:rsid w:val="00644DDB"/>
    <w:rsid w:val="00644E4A"/>
    <w:rsid w:val="00644FC8"/>
    <w:rsid w:val="0064500B"/>
    <w:rsid w:val="00645041"/>
    <w:rsid w:val="00645096"/>
    <w:rsid w:val="006450DA"/>
    <w:rsid w:val="0064522F"/>
    <w:rsid w:val="006454C1"/>
    <w:rsid w:val="006456E1"/>
    <w:rsid w:val="00645715"/>
    <w:rsid w:val="00645B7A"/>
    <w:rsid w:val="00645EDD"/>
    <w:rsid w:val="00646045"/>
    <w:rsid w:val="00646154"/>
    <w:rsid w:val="00646208"/>
    <w:rsid w:val="0064641C"/>
    <w:rsid w:val="006464B2"/>
    <w:rsid w:val="00646535"/>
    <w:rsid w:val="006465B5"/>
    <w:rsid w:val="0064680B"/>
    <w:rsid w:val="00646C0A"/>
    <w:rsid w:val="00646E4D"/>
    <w:rsid w:val="00647105"/>
    <w:rsid w:val="006471A8"/>
    <w:rsid w:val="0064758D"/>
    <w:rsid w:val="00647697"/>
    <w:rsid w:val="006508BE"/>
    <w:rsid w:val="00650B46"/>
    <w:rsid w:val="00650D6E"/>
    <w:rsid w:val="00650E78"/>
    <w:rsid w:val="0065148C"/>
    <w:rsid w:val="006516C9"/>
    <w:rsid w:val="00651775"/>
    <w:rsid w:val="00651A18"/>
    <w:rsid w:val="00651DCC"/>
    <w:rsid w:val="006528D4"/>
    <w:rsid w:val="00652CAB"/>
    <w:rsid w:val="00652CC4"/>
    <w:rsid w:val="00652D6E"/>
    <w:rsid w:val="00652DF8"/>
    <w:rsid w:val="00652E8B"/>
    <w:rsid w:val="00652F97"/>
    <w:rsid w:val="0065338B"/>
    <w:rsid w:val="00653F27"/>
    <w:rsid w:val="00653F7D"/>
    <w:rsid w:val="00654464"/>
    <w:rsid w:val="00654783"/>
    <w:rsid w:val="00654BD5"/>
    <w:rsid w:val="00654BFC"/>
    <w:rsid w:val="00654CE0"/>
    <w:rsid w:val="00654D7D"/>
    <w:rsid w:val="00654F59"/>
    <w:rsid w:val="0065506B"/>
    <w:rsid w:val="006550CC"/>
    <w:rsid w:val="00655551"/>
    <w:rsid w:val="006559BC"/>
    <w:rsid w:val="00655C38"/>
    <w:rsid w:val="00655C3A"/>
    <w:rsid w:val="00655CFC"/>
    <w:rsid w:val="00655D8E"/>
    <w:rsid w:val="00655E97"/>
    <w:rsid w:val="00655F64"/>
    <w:rsid w:val="0065607B"/>
    <w:rsid w:val="006561EF"/>
    <w:rsid w:val="006563BA"/>
    <w:rsid w:val="00656671"/>
    <w:rsid w:val="006568F4"/>
    <w:rsid w:val="0065693A"/>
    <w:rsid w:val="00656B78"/>
    <w:rsid w:val="00656DD6"/>
    <w:rsid w:val="00656E36"/>
    <w:rsid w:val="00656FBE"/>
    <w:rsid w:val="006570D7"/>
    <w:rsid w:val="00657346"/>
    <w:rsid w:val="0065734A"/>
    <w:rsid w:val="0065782E"/>
    <w:rsid w:val="0065785D"/>
    <w:rsid w:val="006579AB"/>
    <w:rsid w:val="00657C89"/>
    <w:rsid w:val="00657F2E"/>
    <w:rsid w:val="0066024F"/>
    <w:rsid w:val="006603F7"/>
    <w:rsid w:val="006605E2"/>
    <w:rsid w:val="00660876"/>
    <w:rsid w:val="00660DDF"/>
    <w:rsid w:val="00660F0F"/>
    <w:rsid w:val="00660F51"/>
    <w:rsid w:val="00661197"/>
    <w:rsid w:val="00661489"/>
    <w:rsid w:val="00661B26"/>
    <w:rsid w:val="00661B83"/>
    <w:rsid w:val="00662060"/>
    <w:rsid w:val="006622D0"/>
    <w:rsid w:val="0066238C"/>
    <w:rsid w:val="006628A1"/>
    <w:rsid w:val="00662AE4"/>
    <w:rsid w:val="00662D12"/>
    <w:rsid w:val="00662D48"/>
    <w:rsid w:val="00662F4B"/>
    <w:rsid w:val="006631CE"/>
    <w:rsid w:val="0066322C"/>
    <w:rsid w:val="0066347F"/>
    <w:rsid w:val="00663669"/>
    <w:rsid w:val="00663936"/>
    <w:rsid w:val="006639FF"/>
    <w:rsid w:val="00663D07"/>
    <w:rsid w:val="00663F1B"/>
    <w:rsid w:val="0066402A"/>
    <w:rsid w:val="006640E4"/>
    <w:rsid w:val="00664265"/>
    <w:rsid w:val="00664288"/>
    <w:rsid w:val="006642F9"/>
    <w:rsid w:val="006648AB"/>
    <w:rsid w:val="00664B8C"/>
    <w:rsid w:val="00664C5B"/>
    <w:rsid w:val="00664C6C"/>
    <w:rsid w:val="00664CCC"/>
    <w:rsid w:val="00665151"/>
    <w:rsid w:val="00665155"/>
    <w:rsid w:val="006651E3"/>
    <w:rsid w:val="006656C1"/>
    <w:rsid w:val="00665969"/>
    <w:rsid w:val="00665C5D"/>
    <w:rsid w:val="00665D3D"/>
    <w:rsid w:val="006664A1"/>
    <w:rsid w:val="00666B0F"/>
    <w:rsid w:val="00666CFC"/>
    <w:rsid w:val="0066712C"/>
    <w:rsid w:val="00667419"/>
    <w:rsid w:val="00667474"/>
    <w:rsid w:val="00667604"/>
    <w:rsid w:val="006676A1"/>
    <w:rsid w:val="0066781F"/>
    <w:rsid w:val="00667E14"/>
    <w:rsid w:val="006702E6"/>
    <w:rsid w:val="0067051B"/>
    <w:rsid w:val="00670F5C"/>
    <w:rsid w:val="00671008"/>
    <w:rsid w:val="00671640"/>
    <w:rsid w:val="0067175A"/>
    <w:rsid w:val="0067183E"/>
    <w:rsid w:val="00671B24"/>
    <w:rsid w:val="0067202A"/>
    <w:rsid w:val="006722FB"/>
    <w:rsid w:val="006726D7"/>
    <w:rsid w:val="006728CA"/>
    <w:rsid w:val="00672A7D"/>
    <w:rsid w:val="00672DFF"/>
    <w:rsid w:val="0067300C"/>
    <w:rsid w:val="0067339E"/>
    <w:rsid w:val="006733E9"/>
    <w:rsid w:val="0067359D"/>
    <w:rsid w:val="006736B6"/>
    <w:rsid w:val="00673B59"/>
    <w:rsid w:val="00673F24"/>
    <w:rsid w:val="0067411E"/>
    <w:rsid w:val="0067415D"/>
    <w:rsid w:val="0067463A"/>
    <w:rsid w:val="0067469F"/>
    <w:rsid w:val="006746B8"/>
    <w:rsid w:val="00674A00"/>
    <w:rsid w:val="00674AA8"/>
    <w:rsid w:val="00674AF6"/>
    <w:rsid w:val="00674D2B"/>
    <w:rsid w:val="00674DAD"/>
    <w:rsid w:val="00675359"/>
    <w:rsid w:val="00675622"/>
    <w:rsid w:val="006757E1"/>
    <w:rsid w:val="006759D7"/>
    <w:rsid w:val="00675A6A"/>
    <w:rsid w:val="00675AAD"/>
    <w:rsid w:val="00675BE1"/>
    <w:rsid w:val="00675C1F"/>
    <w:rsid w:val="00675C96"/>
    <w:rsid w:val="00675C9F"/>
    <w:rsid w:val="00675EF3"/>
    <w:rsid w:val="00676023"/>
    <w:rsid w:val="006761F5"/>
    <w:rsid w:val="00676539"/>
    <w:rsid w:val="00676572"/>
    <w:rsid w:val="006765F3"/>
    <w:rsid w:val="006766D0"/>
    <w:rsid w:val="006766F6"/>
    <w:rsid w:val="006767BF"/>
    <w:rsid w:val="006769D2"/>
    <w:rsid w:val="00676CE8"/>
    <w:rsid w:val="00676E77"/>
    <w:rsid w:val="00676FA4"/>
    <w:rsid w:val="006772FD"/>
    <w:rsid w:val="006775B7"/>
    <w:rsid w:val="0067769E"/>
    <w:rsid w:val="00677967"/>
    <w:rsid w:val="00677DE2"/>
    <w:rsid w:val="00677FC3"/>
    <w:rsid w:val="006801B3"/>
    <w:rsid w:val="0068032D"/>
    <w:rsid w:val="00680430"/>
    <w:rsid w:val="006804DC"/>
    <w:rsid w:val="006804F8"/>
    <w:rsid w:val="00680AAB"/>
    <w:rsid w:val="006811B9"/>
    <w:rsid w:val="006811F8"/>
    <w:rsid w:val="0068129C"/>
    <w:rsid w:val="00681866"/>
    <w:rsid w:val="006818D1"/>
    <w:rsid w:val="00681912"/>
    <w:rsid w:val="0068195E"/>
    <w:rsid w:val="00681A9C"/>
    <w:rsid w:val="00681D56"/>
    <w:rsid w:val="00681D7D"/>
    <w:rsid w:val="00681FC2"/>
    <w:rsid w:val="00682236"/>
    <w:rsid w:val="0068273D"/>
    <w:rsid w:val="00682895"/>
    <w:rsid w:val="006828FE"/>
    <w:rsid w:val="0068290B"/>
    <w:rsid w:val="00682922"/>
    <w:rsid w:val="00683084"/>
    <w:rsid w:val="00683102"/>
    <w:rsid w:val="006831C2"/>
    <w:rsid w:val="00683296"/>
    <w:rsid w:val="006832DE"/>
    <w:rsid w:val="006834B2"/>
    <w:rsid w:val="00683855"/>
    <w:rsid w:val="00683FE0"/>
    <w:rsid w:val="0068411D"/>
    <w:rsid w:val="006843A7"/>
    <w:rsid w:val="00684527"/>
    <w:rsid w:val="00684639"/>
    <w:rsid w:val="006846D4"/>
    <w:rsid w:val="006848EF"/>
    <w:rsid w:val="00684936"/>
    <w:rsid w:val="00684AB1"/>
    <w:rsid w:val="00684BC4"/>
    <w:rsid w:val="00684CC3"/>
    <w:rsid w:val="00684DC1"/>
    <w:rsid w:val="00684FA3"/>
    <w:rsid w:val="00684FCF"/>
    <w:rsid w:val="0068511F"/>
    <w:rsid w:val="00685129"/>
    <w:rsid w:val="006852D0"/>
    <w:rsid w:val="006858DF"/>
    <w:rsid w:val="006859B9"/>
    <w:rsid w:val="00685BE2"/>
    <w:rsid w:val="00685DBB"/>
    <w:rsid w:val="00686104"/>
    <w:rsid w:val="00686391"/>
    <w:rsid w:val="0068642D"/>
    <w:rsid w:val="006866C8"/>
    <w:rsid w:val="00686745"/>
    <w:rsid w:val="006867A8"/>
    <w:rsid w:val="00686953"/>
    <w:rsid w:val="00686B88"/>
    <w:rsid w:val="006870B1"/>
    <w:rsid w:val="006871EE"/>
    <w:rsid w:val="0068722E"/>
    <w:rsid w:val="00687230"/>
    <w:rsid w:val="0068787C"/>
    <w:rsid w:val="00687BCC"/>
    <w:rsid w:val="00687FC4"/>
    <w:rsid w:val="00687FDF"/>
    <w:rsid w:val="00690153"/>
    <w:rsid w:val="00690A78"/>
    <w:rsid w:val="00690AC8"/>
    <w:rsid w:val="0069104E"/>
    <w:rsid w:val="00691644"/>
    <w:rsid w:val="00691774"/>
    <w:rsid w:val="00691E83"/>
    <w:rsid w:val="00692254"/>
    <w:rsid w:val="00692628"/>
    <w:rsid w:val="006927CE"/>
    <w:rsid w:val="006928CC"/>
    <w:rsid w:val="0069292F"/>
    <w:rsid w:val="00692C51"/>
    <w:rsid w:val="00692D1E"/>
    <w:rsid w:val="0069337F"/>
    <w:rsid w:val="00693450"/>
    <w:rsid w:val="00693638"/>
    <w:rsid w:val="0069389F"/>
    <w:rsid w:val="00693DE6"/>
    <w:rsid w:val="006942B1"/>
    <w:rsid w:val="00694399"/>
    <w:rsid w:val="00694B2B"/>
    <w:rsid w:val="00695167"/>
    <w:rsid w:val="00695273"/>
    <w:rsid w:val="006957AB"/>
    <w:rsid w:val="00695B30"/>
    <w:rsid w:val="00695C5E"/>
    <w:rsid w:val="006960B3"/>
    <w:rsid w:val="006967BA"/>
    <w:rsid w:val="006968D0"/>
    <w:rsid w:val="006968DF"/>
    <w:rsid w:val="00696F4C"/>
    <w:rsid w:val="00697524"/>
    <w:rsid w:val="0069767D"/>
    <w:rsid w:val="00697809"/>
    <w:rsid w:val="00697967"/>
    <w:rsid w:val="00697ACB"/>
    <w:rsid w:val="00697C3A"/>
    <w:rsid w:val="00697F7E"/>
    <w:rsid w:val="006A012A"/>
    <w:rsid w:val="006A0A8A"/>
    <w:rsid w:val="006A0BC9"/>
    <w:rsid w:val="006A0BCC"/>
    <w:rsid w:val="006A0E3A"/>
    <w:rsid w:val="006A0ED1"/>
    <w:rsid w:val="006A1055"/>
    <w:rsid w:val="006A11CE"/>
    <w:rsid w:val="006A1314"/>
    <w:rsid w:val="006A157D"/>
    <w:rsid w:val="006A15D6"/>
    <w:rsid w:val="006A16AE"/>
    <w:rsid w:val="006A16C4"/>
    <w:rsid w:val="006A174F"/>
    <w:rsid w:val="006A18D3"/>
    <w:rsid w:val="006A1C72"/>
    <w:rsid w:val="006A1E4B"/>
    <w:rsid w:val="006A1F07"/>
    <w:rsid w:val="006A2131"/>
    <w:rsid w:val="006A21E9"/>
    <w:rsid w:val="006A2259"/>
    <w:rsid w:val="006A23F2"/>
    <w:rsid w:val="006A2481"/>
    <w:rsid w:val="006A28D4"/>
    <w:rsid w:val="006A29D7"/>
    <w:rsid w:val="006A2AC5"/>
    <w:rsid w:val="006A3011"/>
    <w:rsid w:val="006A30D8"/>
    <w:rsid w:val="006A3385"/>
    <w:rsid w:val="006A380E"/>
    <w:rsid w:val="006A3B4C"/>
    <w:rsid w:val="006A3C1C"/>
    <w:rsid w:val="006A418A"/>
    <w:rsid w:val="006A448E"/>
    <w:rsid w:val="006A44FB"/>
    <w:rsid w:val="006A4756"/>
    <w:rsid w:val="006A48A5"/>
    <w:rsid w:val="006A48E8"/>
    <w:rsid w:val="006A4E35"/>
    <w:rsid w:val="006A4EAB"/>
    <w:rsid w:val="006A5292"/>
    <w:rsid w:val="006A5928"/>
    <w:rsid w:val="006A5C5F"/>
    <w:rsid w:val="006A5D11"/>
    <w:rsid w:val="006A614E"/>
    <w:rsid w:val="006A6619"/>
    <w:rsid w:val="006A697B"/>
    <w:rsid w:val="006A6EDA"/>
    <w:rsid w:val="006A71E6"/>
    <w:rsid w:val="006A720D"/>
    <w:rsid w:val="006A77AA"/>
    <w:rsid w:val="006A79BE"/>
    <w:rsid w:val="006A7AD7"/>
    <w:rsid w:val="006A7E26"/>
    <w:rsid w:val="006B0D04"/>
    <w:rsid w:val="006B0D1C"/>
    <w:rsid w:val="006B0D28"/>
    <w:rsid w:val="006B0EE1"/>
    <w:rsid w:val="006B0F96"/>
    <w:rsid w:val="006B0FEC"/>
    <w:rsid w:val="006B1791"/>
    <w:rsid w:val="006B1B56"/>
    <w:rsid w:val="006B1B9D"/>
    <w:rsid w:val="006B1C16"/>
    <w:rsid w:val="006B1D1C"/>
    <w:rsid w:val="006B205F"/>
    <w:rsid w:val="006B23DB"/>
    <w:rsid w:val="006B283A"/>
    <w:rsid w:val="006B2987"/>
    <w:rsid w:val="006B2B48"/>
    <w:rsid w:val="006B2C99"/>
    <w:rsid w:val="006B2DC2"/>
    <w:rsid w:val="006B2FFB"/>
    <w:rsid w:val="006B349B"/>
    <w:rsid w:val="006B35C0"/>
    <w:rsid w:val="006B37B0"/>
    <w:rsid w:val="006B3A71"/>
    <w:rsid w:val="006B3D5A"/>
    <w:rsid w:val="006B3EC5"/>
    <w:rsid w:val="006B403F"/>
    <w:rsid w:val="006B40AF"/>
    <w:rsid w:val="006B476C"/>
    <w:rsid w:val="006B4AA7"/>
    <w:rsid w:val="006B4D4C"/>
    <w:rsid w:val="006B4E4B"/>
    <w:rsid w:val="006B543E"/>
    <w:rsid w:val="006B5530"/>
    <w:rsid w:val="006B5F5C"/>
    <w:rsid w:val="006B6068"/>
    <w:rsid w:val="006B6259"/>
    <w:rsid w:val="006B63FA"/>
    <w:rsid w:val="006B645A"/>
    <w:rsid w:val="006B65DB"/>
    <w:rsid w:val="006B6740"/>
    <w:rsid w:val="006B6C50"/>
    <w:rsid w:val="006B6C60"/>
    <w:rsid w:val="006B713C"/>
    <w:rsid w:val="006B720B"/>
    <w:rsid w:val="006B72FE"/>
    <w:rsid w:val="006B752B"/>
    <w:rsid w:val="006B762B"/>
    <w:rsid w:val="006B76EF"/>
    <w:rsid w:val="006B79AE"/>
    <w:rsid w:val="006B7F78"/>
    <w:rsid w:val="006C0089"/>
    <w:rsid w:val="006C028E"/>
    <w:rsid w:val="006C0372"/>
    <w:rsid w:val="006C068F"/>
    <w:rsid w:val="006C07C9"/>
    <w:rsid w:val="006C08D0"/>
    <w:rsid w:val="006C09E4"/>
    <w:rsid w:val="006C09EC"/>
    <w:rsid w:val="006C0A9B"/>
    <w:rsid w:val="006C10B1"/>
    <w:rsid w:val="006C1170"/>
    <w:rsid w:val="006C13EA"/>
    <w:rsid w:val="006C1525"/>
    <w:rsid w:val="006C194A"/>
    <w:rsid w:val="006C1E20"/>
    <w:rsid w:val="006C1E5F"/>
    <w:rsid w:val="006C1FE9"/>
    <w:rsid w:val="006C247D"/>
    <w:rsid w:val="006C27EE"/>
    <w:rsid w:val="006C2E21"/>
    <w:rsid w:val="006C371E"/>
    <w:rsid w:val="006C380F"/>
    <w:rsid w:val="006C38CA"/>
    <w:rsid w:val="006C3907"/>
    <w:rsid w:val="006C3C29"/>
    <w:rsid w:val="006C42B9"/>
    <w:rsid w:val="006C43C0"/>
    <w:rsid w:val="006C4561"/>
    <w:rsid w:val="006C4636"/>
    <w:rsid w:val="006C46B3"/>
    <w:rsid w:val="006C4A33"/>
    <w:rsid w:val="006C4F05"/>
    <w:rsid w:val="006C53F8"/>
    <w:rsid w:val="006C56EF"/>
    <w:rsid w:val="006C5915"/>
    <w:rsid w:val="006C5A24"/>
    <w:rsid w:val="006C5AAF"/>
    <w:rsid w:val="006C5CD8"/>
    <w:rsid w:val="006C5EC2"/>
    <w:rsid w:val="006C6021"/>
    <w:rsid w:val="006C602D"/>
    <w:rsid w:val="006C61E4"/>
    <w:rsid w:val="006C6295"/>
    <w:rsid w:val="006C6333"/>
    <w:rsid w:val="006C635F"/>
    <w:rsid w:val="006C63B9"/>
    <w:rsid w:val="006C64C2"/>
    <w:rsid w:val="006C68A5"/>
    <w:rsid w:val="006C68FE"/>
    <w:rsid w:val="006C6D37"/>
    <w:rsid w:val="006C6E14"/>
    <w:rsid w:val="006C6E52"/>
    <w:rsid w:val="006C7346"/>
    <w:rsid w:val="006C762C"/>
    <w:rsid w:val="006C7DE1"/>
    <w:rsid w:val="006D01DE"/>
    <w:rsid w:val="006D01E5"/>
    <w:rsid w:val="006D01F6"/>
    <w:rsid w:val="006D0310"/>
    <w:rsid w:val="006D0847"/>
    <w:rsid w:val="006D0A12"/>
    <w:rsid w:val="006D0ED6"/>
    <w:rsid w:val="006D1504"/>
    <w:rsid w:val="006D16D6"/>
    <w:rsid w:val="006D16F1"/>
    <w:rsid w:val="006D1B35"/>
    <w:rsid w:val="006D1D9D"/>
    <w:rsid w:val="006D1E58"/>
    <w:rsid w:val="006D1F85"/>
    <w:rsid w:val="006D2001"/>
    <w:rsid w:val="006D2084"/>
    <w:rsid w:val="006D2168"/>
    <w:rsid w:val="006D2196"/>
    <w:rsid w:val="006D2216"/>
    <w:rsid w:val="006D23CF"/>
    <w:rsid w:val="006D2445"/>
    <w:rsid w:val="006D2524"/>
    <w:rsid w:val="006D26E1"/>
    <w:rsid w:val="006D291A"/>
    <w:rsid w:val="006D2B14"/>
    <w:rsid w:val="006D2B30"/>
    <w:rsid w:val="006D31E2"/>
    <w:rsid w:val="006D33C8"/>
    <w:rsid w:val="006D3667"/>
    <w:rsid w:val="006D3C4B"/>
    <w:rsid w:val="006D46FD"/>
    <w:rsid w:val="006D47D0"/>
    <w:rsid w:val="006D4B00"/>
    <w:rsid w:val="006D4CF9"/>
    <w:rsid w:val="006D4E14"/>
    <w:rsid w:val="006D4E61"/>
    <w:rsid w:val="006D4E9B"/>
    <w:rsid w:val="006D5447"/>
    <w:rsid w:val="006D54C5"/>
    <w:rsid w:val="006D58B4"/>
    <w:rsid w:val="006D5915"/>
    <w:rsid w:val="006D5934"/>
    <w:rsid w:val="006D59D3"/>
    <w:rsid w:val="006D5C38"/>
    <w:rsid w:val="006D6048"/>
    <w:rsid w:val="006D670E"/>
    <w:rsid w:val="006D6CA8"/>
    <w:rsid w:val="006D70A5"/>
    <w:rsid w:val="006D7850"/>
    <w:rsid w:val="006D7851"/>
    <w:rsid w:val="006D7A44"/>
    <w:rsid w:val="006D7AAF"/>
    <w:rsid w:val="006D7C58"/>
    <w:rsid w:val="006D7FEB"/>
    <w:rsid w:val="006E002A"/>
    <w:rsid w:val="006E0624"/>
    <w:rsid w:val="006E0AF3"/>
    <w:rsid w:val="006E0B3C"/>
    <w:rsid w:val="006E0B45"/>
    <w:rsid w:val="006E0FBE"/>
    <w:rsid w:val="006E1469"/>
    <w:rsid w:val="006E14BC"/>
    <w:rsid w:val="006E1577"/>
    <w:rsid w:val="006E15B2"/>
    <w:rsid w:val="006E1A1E"/>
    <w:rsid w:val="006E1BE3"/>
    <w:rsid w:val="006E1FB8"/>
    <w:rsid w:val="006E28DC"/>
    <w:rsid w:val="006E2D55"/>
    <w:rsid w:val="006E2E74"/>
    <w:rsid w:val="006E2FA2"/>
    <w:rsid w:val="006E32CC"/>
    <w:rsid w:val="006E3787"/>
    <w:rsid w:val="006E3982"/>
    <w:rsid w:val="006E4013"/>
    <w:rsid w:val="006E43C5"/>
    <w:rsid w:val="006E4500"/>
    <w:rsid w:val="006E46F1"/>
    <w:rsid w:val="006E47B9"/>
    <w:rsid w:val="006E4840"/>
    <w:rsid w:val="006E49EA"/>
    <w:rsid w:val="006E4BDA"/>
    <w:rsid w:val="006E533C"/>
    <w:rsid w:val="006E552D"/>
    <w:rsid w:val="006E55CB"/>
    <w:rsid w:val="006E55FE"/>
    <w:rsid w:val="006E57C0"/>
    <w:rsid w:val="006E5876"/>
    <w:rsid w:val="006E598B"/>
    <w:rsid w:val="006E5AF1"/>
    <w:rsid w:val="006E5C24"/>
    <w:rsid w:val="006E5DF2"/>
    <w:rsid w:val="006E61B1"/>
    <w:rsid w:val="006E633E"/>
    <w:rsid w:val="006E6745"/>
    <w:rsid w:val="006E680B"/>
    <w:rsid w:val="006E695D"/>
    <w:rsid w:val="006E70E6"/>
    <w:rsid w:val="006E71AC"/>
    <w:rsid w:val="006E72B4"/>
    <w:rsid w:val="006E7482"/>
    <w:rsid w:val="006E7867"/>
    <w:rsid w:val="006E7995"/>
    <w:rsid w:val="006E7BDF"/>
    <w:rsid w:val="006E7C03"/>
    <w:rsid w:val="006E7E6A"/>
    <w:rsid w:val="006F015C"/>
    <w:rsid w:val="006F023F"/>
    <w:rsid w:val="006F032B"/>
    <w:rsid w:val="006F0580"/>
    <w:rsid w:val="006F05DB"/>
    <w:rsid w:val="006F073B"/>
    <w:rsid w:val="006F0781"/>
    <w:rsid w:val="006F0FE2"/>
    <w:rsid w:val="006F12BB"/>
    <w:rsid w:val="006F130B"/>
    <w:rsid w:val="006F145B"/>
    <w:rsid w:val="006F14A0"/>
    <w:rsid w:val="006F1522"/>
    <w:rsid w:val="006F161D"/>
    <w:rsid w:val="006F16CD"/>
    <w:rsid w:val="006F17E8"/>
    <w:rsid w:val="006F18B8"/>
    <w:rsid w:val="006F1C2D"/>
    <w:rsid w:val="006F2B6B"/>
    <w:rsid w:val="006F2D38"/>
    <w:rsid w:val="006F2E12"/>
    <w:rsid w:val="006F2E48"/>
    <w:rsid w:val="006F3164"/>
    <w:rsid w:val="006F3296"/>
    <w:rsid w:val="006F331D"/>
    <w:rsid w:val="006F33D8"/>
    <w:rsid w:val="006F3A03"/>
    <w:rsid w:val="006F3CB7"/>
    <w:rsid w:val="006F40EA"/>
    <w:rsid w:val="006F42F6"/>
    <w:rsid w:val="006F433C"/>
    <w:rsid w:val="006F4525"/>
    <w:rsid w:val="006F4921"/>
    <w:rsid w:val="006F49A7"/>
    <w:rsid w:val="006F4A6E"/>
    <w:rsid w:val="006F4B97"/>
    <w:rsid w:val="006F4E00"/>
    <w:rsid w:val="006F4EDC"/>
    <w:rsid w:val="006F4FFC"/>
    <w:rsid w:val="006F512C"/>
    <w:rsid w:val="006F52FB"/>
    <w:rsid w:val="006F54C2"/>
    <w:rsid w:val="006F5555"/>
    <w:rsid w:val="006F555F"/>
    <w:rsid w:val="006F567D"/>
    <w:rsid w:val="006F5690"/>
    <w:rsid w:val="006F5859"/>
    <w:rsid w:val="006F5A06"/>
    <w:rsid w:val="006F5A4A"/>
    <w:rsid w:val="006F5EF2"/>
    <w:rsid w:val="006F600D"/>
    <w:rsid w:val="006F6399"/>
    <w:rsid w:val="006F6468"/>
    <w:rsid w:val="006F6514"/>
    <w:rsid w:val="006F65CA"/>
    <w:rsid w:val="006F6609"/>
    <w:rsid w:val="006F6863"/>
    <w:rsid w:val="006F6987"/>
    <w:rsid w:val="006F69A0"/>
    <w:rsid w:val="006F6ED5"/>
    <w:rsid w:val="006F6FE9"/>
    <w:rsid w:val="006F7226"/>
    <w:rsid w:val="006F7A5B"/>
    <w:rsid w:val="006F7BD0"/>
    <w:rsid w:val="006F7D51"/>
    <w:rsid w:val="006F7F95"/>
    <w:rsid w:val="007002D6"/>
    <w:rsid w:val="0070031B"/>
    <w:rsid w:val="007008B2"/>
    <w:rsid w:val="007008CF"/>
    <w:rsid w:val="007009C9"/>
    <w:rsid w:val="00700E74"/>
    <w:rsid w:val="00700F81"/>
    <w:rsid w:val="0070141E"/>
    <w:rsid w:val="007017C1"/>
    <w:rsid w:val="00701BBD"/>
    <w:rsid w:val="00701E5F"/>
    <w:rsid w:val="007023EF"/>
    <w:rsid w:val="007026DD"/>
    <w:rsid w:val="007029F1"/>
    <w:rsid w:val="00702A0C"/>
    <w:rsid w:val="00703140"/>
    <w:rsid w:val="0070334C"/>
    <w:rsid w:val="007033A6"/>
    <w:rsid w:val="0070369E"/>
    <w:rsid w:val="0070373F"/>
    <w:rsid w:val="007039E4"/>
    <w:rsid w:val="00703C83"/>
    <w:rsid w:val="00703E51"/>
    <w:rsid w:val="007040C4"/>
    <w:rsid w:val="007045E2"/>
    <w:rsid w:val="00704A11"/>
    <w:rsid w:val="00704ACC"/>
    <w:rsid w:val="00704C6A"/>
    <w:rsid w:val="00704F7F"/>
    <w:rsid w:val="00704FC9"/>
    <w:rsid w:val="00705085"/>
    <w:rsid w:val="007053D9"/>
    <w:rsid w:val="00705681"/>
    <w:rsid w:val="0070578C"/>
    <w:rsid w:val="00705A1C"/>
    <w:rsid w:val="00705B6F"/>
    <w:rsid w:val="00705D50"/>
    <w:rsid w:val="00706014"/>
    <w:rsid w:val="00706474"/>
    <w:rsid w:val="0070654E"/>
    <w:rsid w:val="00706B65"/>
    <w:rsid w:val="00706C60"/>
    <w:rsid w:val="00706E54"/>
    <w:rsid w:val="00706E56"/>
    <w:rsid w:val="00706ED8"/>
    <w:rsid w:val="00707054"/>
    <w:rsid w:val="00707486"/>
    <w:rsid w:val="00707509"/>
    <w:rsid w:val="007077F7"/>
    <w:rsid w:val="007078B8"/>
    <w:rsid w:val="007078F6"/>
    <w:rsid w:val="00707A56"/>
    <w:rsid w:val="00707A5B"/>
    <w:rsid w:val="00707CEF"/>
    <w:rsid w:val="00710077"/>
    <w:rsid w:val="00710091"/>
    <w:rsid w:val="007101D7"/>
    <w:rsid w:val="0071022D"/>
    <w:rsid w:val="00710390"/>
    <w:rsid w:val="007104C6"/>
    <w:rsid w:val="007105A4"/>
    <w:rsid w:val="0071085F"/>
    <w:rsid w:val="007108DC"/>
    <w:rsid w:val="00710BF8"/>
    <w:rsid w:val="00710C0A"/>
    <w:rsid w:val="00710F00"/>
    <w:rsid w:val="0071113E"/>
    <w:rsid w:val="0071140B"/>
    <w:rsid w:val="0071148F"/>
    <w:rsid w:val="00711546"/>
    <w:rsid w:val="00711E8C"/>
    <w:rsid w:val="00712337"/>
    <w:rsid w:val="0071249D"/>
    <w:rsid w:val="0071285A"/>
    <w:rsid w:val="00712B56"/>
    <w:rsid w:val="00712B97"/>
    <w:rsid w:val="007130DB"/>
    <w:rsid w:val="0071313B"/>
    <w:rsid w:val="0071323D"/>
    <w:rsid w:val="0071329C"/>
    <w:rsid w:val="00713505"/>
    <w:rsid w:val="007141E5"/>
    <w:rsid w:val="007145CD"/>
    <w:rsid w:val="007146A2"/>
    <w:rsid w:val="007146C4"/>
    <w:rsid w:val="007149DC"/>
    <w:rsid w:val="00714A30"/>
    <w:rsid w:val="00714E11"/>
    <w:rsid w:val="00714FED"/>
    <w:rsid w:val="00714FFA"/>
    <w:rsid w:val="00715758"/>
    <w:rsid w:val="0071592F"/>
    <w:rsid w:val="00715A38"/>
    <w:rsid w:val="00715D95"/>
    <w:rsid w:val="00715DC9"/>
    <w:rsid w:val="00715ECB"/>
    <w:rsid w:val="00716148"/>
    <w:rsid w:val="00716294"/>
    <w:rsid w:val="00716612"/>
    <w:rsid w:val="0071683F"/>
    <w:rsid w:val="00716AE8"/>
    <w:rsid w:val="00716DE2"/>
    <w:rsid w:val="00716EF2"/>
    <w:rsid w:val="0071700D"/>
    <w:rsid w:val="00717195"/>
    <w:rsid w:val="0071726C"/>
    <w:rsid w:val="00717307"/>
    <w:rsid w:val="00717353"/>
    <w:rsid w:val="0071736A"/>
    <w:rsid w:val="007173CF"/>
    <w:rsid w:val="007175EC"/>
    <w:rsid w:val="007179D5"/>
    <w:rsid w:val="00717AF9"/>
    <w:rsid w:val="00717B01"/>
    <w:rsid w:val="00717C79"/>
    <w:rsid w:val="00717E64"/>
    <w:rsid w:val="0072017D"/>
    <w:rsid w:val="00720426"/>
    <w:rsid w:val="007205FD"/>
    <w:rsid w:val="00720660"/>
    <w:rsid w:val="00720C82"/>
    <w:rsid w:val="00720CE7"/>
    <w:rsid w:val="00720F9C"/>
    <w:rsid w:val="0072103D"/>
    <w:rsid w:val="007212F1"/>
    <w:rsid w:val="00721663"/>
    <w:rsid w:val="007217EB"/>
    <w:rsid w:val="007217F0"/>
    <w:rsid w:val="007218F1"/>
    <w:rsid w:val="00721D7F"/>
    <w:rsid w:val="00722048"/>
    <w:rsid w:val="0072217C"/>
    <w:rsid w:val="007223D5"/>
    <w:rsid w:val="007223FC"/>
    <w:rsid w:val="007227F3"/>
    <w:rsid w:val="007228FE"/>
    <w:rsid w:val="00723426"/>
    <w:rsid w:val="007236A8"/>
    <w:rsid w:val="007236C2"/>
    <w:rsid w:val="00723794"/>
    <w:rsid w:val="00723BE4"/>
    <w:rsid w:val="00723F17"/>
    <w:rsid w:val="00723F5F"/>
    <w:rsid w:val="007243C9"/>
    <w:rsid w:val="007243E8"/>
    <w:rsid w:val="00724524"/>
    <w:rsid w:val="00724AD0"/>
    <w:rsid w:val="00724C43"/>
    <w:rsid w:val="00724D8D"/>
    <w:rsid w:val="0072541E"/>
    <w:rsid w:val="00725BC9"/>
    <w:rsid w:val="00725C99"/>
    <w:rsid w:val="00725D88"/>
    <w:rsid w:val="00725E91"/>
    <w:rsid w:val="007260E7"/>
    <w:rsid w:val="00726147"/>
    <w:rsid w:val="00726346"/>
    <w:rsid w:val="007263A5"/>
    <w:rsid w:val="00726588"/>
    <w:rsid w:val="0072682D"/>
    <w:rsid w:val="00726AE2"/>
    <w:rsid w:val="00726B1B"/>
    <w:rsid w:val="00726BF5"/>
    <w:rsid w:val="00726D13"/>
    <w:rsid w:val="00726EAC"/>
    <w:rsid w:val="00727442"/>
    <w:rsid w:val="00727453"/>
    <w:rsid w:val="00727473"/>
    <w:rsid w:val="00727580"/>
    <w:rsid w:val="00727A4E"/>
    <w:rsid w:val="00727D9B"/>
    <w:rsid w:val="00727FA3"/>
    <w:rsid w:val="007301D7"/>
    <w:rsid w:val="00730AAB"/>
    <w:rsid w:val="00730C5F"/>
    <w:rsid w:val="00730CD8"/>
    <w:rsid w:val="0073118F"/>
    <w:rsid w:val="0073129E"/>
    <w:rsid w:val="00731A4F"/>
    <w:rsid w:val="00731EBA"/>
    <w:rsid w:val="007321B7"/>
    <w:rsid w:val="0073251B"/>
    <w:rsid w:val="007325E2"/>
    <w:rsid w:val="0073267F"/>
    <w:rsid w:val="007328AF"/>
    <w:rsid w:val="007333FC"/>
    <w:rsid w:val="00733780"/>
    <w:rsid w:val="007337F1"/>
    <w:rsid w:val="00733AE6"/>
    <w:rsid w:val="00733BD1"/>
    <w:rsid w:val="00733BE8"/>
    <w:rsid w:val="007342B2"/>
    <w:rsid w:val="00734886"/>
    <w:rsid w:val="00734A50"/>
    <w:rsid w:val="00734A80"/>
    <w:rsid w:val="00734B1A"/>
    <w:rsid w:val="00734BB0"/>
    <w:rsid w:val="00734C99"/>
    <w:rsid w:val="00735156"/>
    <w:rsid w:val="00735203"/>
    <w:rsid w:val="00735486"/>
    <w:rsid w:val="007356F5"/>
    <w:rsid w:val="0073570B"/>
    <w:rsid w:val="0073579E"/>
    <w:rsid w:val="007357ED"/>
    <w:rsid w:val="00735B06"/>
    <w:rsid w:val="00735DCA"/>
    <w:rsid w:val="007360F0"/>
    <w:rsid w:val="0073618C"/>
    <w:rsid w:val="00736292"/>
    <w:rsid w:val="00736300"/>
    <w:rsid w:val="0073641E"/>
    <w:rsid w:val="00736441"/>
    <w:rsid w:val="007365DE"/>
    <w:rsid w:val="00736649"/>
    <w:rsid w:val="00736ADF"/>
    <w:rsid w:val="00736B0A"/>
    <w:rsid w:val="00736E09"/>
    <w:rsid w:val="00736EBE"/>
    <w:rsid w:val="00736F0B"/>
    <w:rsid w:val="00736F0F"/>
    <w:rsid w:val="007371B2"/>
    <w:rsid w:val="00737554"/>
    <w:rsid w:val="007375A9"/>
    <w:rsid w:val="00737DEC"/>
    <w:rsid w:val="00737EDA"/>
    <w:rsid w:val="0074032C"/>
    <w:rsid w:val="00740549"/>
    <w:rsid w:val="0074054C"/>
    <w:rsid w:val="007405C1"/>
    <w:rsid w:val="007406B1"/>
    <w:rsid w:val="00740850"/>
    <w:rsid w:val="00740927"/>
    <w:rsid w:val="0074094F"/>
    <w:rsid w:val="00740A4C"/>
    <w:rsid w:val="00740B40"/>
    <w:rsid w:val="00740C53"/>
    <w:rsid w:val="0074121D"/>
    <w:rsid w:val="0074164E"/>
    <w:rsid w:val="00741A36"/>
    <w:rsid w:val="00741F28"/>
    <w:rsid w:val="00742027"/>
    <w:rsid w:val="0074203E"/>
    <w:rsid w:val="00742113"/>
    <w:rsid w:val="00742303"/>
    <w:rsid w:val="00742639"/>
    <w:rsid w:val="007427FE"/>
    <w:rsid w:val="007428D8"/>
    <w:rsid w:val="00742D1D"/>
    <w:rsid w:val="00742F34"/>
    <w:rsid w:val="00742F7F"/>
    <w:rsid w:val="00743288"/>
    <w:rsid w:val="00743677"/>
    <w:rsid w:val="007436AF"/>
    <w:rsid w:val="007437CD"/>
    <w:rsid w:val="00743B4B"/>
    <w:rsid w:val="00743E4C"/>
    <w:rsid w:val="00743FDA"/>
    <w:rsid w:val="00744095"/>
    <w:rsid w:val="0074455D"/>
    <w:rsid w:val="00744892"/>
    <w:rsid w:val="00744A9D"/>
    <w:rsid w:val="00744D3F"/>
    <w:rsid w:val="007451E5"/>
    <w:rsid w:val="00745621"/>
    <w:rsid w:val="007460F5"/>
    <w:rsid w:val="00746453"/>
    <w:rsid w:val="00746DE3"/>
    <w:rsid w:val="007470A5"/>
    <w:rsid w:val="00747531"/>
    <w:rsid w:val="0074765C"/>
    <w:rsid w:val="00747A37"/>
    <w:rsid w:val="00747B30"/>
    <w:rsid w:val="00747B90"/>
    <w:rsid w:val="00747BAC"/>
    <w:rsid w:val="00747BEE"/>
    <w:rsid w:val="00747CE6"/>
    <w:rsid w:val="00747FA4"/>
    <w:rsid w:val="007500E5"/>
    <w:rsid w:val="00750363"/>
    <w:rsid w:val="007506E8"/>
    <w:rsid w:val="007507B5"/>
    <w:rsid w:val="007508C3"/>
    <w:rsid w:val="0075134B"/>
    <w:rsid w:val="00751352"/>
    <w:rsid w:val="007513E7"/>
    <w:rsid w:val="007516D6"/>
    <w:rsid w:val="0075171C"/>
    <w:rsid w:val="00751B30"/>
    <w:rsid w:val="00751C4F"/>
    <w:rsid w:val="00751DC7"/>
    <w:rsid w:val="00751E81"/>
    <w:rsid w:val="00752094"/>
    <w:rsid w:val="007520C7"/>
    <w:rsid w:val="00752205"/>
    <w:rsid w:val="0075223A"/>
    <w:rsid w:val="0075238C"/>
    <w:rsid w:val="007524A3"/>
    <w:rsid w:val="0075251C"/>
    <w:rsid w:val="0075268E"/>
    <w:rsid w:val="007527E1"/>
    <w:rsid w:val="00752B1E"/>
    <w:rsid w:val="0075336D"/>
    <w:rsid w:val="007533AC"/>
    <w:rsid w:val="007535DB"/>
    <w:rsid w:val="00753627"/>
    <w:rsid w:val="007537A3"/>
    <w:rsid w:val="00753A1E"/>
    <w:rsid w:val="00753C94"/>
    <w:rsid w:val="00753D93"/>
    <w:rsid w:val="00753E92"/>
    <w:rsid w:val="00754284"/>
    <w:rsid w:val="007542B3"/>
    <w:rsid w:val="007544A1"/>
    <w:rsid w:val="00754827"/>
    <w:rsid w:val="007548CD"/>
    <w:rsid w:val="00754968"/>
    <w:rsid w:val="00754A82"/>
    <w:rsid w:val="00754DBD"/>
    <w:rsid w:val="00754FCA"/>
    <w:rsid w:val="00755266"/>
    <w:rsid w:val="0075555E"/>
    <w:rsid w:val="00755791"/>
    <w:rsid w:val="00755BF4"/>
    <w:rsid w:val="00755DB7"/>
    <w:rsid w:val="00755F82"/>
    <w:rsid w:val="007560F0"/>
    <w:rsid w:val="007561E2"/>
    <w:rsid w:val="0075648D"/>
    <w:rsid w:val="00756777"/>
    <w:rsid w:val="007568D8"/>
    <w:rsid w:val="00756B42"/>
    <w:rsid w:val="00756DD2"/>
    <w:rsid w:val="007576D0"/>
    <w:rsid w:val="007577E6"/>
    <w:rsid w:val="007578B1"/>
    <w:rsid w:val="00757ADC"/>
    <w:rsid w:val="007601BE"/>
    <w:rsid w:val="0076031A"/>
    <w:rsid w:val="007606DD"/>
    <w:rsid w:val="00760976"/>
    <w:rsid w:val="00760AE4"/>
    <w:rsid w:val="00760E96"/>
    <w:rsid w:val="00760F0C"/>
    <w:rsid w:val="0076111D"/>
    <w:rsid w:val="0076141F"/>
    <w:rsid w:val="00761717"/>
    <w:rsid w:val="0076193C"/>
    <w:rsid w:val="00761B13"/>
    <w:rsid w:val="00761B2D"/>
    <w:rsid w:val="00761E3D"/>
    <w:rsid w:val="00762036"/>
    <w:rsid w:val="00762102"/>
    <w:rsid w:val="0076245A"/>
    <w:rsid w:val="00762673"/>
    <w:rsid w:val="007627F1"/>
    <w:rsid w:val="0076296D"/>
    <w:rsid w:val="00762BAB"/>
    <w:rsid w:val="00762C8D"/>
    <w:rsid w:val="00762DE6"/>
    <w:rsid w:val="007632D0"/>
    <w:rsid w:val="00763382"/>
    <w:rsid w:val="00763432"/>
    <w:rsid w:val="00763437"/>
    <w:rsid w:val="0076351E"/>
    <w:rsid w:val="00763A26"/>
    <w:rsid w:val="00763F3E"/>
    <w:rsid w:val="00763F59"/>
    <w:rsid w:val="007641FC"/>
    <w:rsid w:val="00764215"/>
    <w:rsid w:val="00764848"/>
    <w:rsid w:val="00764E42"/>
    <w:rsid w:val="00764EDC"/>
    <w:rsid w:val="0076537A"/>
    <w:rsid w:val="007655C4"/>
    <w:rsid w:val="00765BB3"/>
    <w:rsid w:val="00765CC2"/>
    <w:rsid w:val="00765D30"/>
    <w:rsid w:val="00765D7E"/>
    <w:rsid w:val="007663DB"/>
    <w:rsid w:val="0076654A"/>
    <w:rsid w:val="00766642"/>
    <w:rsid w:val="00766990"/>
    <w:rsid w:val="00766B83"/>
    <w:rsid w:val="00766E3E"/>
    <w:rsid w:val="00766FD1"/>
    <w:rsid w:val="007677A0"/>
    <w:rsid w:val="007677ED"/>
    <w:rsid w:val="007701E9"/>
    <w:rsid w:val="0077023B"/>
    <w:rsid w:val="007708B7"/>
    <w:rsid w:val="00770B99"/>
    <w:rsid w:val="00770C03"/>
    <w:rsid w:val="00770F7F"/>
    <w:rsid w:val="007710B5"/>
    <w:rsid w:val="0077122F"/>
    <w:rsid w:val="00771443"/>
    <w:rsid w:val="007717B0"/>
    <w:rsid w:val="00771887"/>
    <w:rsid w:val="00771932"/>
    <w:rsid w:val="00771B23"/>
    <w:rsid w:val="00771C82"/>
    <w:rsid w:val="00771D05"/>
    <w:rsid w:val="00771D41"/>
    <w:rsid w:val="00772470"/>
    <w:rsid w:val="007725C0"/>
    <w:rsid w:val="00772898"/>
    <w:rsid w:val="00772D59"/>
    <w:rsid w:val="00772E7F"/>
    <w:rsid w:val="00773031"/>
    <w:rsid w:val="0077327B"/>
    <w:rsid w:val="00773466"/>
    <w:rsid w:val="007735C3"/>
    <w:rsid w:val="007737ED"/>
    <w:rsid w:val="00773900"/>
    <w:rsid w:val="007742B7"/>
    <w:rsid w:val="0077455A"/>
    <w:rsid w:val="00774629"/>
    <w:rsid w:val="0077473E"/>
    <w:rsid w:val="007749CE"/>
    <w:rsid w:val="007749EF"/>
    <w:rsid w:val="00774CAC"/>
    <w:rsid w:val="00774F74"/>
    <w:rsid w:val="007755CA"/>
    <w:rsid w:val="0077585C"/>
    <w:rsid w:val="00775B99"/>
    <w:rsid w:val="00775DFB"/>
    <w:rsid w:val="00775E84"/>
    <w:rsid w:val="0077604B"/>
    <w:rsid w:val="00776234"/>
    <w:rsid w:val="0077638A"/>
    <w:rsid w:val="007763C6"/>
    <w:rsid w:val="0077652A"/>
    <w:rsid w:val="007766F1"/>
    <w:rsid w:val="007769E6"/>
    <w:rsid w:val="00776AE1"/>
    <w:rsid w:val="00776C20"/>
    <w:rsid w:val="00776E26"/>
    <w:rsid w:val="007779C6"/>
    <w:rsid w:val="00777AFB"/>
    <w:rsid w:val="00777C6B"/>
    <w:rsid w:val="00777F2F"/>
    <w:rsid w:val="00777F4B"/>
    <w:rsid w:val="00777FE6"/>
    <w:rsid w:val="00780155"/>
    <w:rsid w:val="00780286"/>
    <w:rsid w:val="00780422"/>
    <w:rsid w:val="00780E08"/>
    <w:rsid w:val="0078114C"/>
    <w:rsid w:val="00781386"/>
    <w:rsid w:val="007817C0"/>
    <w:rsid w:val="00781EC6"/>
    <w:rsid w:val="007820C1"/>
    <w:rsid w:val="007822F3"/>
    <w:rsid w:val="00782328"/>
    <w:rsid w:val="00782B76"/>
    <w:rsid w:val="00782D29"/>
    <w:rsid w:val="00782D43"/>
    <w:rsid w:val="00782ED3"/>
    <w:rsid w:val="00783038"/>
    <w:rsid w:val="007831B8"/>
    <w:rsid w:val="007831E5"/>
    <w:rsid w:val="0078369F"/>
    <w:rsid w:val="00783775"/>
    <w:rsid w:val="007837EC"/>
    <w:rsid w:val="00783FCC"/>
    <w:rsid w:val="007840CA"/>
    <w:rsid w:val="00784281"/>
    <w:rsid w:val="007842C2"/>
    <w:rsid w:val="00784584"/>
    <w:rsid w:val="0078467E"/>
    <w:rsid w:val="007847C2"/>
    <w:rsid w:val="00784C60"/>
    <w:rsid w:val="00784F7E"/>
    <w:rsid w:val="0078500A"/>
    <w:rsid w:val="007851D2"/>
    <w:rsid w:val="00785261"/>
    <w:rsid w:val="007854D2"/>
    <w:rsid w:val="0078574E"/>
    <w:rsid w:val="00785AB1"/>
    <w:rsid w:val="00785B28"/>
    <w:rsid w:val="00785C28"/>
    <w:rsid w:val="00785FAE"/>
    <w:rsid w:val="00785FDE"/>
    <w:rsid w:val="0078606C"/>
    <w:rsid w:val="00786101"/>
    <w:rsid w:val="00786629"/>
    <w:rsid w:val="0078662C"/>
    <w:rsid w:val="007866D7"/>
    <w:rsid w:val="007866EE"/>
    <w:rsid w:val="007867B1"/>
    <w:rsid w:val="00786E9B"/>
    <w:rsid w:val="00786F25"/>
    <w:rsid w:val="007874FE"/>
    <w:rsid w:val="0078750F"/>
    <w:rsid w:val="007875A5"/>
    <w:rsid w:val="007877CB"/>
    <w:rsid w:val="00787A5A"/>
    <w:rsid w:val="00787E80"/>
    <w:rsid w:val="00787F0B"/>
    <w:rsid w:val="0079017C"/>
    <w:rsid w:val="00790764"/>
    <w:rsid w:val="007907BA"/>
    <w:rsid w:val="00790AE1"/>
    <w:rsid w:val="00790CB7"/>
    <w:rsid w:val="00790D86"/>
    <w:rsid w:val="00790DE8"/>
    <w:rsid w:val="00791804"/>
    <w:rsid w:val="00791862"/>
    <w:rsid w:val="00791F42"/>
    <w:rsid w:val="0079215F"/>
    <w:rsid w:val="0079277A"/>
    <w:rsid w:val="00792781"/>
    <w:rsid w:val="0079298C"/>
    <w:rsid w:val="00792A85"/>
    <w:rsid w:val="00792AF0"/>
    <w:rsid w:val="00792D72"/>
    <w:rsid w:val="00792E5C"/>
    <w:rsid w:val="00792E70"/>
    <w:rsid w:val="007931D5"/>
    <w:rsid w:val="0079322B"/>
    <w:rsid w:val="0079349E"/>
    <w:rsid w:val="0079394E"/>
    <w:rsid w:val="00793A9A"/>
    <w:rsid w:val="00793DD3"/>
    <w:rsid w:val="00793F0B"/>
    <w:rsid w:val="00793F48"/>
    <w:rsid w:val="00793F61"/>
    <w:rsid w:val="0079414C"/>
    <w:rsid w:val="00794157"/>
    <w:rsid w:val="0079429E"/>
    <w:rsid w:val="0079430E"/>
    <w:rsid w:val="007944C4"/>
    <w:rsid w:val="007947E8"/>
    <w:rsid w:val="0079490C"/>
    <w:rsid w:val="00794A68"/>
    <w:rsid w:val="00794AF8"/>
    <w:rsid w:val="00795071"/>
    <w:rsid w:val="0079523E"/>
    <w:rsid w:val="0079535D"/>
    <w:rsid w:val="0079544E"/>
    <w:rsid w:val="00795487"/>
    <w:rsid w:val="00795980"/>
    <w:rsid w:val="00796207"/>
    <w:rsid w:val="00796630"/>
    <w:rsid w:val="0079673E"/>
    <w:rsid w:val="00796878"/>
    <w:rsid w:val="0079694C"/>
    <w:rsid w:val="00796B03"/>
    <w:rsid w:val="00796C15"/>
    <w:rsid w:val="00796D6F"/>
    <w:rsid w:val="00796FA6"/>
    <w:rsid w:val="00797165"/>
    <w:rsid w:val="00797539"/>
    <w:rsid w:val="0079754C"/>
    <w:rsid w:val="00797902"/>
    <w:rsid w:val="00797D1C"/>
    <w:rsid w:val="00797D41"/>
    <w:rsid w:val="007A02BC"/>
    <w:rsid w:val="007A055E"/>
    <w:rsid w:val="007A0906"/>
    <w:rsid w:val="007A0917"/>
    <w:rsid w:val="007A0AA3"/>
    <w:rsid w:val="007A0B02"/>
    <w:rsid w:val="007A0F05"/>
    <w:rsid w:val="007A0F7C"/>
    <w:rsid w:val="007A1031"/>
    <w:rsid w:val="007A1752"/>
    <w:rsid w:val="007A18C0"/>
    <w:rsid w:val="007A1966"/>
    <w:rsid w:val="007A1DDC"/>
    <w:rsid w:val="007A2179"/>
    <w:rsid w:val="007A22E1"/>
    <w:rsid w:val="007A23BE"/>
    <w:rsid w:val="007A2479"/>
    <w:rsid w:val="007A282F"/>
    <w:rsid w:val="007A29F8"/>
    <w:rsid w:val="007A2A23"/>
    <w:rsid w:val="007A2E35"/>
    <w:rsid w:val="007A35DE"/>
    <w:rsid w:val="007A365B"/>
    <w:rsid w:val="007A3742"/>
    <w:rsid w:val="007A3933"/>
    <w:rsid w:val="007A3C0F"/>
    <w:rsid w:val="007A3F87"/>
    <w:rsid w:val="007A40DE"/>
    <w:rsid w:val="007A4A56"/>
    <w:rsid w:val="007A4A57"/>
    <w:rsid w:val="007A4ACC"/>
    <w:rsid w:val="007A4E0A"/>
    <w:rsid w:val="007A5052"/>
    <w:rsid w:val="007A51C5"/>
    <w:rsid w:val="007A5377"/>
    <w:rsid w:val="007A553B"/>
    <w:rsid w:val="007A59CD"/>
    <w:rsid w:val="007A5A76"/>
    <w:rsid w:val="007A5BC4"/>
    <w:rsid w:val="007A5C58"/>
    <w:rsid w:val="007A5CD7"/>
    <w:rsid w:val="007A5FD3"/>
    <w:rsid w:val="007A62CA"/>
    <w:rsid w:val="007A64F1"/>
    <w:rsid w:val="007A652A"/>
    <w:rsid w:val="007A66D1"/>
    <w:rsid w:val="007A68C6"/>
    <w:rsid w:val="007A6FFD"/>
    <w:rsid w:val="007A7078"/>
    <w:rsid w:val="007A7C38"/>
    <w:rsid w:val="007A7D34"/>
    <w:rsid w:val="007B0165"/>
    <w:rsid w:val="007B051B"/>
    <w:rsid w:val="007B05E5"/>
    <w:rsid w:val="007B06D9"/>
    <w:rsid w:val="007B0ADF"/>
    <w:rsid w:val="007B0B79"/>
    <w:rsid w:val="007B0D61"/>
    <w:rsid w:val="007B10AD"/>
    <w:rsid w:val="007B122E"/>
    <w:rsid w:val="007B15FD"/>
    <w:rsid w:val="007B1BF0"/>
    <w:rsid w:val="007B20B6"/>
    <w:rsid w:val="007B2287"/>
    <w:rsid w:val="007B22AC"/>
    <w:rsid w:val="007B22AF"/>
    <w:rsid w:val="007B2309"/>
    <w:rsid w:val="007B23A6"/>
    <w:rsid w:val="007B244F"/>
    <w:rsid w:val="007B2852"/>
    <w:rsid w:val="007B28A9"/>
    <w:rsid w:val="007B2F13"/>
    <w:rsid w:val="007B2F37"/>
    <w:rsid w:val="007B2FFD"/>
    <w:rsid w:val="007B364F"/>
    <w:rsid w:val="007B3C01"/>
    <w:rsid w:val="007B3DF8"/>
    <w:rsid w:val="007B42F3"/>
    <w:rsid w:val="007B43D2"/>
    <w:rsid w:val="007B4559"/>
    <w:rsid w:val="007B4912"/>
    <w:rsid w:val="007B4DA7"/>
    <w:rsid w:val="007B4DF5"/>
    <w:rsid w:val="007B579D"/>
    <w:rsid w:val="007B57BD"/>
    <w:rsid w:val="007B5FBA"/>
    <w:rsid w:val="007B6211"/>
    <w:rsid w:val="007B62F0"/>
    <w:rsid w:val="007B64C3"/>
    <w:rsid w:val="007B667C"/>
    <w:rsid w:val="007B6FB8"/>
    <w:rsid w:val="007B7312"/>
    <w:rsid w:val="007B7402"/>
    <w:rsid w:val="007B74E0"/>
    <w:rsid w:val="007B75BD"/>
    <w:rsid w:val="007B75E2"/>
    <w:rsid w:val="007B78BE"/>
    <w:rsid w:val="007B78EB"/>
    <w:rsid w:val="007B7B62"/>
    <w:rsid w:val="007B7CAF"/>
    <w:rsid w:val="007B7EFC"/>
    <w:rsid w:val="007C00F4"/>
    <w:rsid w:val="007C01F7"/>
    <w:rsid w:val="007C0244"/>
    <w:rsid w:val="007C0317"/>
    <w:rsid w:val="007C0693"/>
    <w:rsid w:val="007C06FA"/>
    <w:rsid w:val="007C0A4B"/>
    <w:rsid w:val="007C0D16"/>
    <w:rsid w:val="007C0D6F"/>
    <w:rsid w:val="007C1165"/>
    <w:rsid w:val="007C11EC"/>
    <w:rsid w:val="007C15B6"/>
    <w:rsid w:val="007C16D0"/>
    <w:rsid w:val="007C1B89"/>
    <w:rsid w:val="007C1D70"/>
    <w:rsid w:val="007C1F64"/>
    <w:rsid w:val="007C2275"/>
    <w:rsid w:val="007C2301"/>
    <w:rsid w:val="007C25BB"/>
    <w:rsid w:val="007C264F"/>
    <w:rsid w:val="007C280D"/>
    <w:rsid w:val="007C2ADE"/>
    <w:rsid w:val="007C357D"/>
    <w:rsid w:val="007C3598"/>
    <w:rsid w:val="007C35BF"/>
    <w:rsid w:val="007C37C5"/>
    <w:rsid w:val="007C3811"/>
    <w:rsid w:val="007C3B6F"/>
    <w:rsid w:val="007C44A5"/>
    <w:rsid w:val="007C45B7"/>
    <w:rsid w:val="007C472E"/>
    <w:rsid w:val="007C495F"/>
    <w:rsid w:val="007C4BDA"/>
    <w:rsid w:val="007C4D32"/>
    <w:rsid w:val="007C4E0A"/>
    <w:rsid w:val="007C4E9F"/>
    <w:rsid w:val="007C5008"/>
    <w:rsid w:val="007C51D6"/>
    <w:rsid w:val="007C52E9"/>
    <w:rsid w:val="007C5351"/>
    <w:rsid w:val="007C53D7"/>
    <w:rsid w:val="007C55A4"/>
    <w:rsid w:val="007C5A02"/>
    <w:rsid w:val="007C5FBB"/>
    <w:rsid w:val="007C6176"/>
    <w:rsid w:val="007C6269"/>
    <w:rsid w:val="007C69D2"/>
    <w:rsid w:val="007C6DF7"/>
    <w:rsid w:val="007C704D"/>
    <w:rsid w:val="007C7072"/>
    <w:rsid w:val="007C7171"/>
    <w:rsid w:val="007C7509"/>
    <w:rsid w:val="007C751E"/>
    <w:rsid w:val="007C76B2"/>
    <w:rsid w:val="007C776D"/>
    <w:rsid w:val="007C7D01"/>
    <w:rsid w:val="007C7D44"/>
    <w:rsid w:val="007C7D58"/>
    <w:rsid w:val="007D02FE"/>
    <w:rsid w:val="007D0764"/>
    <w:rsid w:val="007D081B"/>
    <w:rsid w:val="007D0944"/>
    <w:rsid w:val="007D0B9D"/>
    <w:rsid w:val="007D0C2D"/>
    <w:rsid w:val="007D0F4E"/>
    <w:rsid w:val="007D0FC7"/>
    <w:rsid w:val="007D104A"/>
    <w:rsid w:val="007D10EC"/>
    <w:rsid w:val="007D117B"/>
    <w:rsid w:val="007D1197"/>
    <w:rsid w:val="007D13A3"/>
    <w:rsid w:val="007D165F"/>
    <w:rsid w:val="007D1775"/>
    <w:rsid w:val="007D1998"/>
    <w:rsid w:val="007D19EA"/>
    <w:rsid w:val="007D218D"/>
    <w:rsid w:val="007D22D0"/>
    <w:rsid w:val="007D233A"/>
    <w:rsid w:val="007D241F"/>
    <w:rsid w:val="007D2A48"/>
    <w:rsid w:val="007D2D24"/>
    <w:rsid w:val="007D3359"/>
    <w:rsid w:val="007D353E"/>
    <w:rsid w:val="007D35AC"/>
    <w:rsid w:val="007D37EB"/>
    <w:rsid w:val="007D3C0F"/>
    <w:rsid w:val="007D3E5A"/>
    <w:rsid w:val="007D4092"/>
    <w:rsid w:val="007D4260"/>
    <w:rsid w:val="007D4291"/>
    <w:rsid w:val="007D42C0"/>
    <w:rsid w:val="007D4612"/>
    <w:rsid w:val="007D4718"/>
    <w:rsid w:val="007D4B13"/>
    <w:rsid w:val="007D4BBB"/>
    <w:rsid w:val="007D4BC8"/>
    <w:rsid w:val="007D4CB0"/>
    <w:rsid w:val="007D4DE2"/>
    <w:rsid w:val="007D5187"/>
    <w:rsid w:val="007D56B5"/>
    <w:rsid w:val="007D59E2"/>
    <w:rsid w:val="007D5BEB"/>
    <w:rsid w:val="007D5ED8"/>
    <w:rsid w:val="007D5F04"/>
    <w:rsid w:val="007D5FFE"/>
    <w:rsid w:val="007D6072"/>
    <w:rsid w:val="007D66AD"/>
    <w:rsid w:val="007D6746"/>
    <w:rsid w:val="007D6935"/>
    <w:rsid w:val="007D6A54"/>
    <w:rsid w:val="007D6BA7"/>
    <w:rsid w:val="007D6FD9"/>
    <w:rsid w:val="007D768D"/>
    <w:rsid w:val="007D7819"/>
    <w:rsid w:val="007D7B44"/>
    <w:rsid w:val="007D7B83"/>
    <w:rsid w:val="007D7EDA"/>
    <w:rsid w:val="007E01BE"/>
    <w:rsid w:val="007E0496"/>
    <w:rsid w:val="007E0652"/>
    <w:rsid w:val="007E0AF5"/>
    <w:rsid w:val="007E0DA0"/>
    <w:rsid w:val="007E1436"/>
    <w:rsid w:val="007E14AE"/>
    <w:rsid w:val="007E15EC"/>
    <w:rsid w:val="007E1656"/>
    <w:rsid w:val="007E1753"/>
    <w:rsid w:val="007E1841"/>
    <w:rsid w:val="007E18FC"/>
    <w:rsid w:val="007E1ADF"/>
    <w:rsid w:val="007E1B7D"/>
    <w:rsid w:val="007E1D04"/>
    <w:rsid w:val="007E1D68"/>
    <w:rsid w:val="007E1F1F"/>
    <w:rsid w:val="007E22A6"/>
    <w:rsid w:val="007E2411"/>
    <w:rsid w:val="007E24F3"/>
    <w:rsid w:val="007E267F"/>
    <w:rsid w:val="007E27B2"/>
    <w:rsid w:val="007E2873"/>
    <w:rsid w:val="007E2C15"/>
    <w:rsid w:val="007E2C7D"/>
    <w:rsid w:val="007E2C8B"/>
    <w:rsid w:val="007E2D54"/>
    <w:rsid w:val="007E2DB9"/>
    <w:rsid w:val="007E3484"/>
    <w:rsid w:val="007E34D9"/>
    <w:rsid w:val="007E35E6"/>
    <w:rsid w:val="007E3911"/>
    <w:rsid w:val="007E3932"/>
    <w:rsid w:val="007E3A35"/>
    <w:rsid w:val="007E3AB0"/>
    <w:rsid w:val="007E3C72"/>
    <w:rsid w:val="007E4255"/>
    <w:rsid w:val="007E443C"/>
    <w:rsid w:val="007E44DE"/>
    <w:rsid w:val="007E4858"/>
    <w:rsid w:val="007E48E0"/>
    <w:rsid w:val="007E49E8"/>
    <w:rsid w:val="007E4A9B"/>
    <w:rsid w:val="007E4AF7"/>
    <w:rsid w:val="007E4B8A"/>
    <w:rsid w:val="007E4E93"/>
    <w:rsid w:val="007E500D"/>
    <w:rsid w:val="007E5234"/>
    <w:rsid w:val="007E5242"/>
    <w:rsid w:val="007E5320"/>
    <w:rsid w:val="007E5506"/>
    <w:rsid w:val="007E597D"/>
    <w:rsid w:val="007E5B48"/>
    <w:rsid w:val="007E61C4"/>
    <w:rsid w:val="007E6361"/>
    <w:rsid w:val="007E655E"/>
    <w:rsid w:val="007E6678"/>
    <w:rsid w:val="007E66B1"/>
    <w:rsid w:val="007E6759"/>
    <w:rsid w:val="007E695A"/>
    <w:rsid w:val="007E6A43"/>
    <w:rsid w:val="007E6AA4"/>
    <w:rsid w:val="007E6CE5"/>
    <w:rsid w:val="007E7034"/>
    <w:rsid w:val="007E714D"/>
    <w:rsid w:val="007E772C"/>
    <w:rsid w:val="007E7773"/>
    <w:rsid w:val="007E791C"/>
    <w:rsid w:val="007E7CB2"/>
    <w:rsid w:val="007E7CFA"/>
    <w:rsid w:val="007E7E06"/>
    <w:rsid w:val="007F01A0"/>
    <w:rsid w:val="007F028E"/>
    <w:rsid w:val="007F0740"/>
    <w:rsid w:val="007F096B"/>
    <w:rsid w:val="007F09C1"/>
    <w:rsid w:val="007F0B94"/>
    <w:rsid w:val="007F1041"/>
    <w:rsid w:val="007F10E1"/>
    <w:rsid w:val="007F1102"/>
    <w:rsid w:val="007F11E4"/>
    <w:rsid w:val="007F128C"/>
    <w:rsid w:val="007F131C"/>
    <w:rsid w:val="007F13B5"/>
    <w:rsid w:val="007F144A"/>
    <w:rsid w:val="007F1BCC"/>
    <w:rsid w:val="007F1C0D"/>
    <w:rsid w:val="007F1C1F"/>
    <w:rsid w:val="007F21EE"/>
    <w:rsid w:val="007F22B1"/>
    <w:rsid w:val="007F24A6"/>
    <w:rsid w:val="007F25A7"/>
    <w:rsid w:val="007F2625"/>
    <w:rsid w:val="007F2868"/>
    <w:rsid w:val="007F2DCE"/>
    <w:rsid w:val="007F31B9"/>
    <w:rsid w:val="007F32DA"/>
    <w:rsid w:val="007F37B2"/>
    <w:rsid w:val="007F381F"/>
    <w:rsid w:val="007F3FD4"/>
    <w:rsid w:val="007F41B5"/>
    <w:rsid w:val="007F41E2"/>
    <w:rsid w:val="007F42E2"/>
    <w:rsid w:val="007F4385"/>
    <w:rsid w:val="007F496B"/>
    <w:rsid w:val="007F4BB6"/>
    <w:rsid w:val="007F4C7A"/>
    <w:rsid w:val="007F4E36"/>
    <w:rsid w:val="007F4F15"/>
    <w:rsid w:val="007F50D5"/>
    <w:rsid w:val="007F52F5"/>
    <w:rsid w:val="007F53D1"/>
    <w:rsid w:val="007F54EB"/>
    <w:rsid w:val="007F5724"/>
    <w:rsid w:val="007F57CD"/>
    <w:rsid w:val="007F5878"/>
    <w:rsid w:val="007F5A5F"/>
    <w:rsid w:val="007F5B28"/>
    <w:rsid w:val="007F5EB1"/>
    <w:rsid w:val="007F6101"/>
    <w:rsid w:val="007F618F"/>
    <w:rsid w:val="007F63C3"/>
    <w:rsid w:val="007F684A"/>
    <w:rsid w:val="007F6997"/>
    <w:rsid w:val="007F6C92"/>
    <w:rsid w:val="007F71BC"/>
    <w:rsid w:val="007F7760"/>
    <w:rsid w:val="007F7AA7"/>
    <w:rsid w:val="007F7E76"/>
    <w:rsid w:val="007F7F97"/>
    <w:rsid w:val="007F7FAD"/>
    <w:rsid w:val="008000C8"/>
    <w:rsid w:val="00800504"/>
    <w:rsid w:val="008005B7"/>
    <w:rsid w:val="008006B1"/>
    <w:rsid w:val="0080092C"/>
    <w:rsid w:val="00800D52"/>
    <w:rsid w:val="00800E74"/>
    <w:rsid w:val="00800FB9"/>
    <w:rsid w:val="00801165"/>
    <w:rsid w:val="00801176"/>
    <w:rsid w:val="00801224"/>
    <w:rsid w:val="00801A6B"/>
    <w:rsid w:val="00801B88"/>
    <w:rsid w:val="00801BF1"/>
    <w:rsid w:val="00801C7A"/>
    <w:rsid w:val="00801F02"/>
    <w:rsid w:val="0080211D"/>
    <w:rsid w:val="00802430"/>
    <w:rsid w:val="008025D7"/>
    <w:rsid w:val="00802AB8"/>
    <w:rsid w:val="00802CEB"/>
    <w:rsid w:val="00802CFF"/>
    <w:rsid w:val="00803065"/>
    <w:rsid w:val="008033B1"/>
    <w:rsid w:val="008037B3"/>
    <w:rsid w:val="008037F6"/>
    <w:rsid w:val="0080384D"/>
    <w:rsid w:val="00803A75"/>
    <w:rsid w:val="00803FD3"/>
    <w:rsid w:val="00804063"/>
    <w:rsid w:val="0080418A"/>
    <w:rsid w:val="0080433B"/>
    <w:rsid w:val="008048F9"/>
    <w:rsid w:val="00804C22"/>
    <w:rsid w:val="00804CAF"/>
    <w:rsid w:val="00804DD5"/>
    <w:rsid w:val="00804FA8"/>
    <w:rsid w:val="00805367"/>
    <w:rsid w:val="008054EB"/>
    <w:rsid w:val="008058C1"/>
    <w:rsid w:val="00805B3D"/>
    <w:rsid w:val="00805EC6"/>
    <w:rsid w:val="00805EDF"/>
    <w:rsid w:val="00805F0D"/>
    <w:rsid w:val="00805FD7"/>
    <w:rsid w:val="0080601E"/>
    <w:rsid w:val="0080648F"/>
    <w:rsid w:val="0080653B"/>
    <w:rsid w:val="008066D3"/>
    <w:rsid w:val="00806736"/>
    <w:rsid w:val="00806870"/>
    <w:rsid w:val="00806B05"/>
    <w:rsid w:val="00806D23"/>
    <w:rsid w:val="00806E99"/>
    <w:rsid w:val="00807021"/>
    <w:rsid w:val="008075A1"/>
    <w:rsid w:val="00807757"/>
    <w:rsid w:val="0080789F"/>
    <w:rsid w:val="00807B0C"/>
    <w:rsid w:val="00807CB9"/>
    <w:rsid w:val="00807D96"/>
    <w:rsid w:val="00807E21"/>
    <w:rsid w:val="00810085"/>
    <w:rsid w:val="008100AE"/>
    <w:rsid w:val="008102F2"/>
    <w:rsid w:val="0081037D"/>
    <w:rsid w:val="0081045E"/>
    <w:rsid w:val="00810B45"/>
    <w:rsid w:val="00810BEF"/>
    <w:rsid w:val="00810F01"/>
    <w:rsid w:val="008110A4"/>
    <w:rsid w:val="00811215"/>
    <w:rsid w:val="008113E1"/>
    <w:rsid w:val="00811501"/>
    <w:rsid w:val="00811567"/>
    <w:rsid w:val="00811708"/>
    <w:rsid w:val="008117BE"/>
    <w:rsid w:val="00811B78"/>
    <w:rsid w:val="00811D6C"/>
    <w:rsid w:val="00811DE0"/>
    <w:rsid w:val="00811E80"/>
    <w:rsid w:val="008120FD"/>
    <w:rsid w:val="00812330"/>
    <w:rsid w:val="00812672"/>
    <w:rsid w:val="00812939"/>
    <w:rsid w:val="00812ACF"/>
    <w:rsid w:val="00812F50"/>
    <w:rsid w:val="008130D4"/>
    <w:rsid w:val="008131EF"/>
    <w:rsid w:val="0081340D"/>
    <w:rsid w:val="008137B3"/>
    <w:rsid w:val="00813BC0"/>
    <w:rsid w:val="00813E09"/>
    <w:rsid w:val="00813E0F"/>
    <w:rsid w:val="00814025"/>
    <w:rsid w:val="00814085"/>
    <w:rsid w:val="00814209"/>
    <w:rsid w:val="008142BD"/>
    <w:rsid w:val="0081437A"/>
    <w:rsid w:val="008145B4"/>
    <w:rsid w:val="0081472C"/>
    <w:rsid w:val="00814A76"/>
    <w:rsid w:val="00814B49"/>
    <w:rsid w:val="00814D46"/>
    <w:rsid w:val="00814F10"/>
    <w:rsid w:val="00815285"/>
    <w:rsid w:val="00815636"/>
    <w:rsid w:val="0081578E"/>
    <w:rsid w:val="008157F7"/>
    <w:rsid w:val="00815821"/>
    <w:rsid w:val="00815AAB"/>
    <w:rsid w:val="00815BC3"/>
    <w:rsid w:val="00815CB4"/>
    <w:rsid w:val="00815DAF"/>
    <w:rsid w:val="00815F83"/>
    <w:rsid w:val="00815FA9"/>
    <w:rsid w:val="00815FDC"/>
    <w:rsid w:val="008165B0"/>
    <w:rsid w:val="008165C0"/>
    <w:rsid w:val="00816794"/>
    <w:rsid w:val="00816B5C"/>
    <w:rsid w:val="008170BC"/>
    <w:rsid w:val="00817261"/>
    <w:rsid w:val="008172C3"/>
    <w:rsid w:val="008173AF"/>
    <w:rsid w:val="00817928"/>
    <w:rsid w:val="008179D0"/>
    <w:rsid w:val="008179FE"/>
    <w:rsid w:val="00817A6B"/>
    <w:rsid w:val="00817A9F"/>
    <w:rsid w:val="00817C9F"/>
    <w:rsid w:val="00817CBA"/>
    <w:rsid w:val="00817CF6"/>
    <w:rsid w:val="00817D08"/>
    <w:rsid w:val="00820298"/>
    <w:rsid w:val="008203FF"/>
    <w:rsid w:val="008204B6"/>
    <w:rsid w:val="008205DF"/>
    <w:rsid w:val="0082062B"/>
    <w:rsid w:val="0082097D"/>
    <w:rsid w:val="00820AFF"/>
    <w:rsid w:val="00820BE8"/>
    <w:rsid w:val="00820E9F"/>
    <w:rsid w:val="00821164"/>
    <w:rsid w:val="008211B9"/>
    <w:rsid w:val="0082129D"/>
    <w:rsid w:val="008214D9"/>
    <w:rsid w:val="00821809"/>
    <w:rsid w:val="00821CB8"/>
    <w:rsid w:val="008220CD"/>
    <w:rsid w:val="00822A5E"/>
    <w:rsid w:val="0082328A"/>
    <w:rsid w:val="00823825"/>
    <w:rsid w:val="008238BD"/>
    <w:rsid w:val="00823965"/>
    <w:rsid w:val="008239D1"/>
    <w:rsid w:val="00823D2F"/>
    <w:rsid w:val="00823E55"/>
    <w:rsid w:val="00823F5B"/>
    <w:rsid w:val="00824149"/>
    <w:rsid w:val="0082489A"/>
    <w:rsid w:val="008248D8"/>
    <w:rsid w:val="00824945"/>
    <w:rsid w:val="00824BDD"/>
    <w:rsid w:val="00825305"/>
    <w:rsid w:val="008254FC"/>
    <w:rsid w:val="00825506"/>
    <w:rsid w:val="008255C8"/>
    <w:rsid w:val="00825C8F"/>
    <w:rsid w:val="00825DD2"/>
    <w:rsid w:val="00825E92"/>
    <w:rsid w:val="0082602A"/>
    <w:rsid w:val="0082609F"/>
    <w:rsid w:val="008261F3"/>
    <w:rsid w:val="0082629D"/>
    <w:rsid w:val="00826583"/>
    <w:rsid w:val="00826724"/>
    <w:rsid w:val="008267A8"/>
    <w:rsid w:val="008269D0"/>
    <w:rsid w:val="00826DF0"/>
    <w:rsid w:val="00826F1D"/>
    <w:rsid w:val="00826FC6"/>
    <w:rsid w:val="00827291"/>
    <w:rsid w:val="00827A31"/>
    <w:rsid w:val="00827DA9"/>
    <w:rsid w:val="0083028F"/>
    <w:rsid w:val="00830642"/>
    <w:rsid w:val="00830CFF"/>
    <w:rsid w:val="0083111E"/>
    <w:rsid w:val="00831138"/>
    <w:rsid w:val="00831189"/>
    <w:rsid w:val="00831197"/>
    <w:rsid w:val="008314E7"/>
    <w:rsid w:val="008316B1"/>
    <w:rsid w:val="008316D1"/>
    <w:rsid w:val="008317B0"/>
    <w:rsid w:val="00831CEB"/>
    <w:rsid w:val="008321ED"/>
    <w:rsid w:val="008323EC"/>
    <w:rsid w:val="0083295E"/>
    <w:rsid w:val="008329B3"/>
    <w:rsid w:val="00833342"/>
    <w:rsid w:val="008334BB"/>
    <w:rsid w:val="00833603"/>
    <w:rsid w:val="00833699"/>
    <w:rsid w:val="008337FB"/>
    <w:rsid w:val="00833861"/>
    <w:rsid w:val="008338AA"/>
    <w:rsid w:val="00833BB5"/>
    <w:rsid w:val="00833CF6"/>
    <w:rsid w:val="00833DC0"/>
    <w:rsid w:val="00833E85"/>
    <w:rsid w:val="008343F9"/>
    <w:rsid w:val="00834470"/>
    <w:rsid w:val="00834572"/>
    <w:rsid w:val="008347DB"/>
    <w:rsid w:val="00834A0D"/>
    <w:rsid w:val="00834A97"/>
    <w:rsid w:val="00834C3A"/>
    <w:rsid w:val="00834CB5"/>
    <w:rsid w:val="00834DB9"/>
    <w:rsid w:val="0083510F"/>
    <w:rsid w:val="00835153"/>
    <w:rsid w:val="008358BD"/>
    <w:rsid w:val="00835B1C"/>
    <w:rsid w:val="00835D22"/>
    <w:rsid w:val="0083618A"/>
    <w:rsid w:val="008361CB"/>
    <w:rsid w:val="0083664C"/>
    <w:rsid w:val="00836703"/>
    <w:rsid w:val="0083671F"/>
    <w:rsid w:val="008369CC"/>
    <w:rsid w:val="00836D8F"/>
    <w:rsid w:val="0083745F"/>
    <w:rsid w:val="00837794"/>
    <w:rsid w:val="008379E9"/>
    <w:rsid w:val="00837F49"/>
    <w:rsid w:val="0084004F"/>
    <w:rsid w:val="00840122"/>
    <w:rsid w:val="008404B7"/>
    <w:rsid w:val="00840602"/>
    <w:rsid w:val="00840632"/>
    <w:rsid w:val="008406B2"/>
    <w:rsid w:val="00840E5C"/>
    <w:rsid w:val="008410E8"/>
    <w:rsid w:val="0084110B"/>
    <w:rsid w:val="0084127B"/>
    <w:rsid w:val="00841310"/>
    <w:rsid w:val="008415CC"/>
    <w:rsid w:val="008416CA"/>
    <w:rsid w:val="00841CCF"/>
    <w:rsid w:val="00841DCF"/>
    <w:rsid w:val="00841F53"/>
    <w:rsid w:val="00841FA5"/>
    <w:rsid w:val="008421A4"/>
    <w:rsid w:val="00842734"/>
    <w:rsid w:val="008428DC"/>
    <w:rsid w:val="0084290D"/>
    <w:rsid w:val="008429E1"/>
    <w:rsid w:val="00842E0B"/>
    <w:rsid w:val="00842F78"/>
    <w:rsid w:val="008432AC"/>
    <w:rsid w:val="008434FC"/>
    <w:rsid w:val="00843568"/>
    <w:rsid w:val="0084357D"/>
    <w:rsid w:val="008435F8"/>
    <w:rsid w:val="0084397E"/>
    <w:rsid w:val="00843A09"/>
    <w:rsid w:val="00843C03"/>
    <w:rsid w:val="00843D01"/>
    <w:rsid w:val="00843E72"/>
    <w:rsid w:val="008440E4"/>
    <w:rsid w:val="008441C0"/>
    <w:rsid w:val="0084441D"/>
    <w:rsid w:val="008444D8"/>
    <w:rsid w:val="00844614"/>
    <w:rsid w:val="0084472E"/>
    <w:rsid w:val="008447B5"/>
    <w:rsid w:val="00844C04"/>
    <w:rsid w:val="00844CCB"/>
    <w:rsid w:val="00844D47"/>
    <w:rsid w:val="00844D9F"/>
    <w:rsid w:val="008458BC"/>
    <w:rsid w:val="00845966"/>
    <w:rsid w:val="008464BA"/>
    <w:rsid w:val="00846DF5"/>
    <w:rsid w:val="00846E09"/>
    <w:rsid w:val="008471D8"/>
    <w:rsid w:val="008471EB"/>
    <w:rsid w:val="008472D6"/>
    <w:rsid w:val="0084740B"/>
    <w:rsid w:val="008474A8"/>
    <w:rsid w:val="008474D9"/>
    <w:rsid w:val="008476B6"/>
    <w:rsid w:val="00847C9D"/>
    <w:rsid w:val="00847FA9"/>
    <w:rsid w:val="008502FF"/>
    <w:rsid w:val="008505FC"/>
    <w:rsid w:val="00850761"/>
    <w:rsid w:val="0085077B"/>
    <w:rsid w:val="0085080B"/>
    <w:rsid w:val="0085081C"/>
    <w:rsid w:val="008508BA"/>
    <w:rsid w:val="00850C0D"/>
    <w:rsid w:val="00850D4E"/>
    <w:rsid w:val="00851086"/>
    <w:rsid w:val="00851206"/>
    <w:rsid w:val="00851256"/>
    <w:rsid w:val="0085129F"/>
    <w:rsid w:val="008516CE"/>
    <w:rsid w:val="008516E4"/>
    <w:rsid w:val="008518F3"/>
    <w:rsid w:val="00851A78"/>
    <w:rsid w:val="00851E1B"/>
    <w:rsid w:val="00852153"/>
    <w:rsid w:val="00852333"/>
    <w:rsid w:val="008524BB"/>
    <w:rsid w:val="00852625"/>
    <w:rsid w:val="00852A24"/>
    <w:rsid w:val="008533D0"/>
    <w:rsid w:val="0085395A"/>
    <w:rsid w:val="00853AB7"/>
    <w:rsid w:val="00853D78"/>
    <w:rsid w:val="00853EAC"/>
    <w:rsid w:val="008540AE"/>
    <w:rsid w:val="00854CE8"/>
    <w:rsid w:val="00854D0F"/>
    <w:rsid w:val="00854DE7"/>
    <w:rsid w:val="00854F41"/>
    <w:rsid w:val="00855000"/>
    <w:rsid w:val="00855152"/>
    <w:rsid w:val="00855220"/>
    <w:rsid w:val="0085528B"/>
    <w:rsid w:val="0085578B"/>
    <w:rsid w:val="008558A6"/>
    <w:rsid w:val="008558F2"/>
    <w:rsid w:val="00855B12"/>
    <w:rsid w:val="008562DC"/>
    <w:rsid w:val="008563CE"/>
    <w:rsid w:val="00856445"/>
    <w:rsid w:val="00856A26"/>
    <w:rsid w:val="00856EEB"/>
    <w:rsid w:val="008570D5"/>
    <w:rsid w:val="008572A5"/>
    <w:rsid w:val="008572BB"/>
    <w:rsid w:val="00857998"/>
    <w:rsid w:val="00860711"/>
    <w:rsid w:val="0086093A"/>
    <w:rsid w:val="00860A4F"/>
    <w:rsid w:val="00860B06"/>
    <w:rsid w:val="00860C96"/>
    <w:rsid w:val="00860F09"/>
    <w:rsid w:val="0086141C"/>
    <w:rsid w:val="00861750"/>
    <w:rsid w:val="00861E3D"/>
    <w:rsid w:val="00862AED"/>
    <w:rsid w:val="00862DB4"/>
    <w:rsid w:val="0086330B"/>
    <w:rsid w:val="00863433"/>
    <w:rsid w:val="00863AF1"/>
    <w:rsid w:val="00863D7C"/>
    <w:rsid w:val="00863DC7"/>
    <w:rsid w:val="008647F3"/>
    <w:rsid w:val="00864F44"/>
    <w:rsid w:val="00865124"/>
    <w:rsid w:val="00865234"/>
    <w:rsid w:val="008653BA"/>
    <w:rsid w:val="008653BC"/>
    <w:rsid w:val="0086545C"/>
    <w:rsid w:val="00865F9D"/>
    <w:rsid w:val="00866443"/>
    <w:rsid w:val="0086647E"/>
    <w:rsid w:val="00866671"/>
    <w:rsid w:val="008670AD"/>
    <w:rsid w:val="00867609"/>
    <w:rsid w:val="0086773C"/>
    <w:rsid w:val="00867A24"/>
    <w:rsid w:val="00867CFF"/>
    <w:rsid w:val="008700F3"/>
    <w:rsid w:val="0087048C"/>
    <w:rsid w:val="00870792"/>
    <w:rsid w:val="00870A50"/>
    <w:rsid w:val="00870DB2"/>
    <w:rsid w:val="0087141E"/>
    <w:rsid w:val="008715AB"/>
    <w:rsid w:val="00871649"/>
    <w:rsid w:val="0087180F"/>
    <w:rsid w:val="00871AD4"/>
    <w:rsid w:val="0087201C"/>
    <w:rsid w:val="0087236A"/>
    <w:rsid w:val="00872583"/>
    <w:rsid w:val="00872ACC"/>
    <w:rsid w:val="00872B4C"/>
    <w:rsid w:val="00872BCD"/>
    <w:rsid w:val="00872D59"/>
    <w:rsid w:val="00873097"/>
    <w:rsid w:val="00873334"/>
    <w:rsid w:val="008733A1"/>
    <w:rsid w:val="0087347D"/>
    <w:rsid w:val="00873552"/>
    <w:rsid w:val="00873D44"/>
    <w:rsid w:val="00873DD2"/>
    <w:rsid w:val="00874724"/>
    <w:rsid w:val="008747FE"/>
    <w:rsid w:val="00874C6D"/>
    <w:rsid w:val="00874D3E"/>
    <w:rsid w:val="00874D4C"/>
    <w:rsid w:val="00874EB5"/>
    <w:rsid w:val="00874FF3"/>
    <w:rsid w:val="0087513B"/>
    <w:rsid w:val="008756BC"/>
    <w:rsid w:val="008756DA"/>
    <w:rsid w:val="0087571B"/>
    <w:rsid w:val="0087615E"/>
    <w:rsid w:val="008769F0"/>
    <w:rsid w:val="00876A05"/>
    <w:rsid w:val="00876E61"/>
    <w:rsid w:val="00876EAF"/>
    <w:rsid w:val="00876FB6"/>
    <w:rsid w:val="008770D2"/>
    <w:rsid w:val="0087710F"/>
    <w:rsid w:val="00877119"/>
    <w:rsid w:val="008771B3"/>
    <w:rsid w:val="00877323"/>
    <w:rsid w:val="008774FD"/>
    <w:rsid w:val="00877633"/>
    <w:rsid w:val="00877A8E"/>
    <w:rsid w:val="00877FBF"/>
    <w:rsid w:val="00877FF7"/>
    <w:rsid w:val="0088007D"/>
    <w:rsid w:val="008800F7"/>
    <w:rsid w:val="0088022F"/>
    <w:rsid w:val="00880272"/>
    <w:rsid w:val="00880B20"/>
    <w:rsid w:val="00880D0C"/>
    <w:rsid w:val="00880D5C"/>
    <w:rsid w:val="008817E4"/>
    <w:rsid w:val="0088194A"/>
    <w:rsid w:val="00881A2D"/>
    <w:rsid w:val="00881BC7"/>
    <w:rsid w:val="00881C45"/>
    <w:rsid w:val="00881DAB"/>
    <w:rsid w:val="008820D7"/>
    <w:rsid w:val="008821DE"/>
    <w:rsid w:val="008821FD"/>
    <w:rsid w:val="00882877"/>
    <w:rsid w:val="008828B9"/>
    <w:rsid w:val="00882D58"/>
    <w:rsid w:val="00882FC9"/>
    <w:rsid w:val="00883082"/>
    <w:rsid w:val="00883110"/>
    <w:rsid w:val="00883184"/>
    <w:rsid w:val="00883211"/>
    <w:rsid w:val="0088328A"/>
    <w:rsid w:val="008834D6"/>
    <w:rsid w:val="00883695"/>
    <w:rsid w:val="008836C5"/>
    <w:rsid w:val="00883A6B"/>
    <w:rsid w:val="00883BC3"/>
    <w:rsid w:val="00883C18"/>
    <w:rsid w:val="00883CE8"/>
    <w:rsid w:val="00883D06"/>
    <w:rsid w:val="00883DB1"/>
    <w:rsid w:val="0088422C"/>
    <w:rsid w:val="00884830"/>
    <w:rsid w:val="00884A98"/>
    <w:rsid w:val="00884B04"/>
    <w:rsid w:val="00884B82"/>
    <w:rsid w:val="00884CF2"/>
    <w:rsid w:val="00884D41"/>
    <w:rsid w:val="00884DE4"/>
    <w:rsid w:val="0088540A"/>
    <w:rsid w:val="008854F5"/>
    <w:rsid w:val="008855D0"/>
    <w:rsid w:val="008857DF"/>
    <w:rsid w:val="00885BD2"/>
    <w:rsid w:val="00885C47"/>
    <w:rsid w:val="00886098"/>
    <w:rsid w:val="008861B7"/>
    <w:rsid w:val="00886E13"/>
    <w:rsid w:val="00886F2A"/>
    <w:rsid w:val="00886F4C"/>
    <w:rsid w:val="00887E0C"/>
    <w:rsid w:val="00890007"/>
    <w:rsid w:val="0089008D"/>
    <w:rsid w:val="0089016D"/>
    <w:rsid w:val="00890303"/>
    <w:rsid w:val="00890483"/>
    <w:rsid w:val="008904FD"/>
    <w:rsid w:val="008905F0"/>
    <w:rsid w:val="00890812"/>
    <w:rsid w:val="00891123"/>
    <w:rsid w:val="008912BF"/>
    <w:rsid w:val="00891B09"/>
    <w:rsid w:val="00891DAE"/>
    <w:rsid w:val="00891E8A"/>
    <w:rsid w:val="00891EFE"/>
    <w:rsid w:val="00891FD7"/>
    <w:rsid w:val="00892100"/>
    <w:rsid w:val="00892122"/>
    <w:rsid w:val="008922AE"/>
    <w:rsid w:val="008929DE"/>
    <w:rsid w:val="00892CE8"/>
    <w:rsid w:val="00892F2F"/>
    <w:rsid w:val="00893186"/>
    <w:rsid w:val="008934F3"/>
    <w:rsid w:val="00893557"/>
    <w:rsid w:val="008935EA"/>
    <w:rsid w:val="0089378F"/>
    <w:rsid w:val="00893DDB"/>
    <w:rsid w:val="00893F16"/>
    <w:rsid w:val="00894545"/>
    <w:rsid w:val="00894ADD"/>
    <w:rsid w:val="0089533B"/>
    <w:rsid w:val="008956ED"/>
    <w:rsid w:val="00895966"/>
    <w:rsid w:val="00895E02"/>
    <w:rsid w:val="00895F7E"/>
    <w:rsid w:val="008960AD"/>
    <w:rsid w:val="008965F1"/>
    <w:rsid w:val="00896821"/>
    <w:rsid w:val="00896A9A"/>
    <w:rsid w:val="00896FF4"/>
    <w:rsid w:val="00897DF8"/>
    <w:rsid w:val="008A0027"/>
    <w:rsid w:val="008A021A"/>
    <w:rsid w:val="008A0490"/>
    <w:rsid w:val="008A05B5"/>
    <w:rsid w:val="008A0D23"/>
    <w:rsid w:val="008A1055"/>
    <w:rsid w:val="008A11F6"/>
    <w:rsid w:val="008A12A3"/>
    <w:rsid w:val="008A12FD"/>
    <w:rsid w:val="008A1474"/>
    <w:rsid w:val="008A162A"/>
    <w:rsid w:val="008A1944"/>
    <w:rsid w:val="008A1C4C"/>
    <w:rsid w:val="008A1D13"/>
    <w:rsid w:val="008A1ED5"/>
    <w:rsid w:val="008A1F5B"/>
    <w:rsid w:val="008A2024"/>
    <w:rsid w:val="008A2D6A"/>
    <w:rsid w:val="008A312B"/>
    <w:rsid w:val="008A3276"/>
    <w:rsid w:val="008A3789"/>
    <w:rsid w:val="008A3B36"/>
    <w:rsid w:val="008A3B43"/>
    <w:rsid w:val="008A3CA5"/>
    <w:rsid w:val="008A41B4"/>
    <w:rsid w:val="008A447C"/>
    <w:rsid w:val="008A4531"/>
    <w:rsid w:val="008A45E1"/>
    <w:rsid w:val="008A4647"/>
    <w:rsid w:val="008A4712"/>
    <w:rsid w:val="008A4900"/>
    <w:rsid w:val="008A4972"/>
    <w:rsid w:val="008A4C08"/>
    <w:rsid w:val="008A50E7"/>
    <w:rsid w:val="008A52A1"/>
    <w:rsid w:val="008A5323"/>
    <w:rsid w:val="008A5AA9"/>
    <w:rsid w:val="008A5F63"/>
    <w:rsid w:val="008A6106"/>
    <w:rsid w:val="008A61E1"/>
    <w:rsid w:val="008A667F"/>
    <w:rsid w:val="008A6908"/>
    <w:rsid w:val="008A6A53"/>
    <w:rsid w:val="008A6ED3"/>
    <w:rsid w:val="008A7127"/>
    <w:rsid w:val="008A74AD"/>
    <w:rsid w:val="008A74FF"/>
    <w:rsid w:val="008A7818"/>
    <w:rsid w:val="008A79D7"/>
    <w:rsid w:val="008A7CBB"/>
    <w:rsid w:val="008B003B"/>
    <w:rsid w:val="008B00DC"/>
    <w:rsid w:val="008B0197"/>
    <w:rsid w:val="008B0790"/>
    <w:rsid w:val="008B0852"/>
    <w:rsid w:val="008B0948"/>
    <w:rsid w:val="008B0E0F"/>
    <w:rsid w:val="008B0EC7"/>
    <w:rsid w:val="008B152D"/>
    <w:rsid w:val="008B1600"/>
    <w:rsid w:val="008B1F6A"/>
    <w:rsid w:val="008B20F6"/>
    <w:rsid w:val="008B23E1"/>
    <w:rsid w:val="008B24CE"/>
    <w:rsid w:val="008B269E"/>
    <w:rsid w:val="008B2B47"/>
    <w:rsid w:val="008B2BC6"/>
    <w:rsid w:val="008B2E5E"/>
    <w:rsid w:val="008B3034"/>
    <w:rsid w:val="008B3247"/>
    <w:rsid w:val="008B32AF"/>
    <w:rsid w:val="008B34DB"/>
    <w:rsid w:val="008B384F"/>
    <w:rsid w:val="008B395D"/>
    <w:rsid w:val="008B3C78"/>
    <w:rsid w:val="008B3E5B"/>
    <w:rsid w:val="008B3E6B"/>
    <w:rsid w:val="008B419D"/>
    <w:rsid w:val="008B4254"/>
    <w:rsid w:val="008B4448"/>
    <w:rsid w:val="008B44F8"/>
    <w:rsid w:val="008B48DA"/>
    <w:rsid w:val="008B4E40"/>
    <w:rsid w:val="008B4EEE"/>
    <w:rsid w:val="008B4F30"/>
    <w:rsid w:val="008B51CE"/>
    <w:rsid w:val="008B529C"/>
    <w:rsid w:val="008B55FA"/>
    <w:rsid w:val="008B57C1"/>
    <w:rsid w:val="008B57C6"/>
    <w:rsid w:val="008B61FD"/>
    <w:rsid w:val="008B633C"/>
    <w:rsid w:val="008B6343"/>
    <w:rsid w:val="008B6450"/>
    <w:rsid w:val="008B6548"/>
    <w:rsid w:val="008B68F8"/>
    <w:rsid w:val="008B6F99"/>
    <w:rsid w:val="008B6FD1"/>
    <w:rsid w:val="008B763B"/>
    <w:rsid w:val="008B76BA"/>
    <w:rsid w:val="008C00D6"/>
    <w:rsid w:val="008C0789"/>
    <w:rsid w:val="008C08B8"/>
    <w:rsid w:val="008C0986"/>
    <w:rsid w:val="008C0B57"/>
    <w:rsid w:val="008C1032"/>
    <w:rsid w:val="008C106F"/>
    <w:rsid w:val="008C164B"/>
    <w:rsid w:val="008C164C"/>
    <w:rsid w:val="008C17A6"/>
    <w:rsid w:val="008C1977"/>
    <w:rsid w:val="008C1DD4"/>
    <w:rsid w:val="008C1E37"/>
    <w:rsid w:val="008C1FFD"/>
    <w:rsid w:val="008C2201"/>
    <w:rsid w:val="008C22FF"/>
    <w:rsid w:val="008C2390"/>
    <w:rsid w:val="008C23AD"/>
    <w:rsid w:val="008C2431"/>
    <w:rsid w:val="008C2855"/>
    <w:rsid w:val="008C2A80"/>
    <w:rsid w:val="008C2B5A"/>
    <w:rsid w:val="008C2D15"/>
    <w:rsid w:val="008C2D7B"/>
    <w:rsid w:val="008C2E6A"/>
    <w:rsid w:val="008C31E2"/>
    <w:rsid w:val="008C3204"/>
    <w:rsid w:val="008C33F3"/>
    <w:rsid w:val="008C3B50"/>
    <w:rsid w:val="008C3CF6"/>
    <w:rsid w:val="008C429D"/>
    <w:rsid w:val="008C46D7"/>
    <w:rsid w:val="008C471B"/>
    <w:rsid w:val="008C4793"/>
    <w:rsid w:val="008C47FB"/>
    <w:rsid w:val="008C48FD"/>
    <w:rsid w:val="008C4BE7"/>
    <w:rsid w:val="008C528E"/>
    <w:rsid w:val="008C5442"/>
    <w:rsid w:val="008C5462"/>
    <w:rsid w:val="008C596A"/>
    <w:rsid w:val="008C5CCD"/>
    <w:rsid w:val="008C5EDF"/>
    <w:rsid w:val="008C5F1A"/>
    <w:rsid w:val="008C5FD4"/>
    <w:rsid w:val="008C60A0"/>
    <w:rsid w:val="008C6276"/>
    <w:rsid w:val="008C62CB"/>
    <w:rsid w:val="008C6591"/>
    <w:rsid w:val="008C65E0"/>
    <w:rsid w:val="008C67F8"/>
    <w:rsid w:val="008C6A1A"/>
    <w:rsid w:val="008C6AF5"/>
    <w:rsid w:val="008C6D41"/>
    <w:rsid w:val="008C6DD2"/>
    <w:rsid w:val="008C6F4F"/>
    <w:rsid w:val="008C7050"/>
    <w:rsid w:val="008C70F0"/>
    <w:rsid w:val="008C71C2"/>
    <w:rsid w:val="008C7287"/>
    <w:rsid w:val="008C7754"/>
    <w:rsid w:val="008C79C9"/>
    <w:rsid w:val="008C7D9A"/>
    <w:rsid w:val="008C7DE1"/>
    <w:rsid w:val="008C7E58"/>
    <w:rsid w:val="008C7E5C"/>
    <w:rsid w:val="008D0582"/>
    <w:rsid w:val="008D0908"/>
    <w:rsid w:val="008D0C21"/>
    <w:rsid w:val="008D1318"/>
    <w:rsid w:val="008D1320"/>
    <w:rsid w:val="008D13BD"/>
    <w:rsid w:val="008D154F"/>
    <w:rsid w:val="008D15BA"/>
    <w:rsid w:val="008D1C90"/>
    <w:rsid w:val="008D1CB7"/>
    <w:rsid w:val="008D1E5D"/>
    <w:rsid w:val="008D1F43"/>
    <w:rsid w:val="008D2190"/>
    <w:rsid w:val="008D2260"/>
    <w:rsid w:val="008D22E8"/>
    <w:rsid w:val="008D2786"/>
    <w:rsid w:val="008D27B6"/>
    <w:rsid w:val="008D280C"/>
    <w:rsid w:val="008D29A3"/>
    <w:rsid w:val="008D29E9"/>
    <w:rsid w:val="008D2CA8"/>
    <w:rsid w:val="008D2F40"/>
    <w:rsid w:val="008D3020"/>
    <w:rsid w:val="008D30BF"/>
    <w:rsid w:val="008D31C5"/>
    <w:rsid w:val="008D32FD"/>
    <w:rsid w:val="008D33FA"/>
    <w:rsid w:val="008D391B"/>
    <w:rsid w:val="008D3AFB"/>
    <w:rsid w:val="008D3FC1"/>
    <w:rsid w:val="008D4141"/>
    <w:rsid w:val="008D420B"/>
    <w:rsid w:val="008D45CE"/>
    <w:rsid w:val="008D4792"/>
    <w:rsid w:val="008D4ACF"/>
    <w:rsid w:val="008D4FD6"/>
    <w:rsid w:val="008D514F"/>
    <w:rsid w:val="008D57CC"/>
    <w:rsid w:val="008D57D9"/>
    <w:rsid w:val="008D58FE"/>
    <w:rsid w:val="008D5B8C"/>
    <w:rsid w:val="008D5EC5"/>
    <w:rsid w:val="008D6215"/>
    <w:rsid w:val="008D64EC"/>
    <w:rsid w:val="008D6690"/>
    <w:rsid w:val="008D6793"/>
    <w:rsid w:val="008D6806"/>
    <w:rsid w:val="008D6BE7"/>
    <w:rsid w:val="008D6CBB"/>
    <w:rsid w:val="008D6D8B"/>
    <w:rsid w:val="008D6E64"/>
    <w:rsid w:val="008D6F0B"/>
    <w:rsid w:val="008D6F3E"/>
    <w:rsid w:val="008D7150"/>
    <w:rsid w:val="008D71A2"/>
    <w:rsid w:val="008D71BD"/>
    <w:rsid w:val="008D724C"/>
    <w:rsid w:val="008D7253"/>
    <w:rsid w:val="008D7A7B"/>
    <w:rsid w:val="008D7E97"/>
    <w:rsid w:val="008D7ED6"/>
    <w:rsid w:val="008E0124"/>
    <w:rsid w:val="008E021E"/>
    <w:rsid w:val="008E02C6"/>
    <w:rsid w:val="008E0469"/>
    <w:rsid w:val="008E0500"/>
    <w:rsid w:val="008E07B8"/>
    <w:rsid w:val="008E0878"/>
    <w:rsid w:val="008E09E9"/>
    <w:rsid w:val="008E0AE9"/>
    <w:rsid w:val="008E0C74"/>
    <w:rsid w:val="008E0F35"/>
    <w:rsid w:val="008E109F"/>
    <w:rsid w:val="008E10AE"/>
    <w:rsid w:val="008E136A"/>
    <w:rsid w:val="008E16E8"/>
    <w:rsid w:val="008E1A3B"/>
    <w:rsid w:val="008E1CDD"/>
    <w:rsid w:val="008E1DA0"/>
    <w:rsid w:val="008E1E19"/>
    <w:rsid w:val="008E1E6E"/>
    <w:rsid w:val="008E23D6"/>
    <w:rsid w:val="008E30F2"/>
    <w:rsid w:val="008E3142"/>
    <w:rsid w:val="008E31B3"/>
    <w:rsid w:val="008E32E0"/>
    <w:rsid w:val="008E38DE"/>
    <w:rsid w:val="008E38E6"/>
    <w:rsid w:val="008E3A95"/>
    <w:rsid w:val="008E3F87"/>
    <w:rsid w:val="008E41CF"/>
    <w:rsid w:val="008E43F2"/>
    <w:rsid w:val="008E473B"/>
    <w:rsid w:val="008E480E"/>
    <w:rsid w:val="008E499A"/>
    <w:rsid w:val="008E4B0A"/>
    <w:rsid w:val="008E4C37"/>
    <w:rsid w:val="008E4CD3"/>
    <w:rsid w:val="008E4E6C"/>
    <w:rsid w:val="008E4F54"/>
    <w:rsid w:val="008E522B"/>
    <w:rsid w:val="008E536E"/>
    <w:rsid w:val="008E566C"/>
    <w:rsid w:val="008E5C11"/>
    <w:rsid w:val="008E5E4A"/>
    <w:rsid w:val="008E5E84"/>
    <w:rsid w:val="008E5EFF"/>
    <w:rsid w:val="008E617A"/>
    <w:rsid w:val="008E62B6"/>
    <w:rsid w:val="008E630D"/>
    <w:rsid w:val="008E63E8"/>
    <w:rsid w:val="008E694C"/>
    <w:rsid w:val="008E699C"/>
    <w:rsid w:val="008E69DF"/>
    <w:rsid w:val="008E6ACF"/>
    <w:rsid w:val="008E6D58"/>
    <w:rsid w:val="008E6F64"/>
    <w:rsid w:val="008E720D"/>
    <w:rsid w:val="008E729B"/>
    <w:rsid w:val="008E73A3"/>
    <w:rsid w:val="008E76ED"/>
    <w:rsid w:val="008E7C4E"/>
    <w:rsid w:val="008F0275"/>
    <w:rsid w:val="008F02B3"/>
    <w:rsid w:val="008F0457"/>
    <w:rsid w:val="008F0756"/>
    <w:rsid w:val="008F0769"/>
    <w:rsid w:val="008F0848"/>
    <w:rsid w:val="008F0B6A"/>
    <w:rsid w:val="008F0B71"/>
    <w:rsid w:val="008F0D74"/>
    <w:rsid w:val="008F1205"/>
    <w:rsid w:val="008F1425"/>
    <w:rsid w:val="008F157D"/>
    <w:rsid w:val="008F1665"/>
    <w:rsid w:val="008F1809"/>
    <w:rsid w:val="008F1854"/>
    <w:rsid w:val="008F1BB5"/>
    <w:rsid w:val="008F1CFF"/>
    <w:rsid w:val="008F232E"/>
    <w:rsid w:val="008F242A"/>
    <w:rsid w:val="008F2B35"/>
    <w:rsid w:val="008F31ED"/>
    <w:rsid w:val="008F3208"/>
    <w:rsid w:val="008F3425"/>
    <w:rsid w:val="008F3433"/>
    <w:rsid w:val="008F36FE"/>
    <w:rsid w:val="008F3799"/>
    <w:rsid w:val="008F3A67"/>
    <w:rsid w:val="008F3E5D"/>
    <w:rsid w:val="008F4095"/>
    <w:rsid w:val="008F42FF"/>
    <w:rsid w:val="008F45CF"/>
    <w:rsid w:val="008F463F"/>
    <w:rsid w:val="008F489A"/>
    <w:rsid w:val="008F49B4"/>
    <w:rsid w:val="008F4A77"/>
    <w:rsid w:val="008F4A86"/>
    <w:rsid w:val="008F4AF7"/>
    <w:rsid w:val="008F52C3"/>
    <w:rsid w:val="008F531D"/>
    <w:rsid w:val="008F5958"/>
    <w:rsid w:val="008F5B62"/>
    <w:rsid w:val="008F5E1F"/>
    <w:rsid w:val="008F5EEB"/>
    <w:rsid w:val="008F6328"/>
    <w:rsid w:val="008F6357"/>
    <w:rsid w:val="008F63B5"/>
    <w:rsid w:val="008F63ED"/>
    <w:rsid w:val="008F6505"/>
    <w:rsid w:val="008F652C"/>
    <w:rsid w:val="008F6B78"/>
    <w:rsid w:val="008F6C35"/>
    <w:rsid w:val="008F6D1E"/>
    <w:rsid w:val="008F6D4C"/>
    <w:rsid w:val="008F6E69"/>
    <w:rsid w:val="008F6FB1"/>
    <w:rsid w:val="008F703C"/>
    <w:rsid w:val="008F705D"/>
    <w:rsid w:val="008F7283"/>
    <w:rsid w:val="008F7489"/>
    <w:rsid w:val="008F756E"/>
    <w:rsid w:val="008F7769"/>
    <w:rsid w:val="008F795F"/>
    <w:rsid w:val="008F7981"/>
    <w:rsid w:val="008F7BA0"/>
    <w:rsid w:val="008F7BEF"/>
    <w:rsid w:val="008F7F6D"/>
    <w:rsid w:val="009000B5"/>
    <w:rsid w:val="009000F5"/>
    <w:rsid w:val="00900221"/>
    <w:rsid w:val="0090031E"/>
    <w:rsid w:val="0090062A"/>
    <w:rsid w:val="00900718"/>
    <w:rsid w:val="009009C2"/>
    <w:rsid w:val="00900A54"/>
    <w:rsid w:val="00900B0E"/>
    <w:rsid w:val="00900DB7"/>
    <w:rsid w:val="00900E1B"/>
    <w:rsid w:val="00900EE0"/>
    <w:rsid w:val="00901055"/>
    <w:rsid w:val="00901059"/>
    <w:rsid w:val="009014A7"/>
    <w:rsid w:val="0090166F"/>
    <w:rsid w:val="00901764"/>
    <w:rsid w:val="009019CF"/>
    <w:rsid w:val="00901C67"/>
    <w:rsid w:val="00901D1B"/>
    <w:rsid w:val="0090203B"/>
    <w:rsid w:val="00902338"/>
    <w:rsid w:val="009025DF"/>
    <w:rsid w:val="00902640"/>
    <w:rsid w:val="00902705"/>
    <w:rsid w:val="00902749"/>
    <w:rsid w:val="0090274A"/>
    <w:rsid w:val="0090278B"/>
    <w:rsid w:val="00902F6C"/>
    <w:rsid w:val="009030D7"/>
    <w:rsid w:val="0090314D"/>
    <w:rsid w:val="0090330C"/>
    <w:rsid w:val="009033FF"/>
    <w:rsid w:val="00903BF9"/>
    <w:rsid w:val="00903EE7"/>
    <w:rsid w:val="00903FE5"/>
    <w:rsid w:val="00904051"/>
    <w:rsid w:val="0090432E"/>
    <w:rsid w:val="009044E9"/>
    <w:rsid w:val="009045CE"/>
    <w:rsid w:val="00904855"/>
    <w:rsid w:val="0090488E"/>
    <w:rsid w:val="00904937"/>
    <w:rsid w:val="00904A0E"/>
    <w:rsid w:val="00904AA5"/>
    <w:rsid w:val="00904B70"/>
    <w:rsid w:val="00904DCE"/>
    <w:rsid w:val="00904DD7"/>
    <w:rsid w:val="00904F12"/>
    <w:rsid w:val="00905525"/>
    <w:rsid w:val="009056B1"/>
    <w:rsid w:val="00905922"/>
    <w:rsid w:val="00905944"/>
    <w:rsid w:val="00905949"/>
    <w:rsid w:val="009059EE"/>
    <w:rsid w:val="009059FD"/>
    <w:rsid w:val="00905CA3"/>
    <w:rsid w:val="00906304"/>
    <w:rsid w:val="00906586"/>
    <w:rsid w:val="009069BB"/>
    <w:rsid w:val="009069DF"/>
    <w:rsid w:val="00906F60"/>
    <w:rsid w:val="00906F9A"/>
    <w:rsid w:val="00906FDE"/>
    <w:rsid w:val="009070C9"/>
    <w:rsid w:val="00907479"/>
    <w:rsid w:val="009075BA"/>
    <w:rsid w:val="009077A5"/>
    <w:rsid w:val="009078C2"/>
    <w:rsid w:val="009079F1"/>
    <w:rsid w:val="00907B3A"/>
    <w:rsid w:val="00907F07"/>
    <w:rsid w:val="00907F34"/>
    <w:rsid w:val="00910106"/>
    <w:rsid w:val="009107C1"/>
    <w:rsid w:val="009107D2"/>
    <w:rsid w:val="009109CA"/>
    <w:rsid w:val="009110D7"/>
    <w:rsid w:val="0091134F"/>
    <w:rsid w:val="0091143A"/>
    <w:rsid w:val="00911451"/>
    <w:rsid w:val="0091159E"/>
    <w:rsid w:val="009117CD"/>
    <w:rsid w:val="00911D49"/>
    <w:rsid w:val="00911E18"/>
    <w:rsid w:val="00911E58"/>
    <w:rsid w:val="0091222A"/>
    <w:rsid w:val="00912355"/>
    <w:rsid w:val="00912A5A"/>
    <w:rsid w:val="00912AD1"/>
    <w:rsid w:val="00913346"/>
    <w:rsid w:val="0091338B"/>
    <w:rsid w:val="00913708"/>
    <w:rsid w:val="00913806"/>
    <w:rsid w:val="0091381E"/>
    <w:rsid w:val="009139C5"/>
    <w:rsid w:val="00913AC1"/>
    <w:rsid w:val="00913B40"/>
    <w:rsid w:val="00913FD7"/>
    <w:rsid w:val="00914587"/>
    <w:rsid w:val="0091465F"/>
    <w:rsid w:val="00914675"/>
    <w:rsid w:val="00914695"/>
    <w:rsid w:val="0091476D"/>
    <w:rsid w:val="0091496A"/>
    <w:rsid w:val="00914AAE"/>
    <w:rsid w:val="00914B0C"/>
    <w:rsid w:val="00914BA2"/>
    <w:rsid w:val="00915514"/>
    <w:rsid w:val="0091559A"/>
    <w:rsid w:val="0091593C"/>
    <w:rsid w:val="00915A98"/>
    <w:rsid w:val="00915F94"/>
    <w:rsid w:val="0091617E"/>
    <w:rsid w:val="0091652B"/>
    <w:rsid w:val="00916885"/>
    <w:rsid w:val="00916A5C"/>
    <w:rsid w:val="00916AE7"/>
    <w:rsid w:val="00916BE9"/>
    <w:rsid w:val="00916CF2"/>
    <w:rsid w:val="00916CFF"/>
    <w:rsid w:val="00916FEA"/>
    <w:rsid w:val="0091703E"/>
    <w:rsid w:val="009173BB"/>
    <w:rsid w:val="009173F0"/>
    <w:rsid w:val="00917403"/>
    <w:rsid w:val="0091749A"/>
    <w:rsid w:val="009174FF"/>
    <w:rsid w:val="00917606"/>
    <w:rsid w:val="009179AF"/>
    <w:rsid w:val="00917E77"/>
    <w:rsid w:val="009207CB"/>
    <w:rsid w:val="00920916"/>
    <w:rsid w:val="0092094B"/>
    <w:rsid w:val="00920CB1"/>
    <w:rsid w:val="00920E8A"/>
    <w:rsid w:val="00920FEC"/>
    <w:rsid w:val="009210EF"/>
    <w:rsid w:val="009212F9"/>
    <w:rsid w:val="00921550"/>
    <w:rsid w:val="0092163B"/>
    <w:rsid w:val="00921797"/>
    <w:rsid w:val="009219E9"/>
    <w:rsid w:val="00921BE8"/>
    <w:rsid w:val="00921E3D"/>
    <w:rsid w:val="0092217A"/>
    <w:rsid w:val="0092218C"/>
    <w:rsid w:val="00922356"/>
    <w:rsid w:val="009226F7"/>
    <w:rsid w:val="00922A68"/>
    <w:rsid w:val="00922D78"/>
    <w:rsid w:val="00922E63"/>
    <w:rsid w:val="00922F3C"/>
    <w:rsid w:val="00923319"/>
    <w:rsid w:val="009234E3"/>
    <w:rsid w:val="00923600"/>
    <w:rsid w:val="009237C4"/>
    <w:rsid w:val="00923A5F"/>
    <w:rsid w:val="00923D46"/>
    <w:rsid w:val="00923F0E"/>
    <w:rsid w:val="00924298"/>
    <w:rsid w:val="0092453D"/>
    <w:rsid w:val="00924717"/>
    <w:rsid w:val="00924803"/>
    <w:rsid w:val="0092481D"/>
    <w:rsid w:val="009249DA"/>
    <w:rsid w:val="00924BFD"/>
    <w:rsid w:val="0092525A"/>
    <w:rsid w:val="009252A5"/>
    <w:rsid w:val="009254C5"/>
    <w:rsid w:val="00925F31"/>
    <w:rsid w:val="00926092"/>
    <w:rsid w:val="00926200"/>
    <w:rsid w:val="00926327"/>
    <w:rsid w:val="00926658"/>
    <w:rsid w:val="00926689"/>
    <w:rsid w:val="00926710"/>
    <w:rsid w:val="00926733"/>
    <w:rsid w:val="00926A96"/>
    <w:rsid w:val="00926AEF"/>
    <w:rsid w:val="00926C0F"/>
    <w:rsid w:val="00926D3D"/>
    <w:rsid w:val="00926DCB"/>
    <w:rsid w:val="00927029"/>
    <w:rsid w:val="009271C0"/>
    <w:rsid w:val="00927660"/>
    <w:rsid w:val="009278BF"/>
    <w:rsid w:val="00927F82"/>
    <w:rsid w:val="009300F7"/>
    <w:rsid w:val="00930112"/>
    <w:rsid w:val="009306BB"/>
    <w:rsid w:val="0093072F"/>
    <w:rsid w:val="0093083B"/>
    <w:rsid w:val="0093084F"/>
    <w:rsid w:val="009309B2"/>
    <w:rsid w:val="009309ED"/>
    <w:rsid w:val="00930A19"/>
    <w:rsid w:val="00930E21"/>
    <w:rsid w:val="00930F55"/>
    <w:rsid w:val="0093104F"/>
    <w:rsid w:val="009311C4"/>
    <w:rsid w:val="00931473"/>
    <w:rsid w:val="00931808"/>
    <w:rsid w:val="009318E9"/>
    <w:rsid w:val="0093190A"/>
    <w:rsid w:val="00931AD7"/>
    <w:rsid w:val="00931D0D"/>
    <w:rsid w:val="00931E6F"/>
    <w:rsid w:val="00932070"/>
    <w:rsid w:val="00932385"/>
    <w:rsid w:val="0093286D"/>
    <w:rsid w:val="00932A91"/>
    <w:rsid w:val="00932AA4"/>
    <w:rsid w:val="00932F6F"/>
    <w:rsid w:val="0093316A"/>
    <w:rsid w:val="00933640"/>
    <w:rsid w:val="0093364C"/>
    <w:rsid w:val="00933AD2"/>
    <w:rsid w:val="00933B56"/>
    <w:rsid w:val="00933DA7"/>
    <w:rsid w:val="00934050"/>
    <w:rsid w:val="0093435B"/>
    <w:rsid w:val="0093439B"/>
    <w:rsid w:val="00934838"/>
    <w:rsid w:val="00934A89"/>
    <w:rsid w:val="00934B9A"/>
    <w:rsid w:val="00934F0D"/>
    <w:rsid w:val="00935092"/>
    <w:rsid w:val="00935139"/>
    <w:rsid w:val="009355F0"/>
    <w:rsid w:val="00935647"/>
    <w:rsid w:val="0093588D"/>
    <w:rsid w:val="00935AB2"/>
    <w:rsid w:val="00935BEF"/>
    <w:rsid w:val="00935FD8"/>
    <w:rsid w:val="0093644E"/>
    <w:rsid w:val="00936B4D"/>
    <w:rsid w:val="00936CDD"/>
    <w:rsid w:val="00936F93"/>
    <w:rsid w:val="009372AD"/>
    <w:rsid w:val="00937304"/>
    <w:rsid w:val="00937327"/>
    <w:rsid w:val="00937693"/>
    <w:rsid w:val="00937A00"/>
    <w:rsid w:val="00940023"/>
    <w:rsid w:val="009400E0"/>
    <w:rsid w:val="00940186"/>
    <w:rsid w:val="00940287"/>
    <w:rsid w:val="0094042D"/>
    <w:rsid w:val="009409E9"/>
    <w:rsid w:val="00940BAC"/>
    <w:rsid w:val="00940BAD"/>
    <w:rsid w:val="00940E45"/>
    <w:rsid w:val="009410EE"/>
    <w:rsid w:val="009417BC"/>
    <w:rsid w:val="00941886"/>
    <w:rsid w:val="0094199D"/>
    <w:rsid w:val="00941FFE"/>
    <w:rsid w:val="00942509"/>
    <w:rsid w:val="00942538"/>
    <w:rsid w:val="009427A5"/>
    <w:rsid w:val="00942DC6"/>
    <w:rsid w:val="009430DC"/>
    <w:rsid w:val="0094364B"/>
    <w:rsid w:val="009438A3"/>
    <w:rsid w:val="009439FB"/>
    <w:rsid w:val="00943AD7"/>
    <w:rsid w:val="00943B1B"/>
    <w:rsid w:val="00943D89"/>
    <w:rsid w:val="00943D99"/>
    <w:rsid w:val="00943FC7"/>
    <w:rsid w:val="009442C3"/>
    <w:rsid w:val="00944372"/>
    <w:rsid w:val="009445C0"/>
    <w:rsid w:val="00944762"/>
    <w:rsid w:val="00944815"/>
    <w:rsid w:val="00944B89"/>
    <w:rsid w:val="00944BC0"/>
    <w:rsid w:val="00944BCB"/>
    <w:rsid w:val="00944C2D"/>
    <w:rsid w:val="00944C99"/>
    <w:rsid w:val="00944DF4"/>
    <w:rsid w:val="009450AF"/>
    <w:rsid w:val="0094521B"/>
    <w:rsid w:val="0094556C"/>
    <w:rsid w:val="009455A1"/>
    <w:rsid w:val="009456F0"/>
    <w:rsid w:val="00945836"/>
    <w:rsid w:val="009459E0"/>
    <w:rsid w:val="00945ABC"/>
    <w:rsid w:val="00945B34"/>
    <w:rsid w:val="00945C5A"/>
    <w:rsid w:val="00945D9E"/>
    <w:rsid w:val="00945E09"/>
    <w:rsid w:val="00945F07"/>
    <w:rsid w:val="009460C3"/>
    <w:rsid w:val="0094619A"/>
    <w:rsid w:val="00946705"/>
    <w:rsid w:val="00946870"/>
    <w:rsid w:val="00946986"/>
    <w:rsid w:val="00946CFD"/>
    <w:rsid w:val="00946E20"/>
    <w:rsid w:val="00946EB5"/>
    <w:rsid w:val="00946F70"/>
    <w:rsid w:val="009471EA"/>
    <w:rsid w:val="00947269"/>
    <w:rsid w:val="0094727D"/>
    <w:rsid w:val="00947575"/>
    <w:rsid w:val="009475A1"/>
    <w:rsid w:val="0094785C"/>
    <w:rsid w:val="00947A3F"/>
    <w:rsid w:val="00947C9D"/>
    <w:rsid w:val="00947D07"/>
    <w:rsid w:val="00950266"/>
    <w:rsid w:val="009503E7"/>
    <w:rsid w:val="0095045D"/>
    <w:rsid w:val="009504F2"/>
    <w:rsid w:val="00950677"/>
    <w:rsid w:val="00950B9D"/>
    <w:rsid w:val="00950BB9"/>
    <w:rsid w:val="00950DC8"/>
    <w:rsid w:val="00950EB5"/>
    <w:rsid w:val="009512D0"/>
    <w:rsid w:val="00951599"/>
    <w:rsid w:val="009515E2"/>
    <w:rsid w:val="009515F1"/>
    <w:rsid w:val="009515F3"/>
    <w:rsid w:val="0095160D"/>
    <w:rsid w:val="009517E0"/>
    <w:rsid w:val="00951963"/>
    <w:rsid w:val="00951BA4"/>
    <w:rsid w:val="009522EF"/>
    <w:rsid w:val="0095323C"/>
    <w:rsid w:val="009532BA"/>
    <w:rsid w:val="009535D4"/>
    <w:rsid w:val="00953665"/>
    <w:rsid w:val="0095372C"/>
    <w:rsid w:val="00953CEC"/>
    <w:rsid w:val="00953FF7"/>
    <w:rsid w:val="0095428F"/>
    <w:rsid w:val="009542AC"/>
    <w:rsid w:val="00954790"/>
    <w:rsid w:val="00954CF8"/>
    <w:rsid w:val="00954F6D"/>
    <w:rsid w:val="0095505E"/>
    <w:rsid w:val="009554E4"/>
    <w:rsid w:val="0095556F"/>
    <w:rsid w:val="009555F2"/>
    <w:rsid w:val="00955659"/>
    <w:rsid w:val="009556B8"/>
    <w:rsid w:val="00955854"/>
    <w:rsid w:val="009564A2"/>
    <w:rsid w:val="0095686E"/>
    <w:rsid w:val="00957038"/>
    <w:rsid w:val="00957780"/>
    <w:rsid w:val="00957A7D"/>
    <w:rsid w:val="00957C2A"/>
    <w:rsid w:val="00957FF7"/>
    <w:rsid w:val="00960558"/>
    <w:rsid w:val="009607EB"/>
    <w:rsid w:val="009607F6"/>
    <w:rsid w:val="009609D9"/>
    <w:rsid w:val="00960C94"/>
    <w:rsid w:val="00960D57"/>
    <w:rsid w:val="0096113E"/>
    <w:rsid w:val="0096125E"/>
    <w:rsid w:val="0096168A"/>
    <w:rsid w:val="00961B92"/>
    <w:rsid w:val="00961E88"/>
    <w:rsid w:val="00961ED1"/>
    <w:rsid w:val="009620BF"/>
    <w:rsid w:val="009623DC"/>
    <w:rsid w:val="00962466"/>
    <w:rsid w:val="00962560"/>
    <w:rsid w:val="00962913"/>
    <w:rsid w:val="00962B82"/>
    <w:rsid w:val="00962CD6"/>
    <w:rsid w:val="00962E8B"/>
    <w:rsid w:val="009634AD"/>
    <w:rsid w:val="00963A05"/>
    <w:rsid w:val="00963A9A"/>
    <w:rsid w:val="00964110"/>
    <w:rsid w:val="0096411D"/>
    <w:rsid w:val="00964435"/>
    <w:rsid w:val="00964570"/>
    <w:rsid w:val="00964699"/>
    <w:rsid w:val="009647C7"/>
    <w:rsid w:val="00964831"/>
    <w:rsid w:val="00964933"/>
    <w:rsid w:val="00964A59"/>
    <w:rsid w:val="00964D5E"/>
    <w:rsid w:val="00964DF8"/>
    <w:rsid w:val="009650A8"/>
    <w:rsid w:val="00965236"/>
    <w:rsid w:val="009652EF"/>
    <w:rsid w:val="0096552A"/>
    <w:rsid w:val="00965649"/>
    <w:rsid w:val="00965B57"/>
    <w:rsid w:val="00965BB7"/>
    <w:rsid w:val="009664BF"/>
    <w:rsid w:val="00966773"/>
    <w:rsid w:val="009667BB"/>
    <w:rsid w:val="00966EE1"/>
    <w:rsid w:val="009673B7"/>
    <w:rsid w:val="0096741B"/>
    <w:rsid w:val="009677D4"/>
    <w:rsid w:val="009679AD"/>
    <w:rsid w:val="00967B17"/>
    <w:rsid w:val="00967B6B"/>
    <w:rsid w:val="00970255"/>
    <w:rsid w:val="009702EF"/>
    <w:rsid w:val="00970F5D"/>
    <w:rsid w:val="00971122"/>
    <w:rsid w:val="009711AD"/>
    <w:rsid w:val="009711C5"/>
    <w:rsid w:val="0097157E"/>
    <w:rsid w:val="00971C9C"/>
    <w:rsid w:val="00971D44"/>
    <w:rsid w:val="00971DF1"/>
    <w:rsid w:val="00971F2D"/>
    <w:rsid w:val="0097226A"/>
    <w:rsid w:val="009727B9"/>
    <w:rsid w:val="00972CDF"/>
    <w:rsid w:val="00972DA3"/>
    <w:rsid w:val="009733D0"/>
    <w:rsid w:val="009739D8"/>
    <w:rsid w:val="00973E88"/>
    <w:rsid w:val="00974007"/>
    <w:rsid w:val="0097402B"/>
    <w:rsid w:val="00974049"/>
    <w:rsid w:val="009740B3"/>
    <w:rsid w:val="00974443"/>
    <w:rsid w:val="00974814"/>
    <w:rsid w:val="009749FA"/>
    <w:rsid w:val="00974B41"/>
    <w:rsid w:val="00974E13"/>
    <w:rsid w:val="00975129"/>
    <w:rsid w:val="00975356"/>
    <w:rsid w:val="009753B9"/>
    <w:rsid w:val="009756AC"/>
    <w:rsid w:val="009757F8"/>
    <w:rsid w:val="009759E1"/>
    <w:rsid w:val="00975AFB"/>
    <w:rsid w:val="00975BD1"/>
    <w:rsid w:val="00975EF9"/>
    <w:rsid w:val="00975F18"/>
    <w:rsid w:val="00975FD6"/>
    <w:rsid w:val="009761EF"/>
    <w:rsid w:val="00976D00"/>
    <w:rsid w:val="00976EC8"/>
    <w:rsid w:val="00976F0C"/>
    <w:rsid w:val="009773A9"/>
    <w:rsid w:val="0097770B"/>
    <w:rsid w:val="00977E8D"/>
    <w:rsid w:val="00977E9C"/>
    <w:rsid w:val="009800E8"/>
    <w:rsid w:val="00980461"/>
    <w:rsid w:val="009805B2"/>
    <w:rsid w:val="00980731"/>
    <w:rsid w:val="009807D5"/>
    <w:rsid w:val="00980B8A"/>
    <w:rsid w:val="00980DEA"/>
    <w:rsid w:val="00980E4C"/>
    <w:rsid w:val="00980F20"/>
    <w:rsid w:val="00980F60"/>
    <w:rsid w:val="009810D8"/>
    <w:rsid w:val="00981116"/>
    <w:rsid w:val="00981849"/>
    <w:rsid w:val="009819EC"/>
    <w:rsid w:val="00981EEE"/>
    <w:rsid w:val="00981FE7"/>
    <w:rsid w:val="009822D5"/>
    <w:rsid w:val="00982573"/>
    <w:rsid w:val="0098269F"/>
    <w:rsid w:val="00982803"/>
    <w:rsid w:val="00982980"/>
    <w:rsid w:val="00982A3E"/>
    <w:rsid w:val="00982C34"/>
    <w:rsid w:val="00982DE3"/>
    <w:rsid w:val="00982E4F"/>
    <w:rsid w:val="00982FB3"/>
    <w:rsid w:val="009830C2"/>
    <w:rsid w:val="00983510"/>
    <w:rsid w:val="00983650"/>
    <w:rsid w:val="0098375E"/>
    <w:rsid w:val="00983819"/>
    <w:rsid w:val="00983840"/>
    <w:rsid w:val="00983B16"/>
    <w:rsid w:val="00983D0B"/>
    <w:rsid w:val="00983D11"/>
    <w:rsid w:val="00983DE5"/>
    <w:rsid w:val="009846CD"/>
    <w:rsid w:val="009846EE"/>
    <w:rsid w:val="009847AE"/>
    <w:rsid w:val="009847D2"/>
    <w:rsid w:val="009848CF"/>
    <w:rsid w:val="00984A3E"/>
    <w:rsid w:val="00984E2B"/>
    <w:rsid w:val="00984F26"/>
    <w:rsid w:val="00984F60"/>
    <w:rsid w:val="00984F89"/>
    <w:rsid w:val="009850B2"/>
    <w:rsid w:val="0098538D"/>
    <w:rsid w:val="00985CF8"/>
    <w:rsid w:val="00985F17"/>
    <w:rsid w:val="00986051"/>
    <w:rsid w:val="00986221"/>
    <w:rsid w:val="00986334"/>
    <w:rsid w:val="0098633C"/>
    <w:rsid w:val="0098643B"/>
    <w:rsid w:val="00986956"/>
    <w:rsid w:val="00986AFD"/>
    <w:rsid w:val="00986D2A"/>
    <w:rsid w:val="00986E64"/>
    <w:rsid w:val="00986F8A"/>
    <w:rsid w:val="0098700B"/>
    <w:rsid w:val="0098779F"/>
    <w:rsid w:val="00987953"/>
    <w:rsid w:val="00987E1C"/>
    <w:rsid w:val="009900B7"/>
    <w:rsid w:val="00990163"/>
    <w:rsid w:val="0099017B"/>
    <w:rsid w:val="009902D9"/>
    <w:rsid w:val="009906D9"/>
    <w:rsid w:val="00990721"/>
    <w:rsid w:val="00990730"/>
    <w:rsid w:val="0099098A"/>
    <w:rsid w:val="00991415"/>
    <w:rsid w:val="009914A4"/>
    <w:rsid w:val="009914B4"/>
    <w:rsid w:val="009914CE"/>
    <w:rsid w:val="00991591"/>
    <w:rsid w:val="009915AF"/>
    <w:rsid w:val="009916B8"/>
    <w:rsid w:val="009918BB"/>
    <w:rsid w:val="00991B2B"/>
    <w:rsid w:val="00992282"/>
    <w:rsid w:val="0099274C"/>
    <w:rsid w:val="009928A6"/>
    <w:rsid w:val="00992A1C"/>
    <w:rsid w:val="00992A5F"/>
    <w:rsid w:val="00992A60"/>
    <w:rsid w:val="00992BA4"/>
    <w:rsid w:val="00992CBA"/>
    <w:rsid w:val="00992F2C"/>
    <w:rsid w:val="00992F33"/>
    <w:rsid w:val="0099309E"/>
    <w:rsid w:val="0099325A"/>
    <w:rsid w:val="009934B4"/>
    <w:rsid w:val="009935CF"/>
    <w:rsid w:val="009935D4"/>
    <w:rsid w:val="0099367B"/>
    <w:rsid w:val="009937F3"/>
    <w:rsid w:val="009939F4"/>
    <w:rsid w:val="00993DE7"/>
    <w:rsid w:val="00993E47"/>
    <w:rsid w:val="00994036"/>
    <w:rsid w:val="00994334"/>
    <w:rsid w:val="00994543"/>
    <w:rsid w:val="00994557"/>
    <w:rsid w:val="00994796"/>
    <w:rsid w:val="0099481A"/>
    <w:rsid w:val="009948D6"/>
    <w:rsid w:val="009948F7"/>
    <w:rsid w:val="00994C7E"/>
    <w:rsid w:val="00994CE1"/>
    <w:rsid w:val="00994D2E"/>
    <w:rsid w:val="00995036"/>
    <w:rsid w:val="009952B7"/>
    <w:rsid w:val="009954C0"/>
    <w:rsid w:val="00995701"/>
    <w:rsid w:val="00995850"/>
    <w:rsid w:val="009959DA"/>
    <w:rsid w:val="00995E0C"/>
    <w:rsid w:val="00995F25"/>
    <w:rsid w:val="00996088"/>
    <w:rsid w:val="0099617F"/>
    <w:rsid w:val="009961AF"/>
    <w:rsid w:val="0099639A"/>
    <w:rsid w:val="0099651B"/>
    <w:rsid w:val="00996BFC"/>
    <w:rsid w:val="00996DB1"/>
    <w:rsid w:val="00996EE8"/>
    <w:rsid w:val="0099701E"/>
    <w:rsid w:val="009976E1"/>
    <w:rsid w:val="00997766"/>
    <w:rsid w:val="0099787F"/>
    <w:rsid w:val="0099797F"/>
    <w:rsid w:val="00997D29"/>
    <w:rsid w:val="00997D4F"/>
    <w:rsid w:val="00997D6E"/>
    <w:rsid w:val="009A00F3"/>
    <w:rsid w:val="009A0331"/>
    <w:rsid w:val="009A066E"/>
    <w:rsid w:val="009A0A34"/>
    <w:rsid w:val="009A0B96"/>
    <w:rsid w:val="009A0FC2"/>
    <w:rsid w:val="009A0FD7"/>
    <w:rsid w:val="009A1111"/>
    <w:rsid w:val="009A117E"/>
    <w:rsid w:val="009A142D"/>
    <w:rsid w:val="009A1490"/>
    <w:rsid w:val="009A160F"/>
    <w:rsid w:val="009A18A4"/>
    <w:rsid w:val="009A18BF"/>
    <w:rsid w:val="009A19B3"/>
    <w:rsid w:val="009A1AAC"/>
    <w:rsid w:val="009A1AB4"/>
    <w:rsid w:val="009A1C42"/>
    <w:rsid w:val="009A2683"/>
    <w:rsid w:val="009A26DB"/>
    <w:rsid w:val="009A285C"/>
    <w:rsid w:val="009A2987"/>
    <w:rsid w:val="009A2C0B"/>
    <w:rsid w:val="009A2DAE"/>
    <w:rsid w:val="009A301D"/>
    <w:rsid w:val="009A3187"/>
    <w:rsid w:val="009A31E5"/>
    <w:rsid w:val="009A3345"/>
    <w:rsid w:val="009A3385"/>
    <w:rsid w:val="009A3AAF"/>
    <w:rsid w:val="009A3C57"/>
    <w:rsid w:val="009A3C9A"/>
    <w:rsid w:val="009A3F7D"/>
    <w:rsid w:val="009A3FC5"/>
    <w:rsid w:val="009A429F"/>
    <w:rsid w:val="009A4595"/>
    <w:rsid w:val="009A4ADD"/>
    <w:rsid w:val="009A4D87"/>
    <w:rsid w:val="009A4EE2"/>
    <w:rsid w:val="009A506A"/>
    <w:rsid w:val="009A5334"/>
    <w:rsid w:val="009A5893"/>
    <w:rsid w:val="009A597B"/>
    <w:rsid w:val="009A5D92"/>
    <w:rsid w:val="009A5F7F"/>
    <w:rsid w:val="009A62B9"/>
    <w:rsid w:val="009A631F"/>
    <w:rsid w:val="009A653C"/>
    <w:rsid w:val="009A68B2"/>
    <w:rsid w:val="009A69A2"/>
    <w:rsid w:val="009A69B1"/>
    <w:rsid w:val="009A6C5D"/>
    <w:rsid w:val="009A6D09"/>
    <w:rsid w:val="009A75B2"/>
    <w:rsid w:val="009A7642"/>
    <w:rsid w:val="009A764E"/>
    <w:rsid w:val="009A7A08"/>
    <w:rsid w:val="009A7C66"/>
    <w:rsid w:val="009A7E9A"/>
    <w:rsid w:val="009B0203"/>
    <w:rsid w:val="009B0531"/>
    <w:rsid w:val="009B0546"/>
    <w:rsid w:val="009B05BE"/>
    <w:rsid w:val="009B066C"/>
    <w:rsid w:val="009B0CDC"/>
    <w:rsid w:val="009B0F6F"/>
    <w:rsid w:val="009B1074"/>
    <w:rsid w:val="009B109F"/>
    <w:rsid w:val="009B11EE"/>
    <w:rsid w:val="009B13BE"/>
    <w:rsid w:val="009B17A5"/>
    <w:rsid w:val="009B18C1"/>
    <w:rsid w:val="009B1D9F"/>
    <w:rsid w:val="009B2527"/>
    <w:rsid w:val="009B26E5"/>
    <w:rsid w:val="009B2976"/>
    <w:rsid w:val="009B2982"/>
    <w:rsid w:val="009B2ABE"/>
    <w:rsid w:val="009B2FDA"/>
    <w:rsid w:val="009B3408"/>
    <w:rsid w:val="009B3A35"/>
    <w:rsid w:val="009B3DC6"/>
    <w:rsid w:val="009B4010"/>
    <w:rsid w:val="009B462F"/>
    <w:rsid w:val="009B46C8"/>
    <w:rsid w:val="009B4BE5"/>
    <w:rsid w:val="009B5025"/>
    <w:rsid w:val="009B511F"/>
    <w:rsid w:val="009B5121"/>
    <w:rsid w:val="009B5124"/>
    <w:rsid w:val="009B51EE"/>
    <w:rsid w:val="009B5224"/>
    <w:rsid w:val="009B5905"/>
    <w:rsid w:val="009B593F"/>
    <w:rsid w:val="009B5B98"/>
    <w:rsid w:val="009B5C47"/>
    <w:rsid w:val="009B5E53"/>
    <w:rsid w:val="009B621A"/>
    <w:rsid w:val="009B651B"/>
    <w:rsid w:val="009B67B8"/>
    <w:rsid w:val="009B67FC"/>
    <w:rsid w:val="009B6822"/>
    <w:rsid w:val="009B6932"/>
    <w:rsid w:val="009B6EDA"/>
    <w:rsid w:val="009B6F7E"/>
    <w:rsid w:val="009B71E6"/>
    <w:rsid w:val="009B7200"/>
    <w:rsid w:val="009B745E"/>
    <w:rsid w:val="009B75BA"/>
    <w:rsid w:val="009B75F5"/>
    <w:rsid w:val="009B773D"/>
    <w:rsid w:val="009B7B71"/>
    <w:rsid w:val="009B7E80"/>
    <w:rsid w:val="009C04B3"/>
    <w:rsid w:val="009C062A"/>
    <w:rsid w:val="009C063E"/>
    <w:rsid w:val="009C06C7"/>
    <w:rsid w:val="009C0882"/>
    <w:rsid w:val="009C08E7"/>
    <w:rsid w:val="009C090A"/>
    <w:rsid w:val="009C09E1"/>
    <w:rsid w:val="009C1041"/>
    <w:rsid w:val="009C118C"/>
    <w:rsid w:val="009C136B"/>
    <w:rsid w:val="009C18AE"/>
    <w:rsid w:val="009C19CE"/>
    <w:rsid w:val="009C1D43"/>
    <w:rsid w:val="009C1D9B"/>
    <w:rsid w:val="009C1DE3"/>
    <w:rsid w:val="009C2092"/>
    <w:rsid w:val="009C21E9"/>
    <w:rsid w:val="009C2608"/>
    <w:rsid w:val="009C30A1"/>
    <w:rsid w:val="009C3115"/>
    <w:rsid w:val="009C3487"/>
    <w:rsid w:val="009C3526"/>
    <w:rsid w:val="009C37FF"/>
    <w:rsid w:val="009C38C4"/>
    <w:rsid w:val="009C39A2"/>
    <w:rsid w:val="009C3E7F"/>
    <w:rsid w:val="009C4438"/>
    <w:rsid w:val="009C46D8"/>
    <w:rsid w:val="009C4777"/>
    <w:rsid w:val="009C478E"/>
    <w:rsid w:val="009C4EB7"/>
    <w:rsid w:val="009C4EF3"/>
    <w:rsid w:val="009C532D"/>
    <w:rsid w:val="009C5479"/>
    <w:rsid w:val="009C56A9"/>
    <w:rsid w:val="009C5978"/>
    <w:rsid w:val="009C5B6C"/>
    <w:rsid w:val="009C5BAA"/>
    <w:rsid w:val="009C5CC1"/>
    <w:rsid w:val="009C5DAA"/>
    <w:rsid w:val="009C5E64"/>
    <w:rsid w:val="009C608B"/>
    <w:rsid w:val="009C66C3"/>
    <w:rsid w:val="009C688F"/>
    <w:rsid w:val="009C6FF5"/>
    <w:rsid w:val="009C73AB"/>
    <w:rsid w:val="009C7A3E"/>
    <w:rsid w:val="009D01AC"/>
    <w:rsid w:val="009D05FA"/>
    <w:rsid w:val="009D0830"/>
    <w:rsid w:val="009D1160"/>
    <w:rsid w:val="009D116D"/>
    <w:rsid w:val="009D11B6"/>
    <w:rsid w:val="009D11C8"/>
    <w:rsid w:val="009D1232"/>
    <w:rsid w:val="009D13B8"/>
    <w:rsid w:val="009D18FE"/>
    <w:rsid w:val="009D1A0A"/>
    <w:rsid w:val="009D1A6D"/>
    <w:rsid w:val="009D1AC3"/>
    <w:rsid w:val="009D1C2C"/>
    <w:rsid w:val="009D1DFF"/>
    <w:rsid w:val="009D21AA"/>
    <w:rsid w:val="009D224D"/>
    <w:rsid w:val="009D2287"/>
    <w:rsid w:val="009D258B"/>
    <w:rsid w:val="009D25F5"/>
    <w:rsid w:val="009D2775"/>
    <w:rsid w:val="009D29D4"/>
    <w:rsid w:val="009D2B9B"/>
    <w:rsid w:val="009D309C"/>
    <w:rsid w:val="009D31C9"/>
    <w:rsid w:val="009D3298"/>
    <w:rsid w:val="009D356F"/>
    <w:rsid w:val="009D36C8"/>
    <w:rsid w:val="009D38E1"/>
    <w:rsid w:val="009D3D9C"/>
    <w:rsid w:val="009D3DF5"/>
    <w:rsid w:val="009D41C3"/>
    <w:rsid w:val="009D425A"/>
    <w:rsid w:val="009D4664"/>
    <w:rsid w:val="009D48EA"/>
    <w:rsid w:val="009D4E53"/>
    <w:rsid w:val="009D4EBF"/>
    <w:rsid w:val="009D4F2E"/>
    <w:rsid w:val="009D52D3"/>
    <w:rsid w:val="009D5659"/>
    <w:rsid w:val="009D5EE9"/>
    <w:rsid w:val="009D5F09"/>
    <w:rsid w:val="009D5F94"/>
    <w:rsid w:val="009D61B3"/>
    <w:rsid w:val="009D61E7"/>
    <w:rsid w:val="009D6212"/>
    <w:rsid w:val="009D662B"/>
    <w:rsid w:val="009D69A9"/>
    <w:rsid w:val="009D6C02"/>
    <w:rsid w:val="009D6D2F"/>
    <w:rsid w:val="009D6DCF"/>
    <w:rsid w:val="009D6E87"/>
    <w:rsid w:val="009D71FB"/>
    <w:rsid w:val="009D7228"/>
    <w:rsid w:val="009D79BF"/>
    <w:rsid w:val="009D7BAA"/>
    <w:rsid w:val="009D7D03"/>
    <w:rsid w:val="009D7DB8"/>
    <w:rsid w:val="009E0059"/>
    <w:rsid w:val="009E00B2"/>
    <w:rsid w:val="009E00F6"/>
    <w:rsid w:val="009E0AC5"/>
    <w:rsid w:val="009E0AC9"/>
    <w:rsid w:val="009E10E5"/>
    <w:rsid w:val="009E115A"/>
    <w:rsid w:val="009E1B6C"/>
    <w:rsid w:val="009E1DEA"/>
    <w:rsid w:val="009E234C"/>
    <w:rsid w:val="009E239F"/>
    <w:rsid w:val="009E23D2"/>
    <w:rsid w:val="009E2554"/>
    <w:rsid w:val="009E2A1F"/>
    <w:rsid w:val="009E2B11"/>
    <w:rsid w:val="009E2C1A"/>
    <w:rsid w:val="009E2C3E"/>
    <w:rsid w:val="009E2E5F"/>
    <w:rsid w:val="009E2FC4"/>
    <w:rsid w:val="009E3127"/>
    <w:rsid w:val="009E3176"/>
    <w:rsid w:val="009E3680"/>
    <w:rsid w:val="009E38A5"/>
    <w:rsid w:val="009E3D17"/>
    <w:rsid w:val="009E4376"/>
    <w:rsid w:val="009E4436"/>
    <w:rsid w:val="009E4523"/>
    <w:rsid w:val="009E45AD"/>
    <w:rsid w:val="009E4886"/>
    <w:rsid w:val="009E4A04"/>
    <w:rsid w:val="009E4A31"/>
    <w:rsid w:val="009E4A92"/>
    <w:rsid w:val="009E4AB4"/>
    <w:rsid w:val="009E4E69"/>
    <w:rsid w:val="009E4FE7"/>
    <w:rsid w:val="009E524F"/>
    <w:rsid w:val="009E5AD7"/>
    <w:rsid w:val="009E61FD"/>
    <w:rsid w:val="009E6408"/>
    <w:rsid w:val="009E6B9F"/>
    <w:rsid w:val="009E6BC0"/>
    <w:rsid w:val="009E6C97"/>
    <w:rsid w:val="009E6D67"/>
    <w:rsid w:val="009E6E83"/>
    <w:rsid w:val="009E6F15"/>
    <w:rsid w:val="009E6FA0"/>
    <w:rsid w:val="009E7042"/>
    <w:rsid w:val="009E73E6"/>
    <w:rsid w:val="009E7429"/>
    <w:rsid w:val="009E7577"/>
    <w:rsid w:val="009E7A7A"/>
    <w:rsid w:val="009E7D9A"/>
    <w:rsid w:val="009F0277"/>
    <w:rsid w:val="009F02B9"/>
    <w:rsid w:val="009F02C2"/>
    <w:rsid w:val="009F03DA"/>
    <w:rsid w:val="009F04E6"/>
    <w:rsid w:val="009F07A2"/>
    <w:rsid w:val="009F0828"/>
    <w:rsid w:val="009F0A56"/>
    <w:rsid w:val="009F0A57"/>
    <w:rsid w:val="009F0AA6"/>
    <w:rsid w:val="009F0BAF"/>
    <w:rsid w:val="009F0D3D"/>
    <w:rsid w:val="009F0E27"/>
    <w:rsid w:val="009F0FE9"/>
    <w:rsid w:val="009F1078"/>
    <w:rsid w:val="009F10EA"/>
    <w:rsid w:val="009F12FF"/>
    <w:rsid w:val="009F14AD"/>
    <w:rsid w:val="009F17C9"/>
    <w:rsid w:val="009F17DB"/>
    <w:rsid w:val="009F17EB"/>
    <w:rsid w:val="009F186F"/>
    <w:rsid w:val="009F1DA4"/>
    <w:rsid w:val="009F21A7"/>
    <w:rsid w:val="009F2322"/>
    <w:rsid w:val="009F234A"/>
    <w:rsid w:val="009F26C7"/>
    <w:rsid w:val="009F2749"/>
    <w:rsid w:val="009F2751"/>
    <w:rsid w:val="009F29AC"/>
    <w:rsid w:val="009F2E15"/>
    <w:rsid w:val="009F2EBC"/>
    <w:rsid w:val="009F3128"/>
    <w:rsid w:val="009F325C"/>
    <w:rsid w:val="009F358D"/>
    <w:rsid w:val="009F3AD9"/>
    <w:rsid w:val="009F3D59"/>
    <w:rsid w:val="009F3FAB"/>
    <w:rsid w:val="009F42C4"/>
    <w:rsid w:val="009F473E"/>
    <w:rsid w:val="009F4857"/>
    <w:rsid w:val="009F4860"/>
    <w:rsid w:val="009F4887"/>
    <w:rsid w:val="009F4964"/>
    <w:rsid w:val="009F49D7"/>
    <w:rsid w:val="009F4BC5"/>
    <w:rsid w:val="009F4D27"/>
    <w:rsid w:val="009F4ECA"/>
    <w:rsid w:val="009F5078"/>
    <w:rsid w:val="009F5142"/>
    <w:rsid w:val="009F570E"/>
    <w:rsid w:val="009F57B3"/>
    <w:rsid w:val="009F611F"/>
    <w:rsid w:val="009F616D"/>
    <w:rsid w:val="009F639A"/>
    <w:rsid w:val="009F66C1"/>
    <w:rsid w:val="009F678D"/>
    <w:rsid w:val="009F6E5D"/>
    <w:rsid w:val="009F71DB"/>
    <w:rsid w:val="009F7219"/>
    <w:rsid w:val="009F7275"/>
    <w:rsid w:val="009F74E4"/>
    <w:rsid w:val="009F769C"/>
    <w:rsid w:val="009F79E5"/>
    <w:rsid w:val="009F7A2D"/>
    <w:rsid w:val="009F7A94"/>
    <w:rsid w:val="00A002CC"/>
    <w:rsid w:val="00A00DF7"/>
    <w:rsid w:val="00A00F93"/>
    <w:rsid w:val="00A0150A"/>
    <w:rsid w:val="00A01801"/>
    <w:rsid w:val="00A01873"/>
    <w:rsid w:val="00A018E4"/>
    <w:rsid w:val="00A02234"/>
    <w:rsid w:val="00A02355"/>
    <w:rsid w:val="00A024BC"/>
    <w:rsid w:val="00A024E8"/>
    <w:rsid w:val="00A02595"/>
    <w:rsid w:val="00A0276A"/>
    <w:rsid w:val="00A028E3"/>
    <w:rsid w:val="00A029BC"/>
    <w:rsid w:val="00A02AD7"/>
    <w:rsid w:val="00A02D48"/>
    <w:rsid w:val="00A02ED3"/>
    <w:rsid w:val="00A0315A"/>
    <w:rsid w:val="00A0340D"/>
    <w:rsid w:val="00A0359A"/>
    <w:rsid w:val="00A035C1"/>
    <w:rsid w:val="00A037DB"/>
    <w:rsid w:val="00A03B6A"/>
    <w:rsid w:val="00A03BF6"/>
    <w:rsid w:val="00A03CC2"/>
    <w:rsid w:val="00A03FF0"/>
    <w:rsid w:val="00A0414F"/>
    <w:rsid w:val="00A043DA"/>
    <w:rsid w:val="00A044F5"/>
    <w:rsid w:val="00A04825"/>
    <w:rsid w:val="00A04930"/>
    <w:rsid w:val="00A04970"/>
    <w:rsid w:val="00A049FA"/>
    <w:rsid w:val="00A04AC8"/>
    <w:rsid w:val="00A04B6B"/>
    <w:rsid w:val="00A04D8D"/>
    <w:rsid w:val="00A0527D"/>
    <w:rsid w:val="00A052B5"/>
    <w:rsid w:val="00A05445"/>
    <w:rsid w:val="00A0546A"/>
    <w:rsid w:val="00A055F3"/>
    <w:rsid w:val="00A0560D"/>
    <w:rsid w:val="00A056DA"/>
    <w:rsid w:val="00A05758"/>
    <w:rsid w:val="00A05922"/>
    <w:rsid w:val="00A05C41"/>
    <w:rsid w:val="00A05C9C"/>
    <w:rsid w:val="00A05D3B"/>
    <w:rsid w:val="00A05EC5"/>
    <w:rsid w:val="00A06143"/>
    <w:rsid w:val="00A06230"/>
    <w:rsid w:val="00A063A2"/>
    <w:rsid w:val="00A0678F"/>
    <w:rsid w:val="00A06A1E"/>
    <w:rsid w:val="00A06EBA"/>
    <w:rsid w:val="00A0741A"/>
    <w:rsid w:val="00A074FD"/>
    <w:rsid w:val="00A07530"/>
    <w:rsid w:val="00A07629"/>
    <w:rsid w:val="00A079E6"/>
    <w:rsid w:val="00A07B65"/>
    <w:rsid w:val="00A10129"/>
    <w:rsid w:val="00A101AA"/>
    <w:rsid w:val="00A101C3"/>
    <w:rsid w:val="00A1028C"/>
    <w:rsid w:val="00A103BC"/>
    <w:rsid w:val="00A10534"/>
    <w:rsid w:val="00A10701"/>
    <w:rsid w:val="00A10B25"/>
    <w:rsid w:val="00A10C76"/>
    <w:rsid w:val="00A1119D"/>
    <w:rsid w:val="00A111CD"/>
    <w:rsid w:val="00A1123B"/>
    <w:rsid w:val="00A1139F"/>
    <w:rsid w:val="00A113E7"/>
    <w:rsid w:val="00A11456"/>
    <w:rsid w:val="00A11567"/>
    <w:rsid w:val="00A11A9D"/>
    <w:rsid w:val="00A11E55"/>
    <w:rsid w:val="00A120F5"/>
    <w:rsid w:val="00A1256C"/>
    <w:rsid w:val="00A13062"/>
    <w:rsid w:val="00A1320F"/>
    <w:rsid w:val="00A13290"/>
    <w:rsid w:val="00A1359B"/>
    <w:rsid w:val="00A135EC"/>
    <w:rsid w:val="00A13620"/>
    <w:rsid w:val="00A13841"/>
    <w:rsid w:val="00A138FB"/>
    <w:rsid w:val="00A13990"/>
    <w:rsid w:val="00A13A4D"/>
    <w:rsid w:val="00A13AAC"/>
    <w:rsid w:val="00A13F7B"/>
    <w:rsid w:val="00A142E5"/>
    <w:rsid w:val="00A143F2"/>
    <w:rsid w:val="00A14549"/>
    <w:rsid w:val="00A14696"/>
    <w:rsid w:val="00A149BA"/>
    <w:rsid w:val="00A14E0C"/>
    <w:rsid w:val="00A150E6"/>
    <w:rsid w:val="00A151BD"/>
    <w:rsid w:val="00A15404"/>
    <w:rsid w:val="00A15AED"/>
    <w:rsid w:val="00A15F3C"/>
    <w:rsid w:val="00A1639B"/>
    <w:rsid w:val="00A16603"/>
    <w:rsid w:val="00A16641"/>
    <w:rsid w:val="00A16967"/>
    <w:rsid w:val="00A1696D"/>
    <w:rsid w:val="00A16B72"/>
    <w:rsid w:val="00A16CED"/>
    <w:rsid w:val="00A16F4E"/>
    <w:rsid w:val="00A173A0"/>
    <w:rsid w:val="00A17628"/>
    <w:rsid w:val="00A1775D"/>
    <w:rsid w:val="00A177A3"/>
    <w:rsid w:val="00A17C2A"/>
    <w:rsid w:val="00A17C35"/>
    <w:rsid w:val="00A17CEF"/>
    <w:rsid w:val="00A17F44"/>
    <w:rsid w:val="00A202F6"/>
    <w:rsid w:val="00A205FD"/>
    <w:rsid w:val="00A20A86"/>
    <w:rsid w:val="00A20A98"/>
    <w:rsid w:val="00A20AC5"/>
    <w:rsid w:val="00A20ED7"/>
    <w:rsid w:val="00A212C1"/>
    <w:rsid w:val="00A21367"/>
    <w:rsid w:val="00A21469"/>
    <w:rsid w:val="00A21504"/>
    <w:rsid w:val="00A21549"/>
    <w:rsid w:val="00A21628"/>
    <w:rsid w:val="00A217C6"/>
    <w:rsid w:val="00A218B2"/>
    <w:rsid w:val="00A218E4"/>
    <w:rsid w:val="00A21956"/>
    <w:rsid w:val="00A21A18"/>
    <w:rsid w:val="00A21D05"/>
    <w:rsid w:val="00A21DBF"/>
    <w:rsid w:val="00A221F6"/>
    <w:rsid w:val="00A222BD"/>
    <w:rsid w:val="00A226F6"/>
    <w:rsid w:val="00A228DE"/>
    <w:rsid w:val="00A229E1"/>
    <w:rsid w:val="00A22E1D"/>
    <w:rsid w:val="00A23014"/>
    <w:rsid w:val="00A23334"/>
    <w:rsid w:val="00A233B9"/>
    <w:rsid w:val="00A23410"/>
    <w:rsid w:val="00A2386A"/>
    <w:rsid w:val="00A23B4E"/>
    <w:rsid w:val="00A23BA7"/>
    <w:rsid w:val="00A23C5E"/>
    <w:rsid w:val="00A240A9"/>
    <w:rsid w:val="00A24311"/>
    <w:rsid w:val="00A2459F"/>
    <w:rsid w:val="00A24B6F"/>
    <w:rsid w:val="00A24E32"/>
    <w:rsid w:val="00A24F4C"/>
    <w:rsid w:val="00A2531D"/>
    <w:rsid w:val="00A253A4"/>
    <w:rsid w:val="00A25524"/>
    <w:rsid w:val="00A25714"/>
    <w:rsid w:val="00A25782"/>
    <w:rsid w:val="00A25795"/>
    <w:rsid w:val="00A259B9"/>
    <w:rsid w:val="00A25CE6"/>
    <w:rsid w:val="00A25FEE"/>
    <w:rsid w:val="00A26221"/>
    <w:rsid w:val="00A262BF"/>
    <w:rsid w:val="00A26477"/>
    <w:rsid w:val="00A2649E"/>
    <w:rsid w:val="00A26C51"/>
    <w:rsid w:val="00A26CDC"/>
    <w:rsid w:val="00A27012"/>
    <w:rsid w:val="00A27091"/>
    <w:rsid w:val="00A2726A"/>
    <w:rsid w:val="00A2755B"/>
    <w:rsid w:val="00A2758C"/>
    <w:rsid w:val="00A30038"/>
    <w:rsid w:val="00A305AB"/>
    <w:rsid w:val="00A3079F"/>
    <w:rsid w:val="00A30D0F"/>
    <w:rsid w:val="00A30E09"/>
    <w:rsid w:val="00A31220"/>
    <w:rsid w:val="00A31662"/>
    <w:rsid w:val="00A31675"/>
    <w:rsid w:val="00A316FD"/>
    <w:rsid w:val="00A3171E"/>
    <w:rsid w:val="00A31748"/>
    <w:rsid w:val="00A31762"/>
    <w:rsid w:val="00A318B4"/>
    <w:rsid w:val="00A31B58"/>
    <w:rsid w:val="00A31DC9"/>
    <w:rsid w:val="00A31DE7"/>
    <w:rsid w:val="00A32220"/>
    <w:rsid w:val="00A323B2"/>
    <w:rsid w:val="00A32426"/>
    <w:rsid w:val="00A326E6"/>
    <w:rsid w:val="00A32703"/>
    <w:rsid w:val="00A32A81"/>
    <w:rsid w:val="00A32E40"/>
    <w:rsid w:val="00A33351"/>
    <w:rsid w:val="00A3337A"/>
    <w:rsid w:val="00A333A6"/>
    <w:rsid w:val="00A3383B"/>
    <w:rsid w:val="00A33933"/>
    <w:rsid w:val="00A33A23"/>
    <w:rsid w:val="00A33A99"/>
    <w:rsid w:val="00A33C4F"/>
    <w:rsid w:val="00A33CA6"/>
    <w:rsid w:val="00A33D72"/>
    <w:rsid w:val="00A33E9D"/>
    <w:rsid w:val="00A33F5C"/>
    <w:rsid w:val="00A34180"/>
    <w:rsid w:val="00A346B7"/>
    <w:rsid w:val="00A34854"/>
    <w:rsid w:val="00A3498E"/>
    <w:rsid w:val="00A34D7B"/>
    <w:rsid w:val="00A3514D"/>
    <w:rsid w:val="00A35664"/>
    <w:rsid w:val="00A35909"/>
    <w:rsid w:val="00A359D5"/>
    <w:rsid w:val="00A36072"/>
    <w:rsid w:val="00A365DF"/>
    <w:rsid w:val="00A36742"/>
    <w:rsid w:val="00A36B66"/>
    <w:rsid w:val="00A36ED7"/>
    <w:rsid w:val="00A36F2C"/>
    <w:rsid w:val="00A3730F"/>
    <w:rsid w:val="00A3755F"/>
    <w:rsid w:val="00A37792"/>
    <w:rsid w:val="00A37794"/>
    <w:rsid w:val="00A378D2"/>
    <w:rsid w:val="00A402C9"/>
    <w:rsid w:val="00A403E4"/>
    <w:rsid w:val="00A4070B"/>
    <w:rsid w:val="00A409EE"/>
    <w:rsid w:val="00A40E6A"/>
    <w:rsid w:val="00A40FCA"/>
    <w:rsid w:val="00A410B1"/>
    <w:rsid w:val="00A41269"/>
    <w:rsid w:val="00A41644"/>
    <w:rsid w:val="00A417A5"/>
    <w:rsid w:val="00A417B6"/>
    <w:rsid w:val="00A41AA4"/>
    <w:rsid w:val="00A41ACB"/>
    <w:rsid w:val="00A41BE2"/>
    <w:rsid w:val="00A41CBA"/>
    <w:rsid w:val="00A41DF5"/>
    <w:rsid w:val="00A4218F"/>
    <w:rsid w:val="00A422D9"/>
    <w:rsid w:val="00A42313"/>
    <w:rsid w:val="00A4296D"/>
    <w:rsid w:val="00A42AE3"/>
    <w:rsid w:val="00A42EDD"/>
    <w:rsid w:val="00A43026"/>
    <w:rsid w:val="00A43282"/>
    <w:rsid w:val="00A4336B"/>
    <w:rsid w:val="00A43DCF"/>
    <w:rsid w:val="00A43FFA"/>
    <w:rsid w:val="00A44440"/>
    <w:rsid w:val="00A448FD"/>
    <w:rsid w:val="00A4498E"/>
    <w:rsid w:val="00A44C54"/>
    <w:rsid w:val="00A44CA2"/>
    <w:rsid w:val="00A44D20"/>
    <w:rsid w:val="00A44EF2"/>
    <w:rsid w:val="00A451B6"/>
    <w:rsid w:val="00A451D5"/>
    <w:rsid w:val="00A45396"/>
    <w:rsid w:val="00A455EF"/>
    <w:rsid w:val="00A45652"/>
    <w:rsid w:val="00A4582E"/>
    <w:rsid w:val="00A45C41"/>
    <w:rsid w:val="00A45F6D"/>
    <w:rsid w:val="00A46222"/>
    <w:rsid w:val="00A463EC"/>
    <w:rsid w:val="00A465A7"/>
    <w:rsid w:val="00A46A04"/>
    <w:rsid w:val="00A46AD6"/>
    <w:rsid w:val="00A470A6"/>
    <w:rsid w:val="00A471C6"/>
    <w:rsid w:val="00A477FD"/>
    <w:rsid w:val="00A4797A"/>
    <w:rsid w:val="00A47CB5"/>
    <w:rsid w:val="00A50330"/>
    <w:rsid w:val="00A50629"/>
    <w:rsid w:val="00A50684"/>
    <w:rsid w:val="00A50844"/>
    <w:rsid w:val="00A5084C"/>
    <w:rsid w:val="00A509AE"/>
    <w:rsid w:val="00A50A5C"/>
    <w:rsid w:val="00A50D6D"/>
    <w:rsid w:val="00A51000"/>
    <w:rsid w:val="00A511C1"/>
    <w:rsid w:val="00A514BF"/>
    <w:rsid w:val="00A51969"/>
    <w:rsid w:val="00A51A5C"/>
    <w:rsid w:val="00A51A84"/>
    <w:rsid w:val="00A51FC2"/>
    <w:rsid w:val="00A52087"/>
    <w:rsid w:val="00A5212E"/>
    <w:rsid w:val="00A5235B"/>
    <w:rsid w:val="00A52369"/>
    <w:rsid w:val="00A52422"/>
    <w:rsid w:val="00A524ED"/>
    <w:rsid w:val="00A5270B"/>
    <w:rsid w:val="00A52AFF"/>
    <w:rsid w:val="00A52B42"/>
    <w:rsid w:val="00A52E37"/>
    <w:rsid w:val="00A53187"/>
    <w:rsid w:val="00A53221"/>
    <w:rsid w:val="00A53306"/>
    <w:rsid w:val="00A53579"/>
    <w:rsid w:val="00A53A42"/>
    <w:rsid w:val="00A53A84"/>
    <w:rsid w:val="00A53FF6"/>
    <w:rsid w:val="00A54011"/>
    <w:rsid w:val="00A54126"/>
    <w:rsid w:val="00A54409"/>
    <w:rsid w:val="00A54488"/>
    <w:rsid w:val="00A545C2"/>
    <w:rsid w:val="00A54667"/>
    <w:rsid w:val="00A54811"/>
    <w:rsid w:val="00A54DE1"/>
    <w:rsid w:val="00A55131"/>
    <w:rsid w:val="00A5514B"/>
    <w:rsid w:val="00A552C0"/>
    <w:rsid w:val="00A5543D"/>
    <w:rsid w:val="00A5544F"/>
    <w:rsid w:val="00A555D4"/>
    <w:rsid w:val="00A55CE1"/>
    <w:rsid w:val="00A55E42"/>
    <w:rsid w:val="00A55EDB"/>
    <w:rsid w:val="00A5604E"/>
    <w:rsid w:val="00A56451"/>
    <w:rsid w:val="00A569CC"/>
    <w:rsid w:val="00A56C75"/>
    <w:rsid w:val="00A56E91"/>
    <w:rsid w:val="00A56ED6"/>
    <w:rsid w:val="00A57308"/>
    <w:rsid w:val="00A573E8"/>
    <w:rsid w:val="00A57690"/>
    <w:rsid w:val="00A57ACC"/>
    <w:rsid w:val="00A605C1"/>
    <w:rsid w:val="00A60622"/>
    <w:rsid w:val="00A60697"/>
    <w:rsid w:val="00A60967"/>
    <w:rsid w:val="00A60971"/>
    <w:rsid w:val="00A60AAA"/>
    <w:rsid w:val="00A60CE6"/>
    <w:rsid w:val="00A61629"/>
    <w:rsid w:val="00A617EC"/>
    <w:rsid w:val="00A61BA6"/>
    <w:rsid w:val="00A61C19"/>
    <w:rsid w:val="00A61C42"/>
    <w:rsid w:val="00A61EDF"/>
    <w:rsid w:val="00A623FC"/>
    <w:rsid w:val="00A62525"/>
    <w:rsid w:val="00A6288B"/>
    <w:rsid w:val="00A62986"/>
    <w:rsid w:val="00A629C1"/>
    <w:rsid w:val="00A62D6D"/>
    <w:rsid w:val="00A63084"/>
    <w:rsid w:val="00A6378C"/>
    <w:rsid w:val="00A6395B"/>
    <w:rsid w:val="00A63B83"/>
    <w:rsid w:val="00A63D8A"/>
    <w:rsid w:val="00A63F56"/>
    <w:rsid w:val="00A64157"/>
    <w:rsid w:val="00A6434C"/>
    <w:rsid w:val="00A64AE4"/>
    <w:rsid w:val="00A64C01"/>
    <w:rsid w:val="00A64D06"/>
    <w:rsid w:val="00A65046"/>
    <w:rsid w:val="00A65062"/>
    <w:rsid w:val="00A6548A"/>
    <w:rsid w:val="00A65653"/>
    <w:rsid w:val="00A658C5"/>
    <w:rsid w:val="00A658FC"/>
    <w:rsid w:val="00A65CC1"/>
    <w:rsid w:val="00A65CC7"/>
    <w:rsid w:val="00A65D8D"/>
    <w:rsid w:val="00A65EBD"/>
    <w:rsid w:val="00A662CF"/>
    <w:rsid w:val="00A66321"/>
    <w:rsid w:val="00A667A0"/>
    <w:rsid w:val="00A668B4"/>
    <w:rsid w:val="00A668DF"/>
    <w:rsid w:val="00A66A2C"/>
    <w:rsid w:val="00A67019"/>
    <w:rsid w:val="00A67325"/>
    <w:rsid w:val="00A6738B"/>
    <w:rsid w:val="00A67551"/>
    <w:rsid w:val="00A67976"/>
    <w:rsid w:val="00A67BA1"/>
    <w:rsid w:val="00A67D43"/>
    <w:rsid w:val="00A67E4C"/>
    <w:rsid w:val="00A67EB9"/>
    <w:rsid w:val="00A67FD0"/>
    <w:rsid w:val="00A7016C"/>
    <w:rsid w:val="00A701D3"/>
    <w:rsid w:val="00A70256"/>
    <w:rsid w:val="00A703E7"/>
    <w:rsid w:val="00A70732"/>
    <w:rsid w:val="00A708DB"/>
    <w:rsid w:val="00A70AA9"/>
    <w:rsid w:val="00A70EAE"/>
    <w:rsid w:val="00A71021"/>
    <w:rsid w:val="00A714FE"/>
    <w:rsid w:val="00A716F4"/>
    <w:rsid w:val="00A718EB"/>
    <w:rsid w:val="00A719F5"/>
    <w:rsid w:val="00A71B19"/>
    <w:rsid w:val="00A71C14"/>
    <w:rsid w:val="00A71C64"/>
    <w:rsid w:val="00A71C8A"/>
    <w:rsid w:val="00A71D4A"/>
    <w:rsid w:val="00A72286"/>
    <w:rsid w:val="00A72385"/>
    <w:rsid w:val="00A725B0"/>
    <w:rsid w:val="00A725EA"/>
    <w:rsid w:val="00A7263A"/>
    <w:rsid w:val="00A72931"/>
    <w:rsid w:val="00A72983"/>
    <w:rsid w:val="00A729BC"/>
    <w:rsid w:val="00A72D44"/>
    <w:rsid w:val="00A73092"/>
    <w:rsid w:val="00A730E5"/>
    <w:rsid w:val="00A7311F"/>
    <w:rsid w:val="00A73186"/>
    <w:rsid w:val="00A734F4"/>
    <w:rsid w:val="00A73571"/>
    <w:rsid w:val="00A737AF"/>
    <w:rsid w:val="00A73833"/>
    <w:rsid w:val="00A73967"/>
    <w:rsid w:val="00A73A10"/>
    <w:rsid w:val="00A73AC3"/>
    <w:rsid w:val="00A74137"/>
    <w:rsid w:val="00A745B2"/>
    <w:rsid w:val="00A746DF"/>
    <w:rsid w:val="00A74C18"/>
    <w:rsid w:val="00A74DC5"/>
    <w:rsid w:val="00A74F46"/>
    <w:rsid w:val="00A7517E"/>
    <w:rsid w:val="00A755E5"/>
    <w:rsid w:val="00A75740"/>
    <w:rsid w:val="00A759A9"/>
    <w:rsid w:val="00A75AE2"/>
    <w:rsid w:val="00A75C16"/>
    <w:rsid w:val="00A75CA6"/>
    <w:rsid w:val="00A75D9A"/>
    <w:rsid w:val="00A75EA2"/>
    <w:rsid w:val="00A76248"/>
    <w:rsid w:val="00A76511"/>
    <w:rsid w:val="00A76673"/>
    <w:rsid w:val="00A76B3A"/>
    <w:rsid w:val="00A76B62"/>
    <w:rsid w:val="00A76C33"/>
    <w:rsid w:val="00A76E74"/>
    <w:rsid w:val="00A772EF"/>
    <w:rsid w:val="00A7732D"/>
    <w:rsid w:val="00A7736B"/>
    <w:rsid w:val="00A776E3"/>
    <w:rsid w:val="00A77735"/>
    <w:rsid w:val="00A77E2E"/>
    <w:rsid w:val="00A77E43"/>
    <w:rsid w:val="00A802DA"/>
    <w:rsid w:val="00A8044B"/>
    <w:rsid w:val="00A8055D"/>
    <w:rsid w:val="00A805E8"/>
    <w:rsid w:val="00A809A3"/>
    <w:rsid w:val="00A80D8C"/>
    <w:rsid w:val="00A81003"/>
    <w:rsid w:val="00A818D9"/>
    <w:rsid w:val="00A81BA3"/>
    <w:rsid w:val="00A81C9A"/>
    <w:rsid w:val="00A82C05"/>
    <w:rsid w:val="00A82D24"/>
    <w:rsid w:val="00A82D8D"/>
    <w:rsid w:val="00A83145"/>
    <w:rsid w:val="00A83259"/>
    <w:rsid w:val="00A83391"/>
    <w:rsid w:val="00A834C0"/>
    <w:rsid w:val="00A834DB"/>
    <w:rsid w:val="00A83701"/>
    <w:rsid w:val="00A83922"/>
    <w:rsid w:val="00A83B53"/>
    <w:rsid w:val="00A83CD1"/>
    <w:rsid w:val="00A83E73"/>
    <w:rsid w:val="00A845F6"/>
    <w:rsid w:val="00A84698"/>
    <w:rsid w:val="00A846C7"/>
    <w:rsid w:val="00A84853"/>
    <w:rsid w:val="00A84AA7"/>
    <w:rsid w:val="00A84BE2"/>
    <w:rsid w:val="00A850D7"/>
    <w:rsid w:val="00A85537"/>
    <w:rsid w:val="00A85624"/>
    <w:rsid w:val="00A8574D"/>
    <w:rsid w:val="00A85D8A"/>
    <w:rsid w:val="00A85DFC"/>
    <w:rsid w:val="00A86596"/>
    <w:rsid w:val="00A865B3"/>
    <w:rsid w:val="00A86BFF"/>
    <w:rsid w:val="00A86D47"/>
    <w:rsid w:val="00A86DF9"/>
    <w:rsid w:val="00A86FBF"/>
    <w:rsid w:val="00A87046"/>
    <w:rsid w:val="00A87501"/>
    <w:rsid w:val="00A8752A"/>
    <w:rsid w:val="00A87825"/>
    <w:rsid w:val="00A8797D"/>
    <w:rsid w:val="00A87CA8"/>
    <w:rsid w:val="00A87CDA"/>
    <w:rsid w:val="00A87FB5"/>
    <w:rsid w:val="00A9008A"/>
    <w:rsid w:val="00A901DB"/>
    <w:rsid w:val="00A90269"/>
    <w:rsid w:val="00A905FE"/>
    <w:rsid w:val="00A909D3"/>
    <w:rsid w:val="00A90A7B"/>
    <w:rsid w:val="00A90AEB"/>
    <w:rsid w:val="00A90BC5"/>
    <w:rsid w:val="00A90D3B"/>
    <w:rsid w:val="00A90D8B"/>
    <w:rsid w:val="00A90EA3"/>
    <w:rsid w:val="00A9105E"/>
    <w:rsid w:val="00A91180"/>
    <w:rsid w:val="00A914B4"/>
    <w:rsid w:val="00A915A2"/>
    <w:rsid w:val="00A9169E"/>
    <w:rsid w:val="00A91894"/>
    <w:rsid w:val="00A91938"/>
    <w:rsid w:val="00A91BED"/>
    <w:rsid w:val="00A91C90"/>
    <w:rsid w:val="00A91F14"/>
    <w:rsid w:val="00A92122"/>
    <w:rsid w:val="00A9214E"/>
    <w:rsid w:val="00A925AE"/>
    <w:rsid w:val="00A925C2"/>
    <w:rsid w:val="00A9291B"/>
    <w:rsid w:val="00A9292A"/>
    <w:rsid w:val="00A92AFC"/>
    <w:rsid w:val="00A92B1E"/>
    <w:rsid w:val="00A92BC5"/>
    <w:rsid w:val="00A93005"/>
    <w:rsid w:val="00A932BE"/>
    <w:rsid w:val="00A934D1"/>
    <w:rsid w:val="00A9368A"/>
    <w:rsid w:val="00A936F8"/>
    <w:rsid w:val="00A9375D"/>
    <w:rsid w:val="00A937DB"/>
    <w:rsid w:val="00A9389D"/>
    <w:rsid w:val="00A938A4"/>
    <w:rsid w:val="00A94348"/>
    <w:rsid w:val="00A9475C"/>
    <w:rsid w:val="00A94909"/>
    <w:rsid w:val="00A94A90"/>
    <w:rsid w:val="00A94B2B"/>
    <w:rsid w:val="00A94E86"/>
    <w:rsid w:val="00A951B0"/>
    <w:rsid w:val="00A95223"/>
    <w:rsid w:val="00A9528A"/>
    <w:rsid w:val="00A954DE"/>
    <w:rsid w:val="00A9559A"/>
    <w:rsid w:val="00A955E1"/>
    <w:rsid w:val="00A9566B"/>
    <w:rsid w:val="00A95697"/>
    <w:rsid w:val="00A9569B"/>
    <w:rsid w:val="00A95986"/>
    <w:rsid w:val="00A95992"/>
    <w:rsid w:val="00A95F15"/>
    <w:rsid w:val="00A95F6F"/>
    <w:rsid w:val="00A9610E"/>
    <w:rsid w:val="00A964B4"/>
    <w:rsid w:val="00A967CE"/>
    <w:rsid w:val="00A96887"/>
    <w:rsid w:val="00A969A4"/>
    <w:rsid w:val="00A96B46"/>
    <w:rsid w:val="00A96B64"/>
    <w:rsid w:val="00A96CBA"/>
    <w:rsid w:val="00A970ED"/>
    <w:rsid w:val="00A9733E"/>
    <w:rsid w:val="00A9775F"/>
    <w:rsid w:val="00A97B89"/>
    <w:rsid w:val="00A97F68"/>
    <w:rsid w:val="00AA063E"/>
    <w:rsid w:val="00AA06E0"/>
    <w:rsid w:val="00AA0843"/>
    <w:rsid w:val="00AA0A8C"/>
    <w:rsid w:val="00AA0B82"/>
    <w:rsid w:val="00AA0CA4"/>
    <w:rsid w:val="00AA0CDA"/>
    <w:rsid w:val="00AA0EF8"/>
    <w:rsid w:val="00AA0F22"/>
    <w:rsid w:val="00AA0F4D"/>
    <w:rsid w:val="00AA10CC"/>
    <w:rsid w:val="00AA10DD"/>
    <w:rsid w:val="00AA1268"/>
    <w:rsid w:val="00AA1559"/>
    <w:rsid w:val="00AA1582"/>
    <w:rsid w:val="00AA1866"/>
    <w:rsid w:val="00AA19D9"/>
    <w:rsid w:val="00AA1EE0"/>
    <w:rsid w:val="00AA20FB"/>
    <w:rsid w:val="00AA2103"/>
    <w:rsid w:val="00AA2340"/>
    <w:rsid w:val="00AA2470"/>
    <w:rsid w:val="00AA26B5"/>
    <w:rsid w:val="00AA2844"/>
    <w:rsid w:val="00AA2B4B"/>
    <w:rsid w:val="00AA2B64"/>
    <w:rsid w:val="00AA310E"/>
    <w:rsid w:val="00AA416B"/>
    <w:rsid w:val="00AA461F"/>
    <w:rsid w:val="00AA4681"/>
    <w:rsid w:val="00AA474D"/>
    <w:rsid w:val="00AA4797"/>
    <w:rsid w:val="00AA4851"/>
    <w:rsid w:val="00AA4853"/>
    <w:rsid w:val="00AA48FD"/>
    <w:rsid w:val="00AA4AB0"/>
    <w:rsid w:val="00AA4CAB"/>
    <w:rsid w:val="00AA4CCB"/>
    <w:rsid w:val="00AA5358"/>
    <w:rsid w:val="00AA53DA"/>
    <w:rsid w:val="00AA5531"/>
    <w:rsid w:val="00AA5588"/>
    <w:rsid w:val="00AA5757"/>
    <w:rsid w:val="00AA5D05"/>
    <w:rsid w:val="00AA60E3"/>
    <w:rsid w:val="00AA626E"/>
    <w:rsid w:val="00AA692C"/>
    <w:rsid w:val="00AA697A"/>
    <w:rsid w:val="00AA69EA"/>
    <w:rsid w:val="00AA6AB0"/>
    <w:rsid w:val="00AA6AD7"/>
    <w:rsid w:val="00AA6B49"/>
    <w:rsid w:val="00AA6B7E"/>
    <w:rsid w:val="00AA701F"/>
    <w:rsid w:val="00AA723D"/>
    <w:rsid w:val="00AA7304"/>
    <w:rsid w:val="00AA758F"/>
    <w:rsid w:val="00AA7816"/>
    <w:rsid w:val="00AA787B"/>
    <w:rsid w:val="00AA79FB"/>
    <w:rsid w:val="00AA7B7D"/>
    <w:rsid w:val="00AA7D9E"/>
    <w:rsid w:val="00AA7DDF"/>
    <w:rsid w:val="00AA7E7D"/>
    <w:rsid w:val="00AA7EFC"/>
    <w:rsid w:val="00AA7F14"/>
    <w:rsid w:val="00AA7F3C"/>
    <w:rsid w:val="00AB01B4"/>
    <w:rsid w:val="00AB0BF5"/>
    <w:rsid w:val="00AB0C94"/>
    <w:rsid w:val="00AB0CBD"/>
    <w:rsid w:val="00AB0CC3"/>
    <w:rsid w:val="00AB0E7B"/>
    <w:rsid w:val="00AB1121"/>
    <w:rsid w:val="00AB12E9"/>
    <w:rsid w:val="00AB181B"/>
    <w:rsid w:val="00AB1BA9"/>
    <w:rsid w:val="00AB1BEF"/>
    <w:rsid w:val="00AB1E6D"/>
    <w:rsid w:val="00AB1FD9"/>
    <w:rsid w:val="00AB211E"/>
    <w:rsid w:val="00AB22EB"/>
    <w:rsid w:val="00AB237B"/>
    <w:rsid w:val="00AB2A73"/>
    <w:rsid w:val="00AB2BB2"/>
    <w:rsid w:val="00AB3167"/>
    <w:rsid w:val="00AB33AD"/>
    <w:rsid w:val="00AB360E"/>
    <w:rsid w:val="00AB3717"/>
    <w:rsid w:val="00AB3856"/>
    <w:rsid w:val="00AB38CC"/>
    <w:rsid w:val="00AB3B9F"/>
    <w:rsid w:val="00AB3DAB"/>
    <w:rsid w:val="00AB3FBF"/>
    <w:rsid w:val="00AB4058"/>
    <w:rsid w:val="00AB437E"/>
    <w:rsid w:val="00AB448E"/>
    <w:rsid w:val="00AB454F"/>
    <w:rsid w:val="00AB4C97"/>
    <w:rsid w:val="00AB4D56"/>
    <w:rsid w:val="00AB4E6A"/>
    <w:rsid w:val="00AB5322"/>
    <w:rsid w:val="00AB5856"/>
    <w:rsid w:val="00AB5971"/>
    <w:rsid w:val="00AB5ABD"/>
    <w:rsid w:val="00AB5B24"/>
    <w:rsid w:val="00AB65A4"/>
    <w:rsid w:val="00AB6932"/>
    <w:rsid w:val="00AB6C83"/>
    <w:rsid w:val="00AB72F1"/>
    <w:rsid w:val="00AB74E2"/>
    <w:rsid w:val="00AB75D4"/>
    <w:rsid w:val="00AB7C14"/>
    <w:rsid w:val="00AB7E06"/>
    <w:rsid w:val="00AC0408"/>
    <w:rsid w:val="00AC0699"/>
    <w:rsid w:val="00AC0779"/>
    <w:rsid w:val="00AC095A"/>
    <w:rsid w:val="00AC0A86"/>
    <w:rsid w:val="00AC0ACE"/>
    <w:rsid w:val="00AC1014"/>
    <w:rsid w:val="00AC11C2"/>
    <w:rsid w:val="00AC1613"/>
    <w:rsid w:val="00AC17E9"/>
    <w:rsid w:val="00AC1A15"/>
    <w:rsid w:val="00AC1CCC"/>
    <w:rsid w:val="00AC1DA5"/>
    <w:rsid w:val="00AC1F6C"/>
    <w:rsid w:val="00AC2156"/>
    <w:rsid w:val="00AC2649"/>
    <w:rsid w:val="00AC2858"/>
    <w:rsid w:val="00AC2A8F"/>
    <w:rsid w:val="00AC2E26"/>
    <w:rsid w:val="00AC313E"/>
    <w:rsid w:val="00AC3787"/>
    <w:rsid w:val="00AC37C3"/>
    <w:rsid w:val="00AC3E5C"/>
    <w:rsid w:val="00AC42CE"/>
    <w:rsid w:val="00AC42FA"/>
    <w:rsid w:val="00AC4317"/>
    <w:rsid w:val="00AC45C6"/>
    <w:rsid w:val="00AC4A19"/>
    <w:rsid w:val="00AC4A1F"/>
    <w:rsid w:val="00AC4B83"/>
    <w:rsid w:val="00AC4C14"/>
    <w:rsid w:val="00AC4D03"/>
    <w:rsid w:val="00AC4E1E"/>
    <w:rsid w:val="00AC5209"/>
    <w:rsid w:val="00AC52F2"/>
    <w:rsid w:val="00AC5440"/>
    <w:rsid w:val="00AC546A"/>
    <w:rsid w:val="00AC59E9"/>
    <w:rsid w:val="00AC5BE0"/>
    <w:rsid w:val="00AC5FB9"/>
    <w:rsid w:val="00AC620B"/>
    <w:rsid w:val="00AC64CF"/>
    <w:rsid w:val="00AC6D9A"/>
    <w:rsid w:val="00AC6E83"/>
    <w:rsid w:val="00AC7266"/>
    <w:rsid w:val="00AC7953"/>
    <w:rsid w:val="00AC7AEE"/>
    <w:rsid w:val="00AC7C5A"/>
    <w:rsid w:val="00AD014C"/>
    <w:rsid w:val="00AD016A"/>
    <w:rsid w:val="00AD03B3"/>
    <w:rsid w:val="00AD0741"/>
    <w:rsid w:val="00AD088F"/>
    <w:rsid w:val="00AD0F01"/>
    <w:rsid w:val="00AD0FB0"/>
    <w:rsid w:val="00AD0FF0"/>
    <w:rsid w:val="00AD116B"/>
    <w:rsid w:val="00AD1D17"/>
    <w:rsid w:val="00AD1EFE"/>
    <w:rsid w:val="00AD1F78"/>
    <w:rsid w:val="00AD20AC"/>
    <w:rsid w:val="00AD245A"/>
    <w:rsid w:val="00AD25DD"/>
    <w:rsid w:val="00AD264B"/>
    <w:rsid w:val="00AD2C1B"/>
    <w:rsid w:val="00AD2D44"/>
    <w:rsid w:val="00AD2E28"/>
    <w:rsid w:val="00AD2ED4"/>
    <w:rsid w:val="00AD2FD0"/>
    <w:rsid w:val="00AD328D"/>
    <w:rsid w:val="00AD3775"/>
    <w:rsid w:val="00AD385E"/>
    <w:rsid w:val="00AD38D1"/>
    <w:rsid w:val="00AD3BA4"/>
    <w:rsid w:val="00AD3C93"/>
    <w:rsid w:val="00AD4117"/>
    <w:rsid w:val="00AD4386"/>
    <w:rsid w:val="00AD4522"/>
    <w:rsid w:val="00AD4712"/>
    <w:rsid w:val="00AD49A0"/>
    <w:rsid w:val="00AD49EF"/>
    <w:rsid w:val="00AD4D02"/>
    <w:rsid w:val="00AD5800"/>
    <w:rsid w:val="00AD5A42"/>
    <w:rsid w:val="00AD5E45"/>
    <w:rsid w:val="00AD5EB8"/>
    <w:rsid w:val="00AD6163"/>
    <w:rsid w:val="00AD657E"/>
    <w:rsid w:val="00AD68B4"/>
    <w:rsid w:val="00AD6906"/>
    <w:rsid w:val="00AD6A48"/>
    <w:rsid w:val="00AD6F65"/>
    <w:rsid w:val="00AD73FA"/>
    <w:rsid w:val="00AD740D"/>
    <w:rsid w:val="00AD749F"/>
    <w:rsid w:val="00AD760F"/>
    <w:rsid w:val="00AD7626"/>
    <w:rsid w:val="00AD76F2"/>
    <w:rsid w:val="00AD7CFD"/>
    <w:rsid w:val="00AD7EDF"/>
    <w:rsid w:val="00AE0680"/>
    <w:rsid w:val="00AE07E9"/>
    <w:rsid w:val="00AE0884"/>
    <w:rsid w:val="00AE0C61"/>
    <w:rsid w:val="00AE0E3C"/>
    <w:rsid w:val="00AE1032"/>
    <w:rsid w:val="00AE1039"/>
    <w:rsid w:val="00AE108A"/>
    <w:rsid w:val="00AE10F5"/>
    <w:rsid w:val="00AE116B"/>
    <w:rsid w:val="00AE117A"/>
    <w:rsid w:val="00AE15A3"/>
    <w:rsid w:val="00AE15F0"/>
    <w:rsid w:val="00AE1614"/>
    <w:rsid w:val="00AE168E"/>
    <w:rsid w:val="00AE16CE"/>
    <w:rsid w:val="00AE1A73"/>
    <w:rsid w:val="00AE1E2A"/>
    <w:rsid w:val="00AE1E97"/>
    <w:rsid w:val="00AE245E"/>
    <w:rsid w:val="00AE26F0"/>
    <w:rsid w:val="00AE2876"/>
    <w:rsid w:val="00AE2C33"/>
    <w:rsid w:val="00AE2C67"/>
    <w:rsid w:val="00AE2DC8"/>
    <w:rsid w:val="00AE3030"/>
    <w:rsid w:val="00AE366D"/>
    <w:rsid w:val="00AE3743"/>
    <w:rsid w:val="00AE38DB"/>
    <w:rsid w:val="00AE3DB2"/>
    <w:rsid w:val="00AE4327"/>
    <w:rsid w:val="00AE4978"/>
    <w:rsid w:val="00AE4A33"/>
    <w:rsid w:val="00AE4ABA"/>
    <w:rsid w:val="00AE4E7E"/>
    <w:rsid w:val="00AE4F17"/>
    <w:rsid w:val="00AE5037"/>
    <w:rsid w:val="00AE5226"/>
    <w:rsid w:val="00AE524B"/>
    <w:rsid w:val="00AE5410"/>
    <w:rsid w:val="00AE56A1"/>
    <w:rsid w:val="00AE57F7"/>
    <w:rsid w:val="00AE5813"/>
    <w:rsid w:val="00AE5A20"/>
    <w:rsid w:val="00AE5BB0"/>
    <w:rsid w:val="00AE628F"/>
    <w:rsid w:val="00AE6CD5"/>
    <w:rsid w:val="00AE6E58"/>
    <w:rsid w:val="00AE6FFA"/>
    <w:rsid w:val="00AE719D"/>
    <w:rsid w:val="00AE7451"/>
    <w:rsid w:val="00AE74EC"/>
    <w:rsid w:val="00AE7910"/>
    <w:rsid w:val="00AE7E1F"/>
    <w:rsid w:val="00AE7EDF"/>
    <w:rsid w:val="00AF02A0"/>
    <w:rsid w:val="00AF02AC"/>
    <w:rsid w:val="00AF05E4"/>
    <w:rsid w:val="00AF0831"/>
    <w:rsid w:val="00AF0939"/>
    <w:rsid w:val="00AF0F69"/>
    <w:rsid w:val="00AF100C"/>
    <w:rsid w:val="00AF11B5"/>
    <w:rsid w:val="00AF16D5"/>
    <w:rsid w:val="00AF1757"/>
    <w:rsid w:val="00AF17B4"/>
    <w:rsid w:val="00AF188A"/>
    <w:rsid w:val="00AF1ACE"/>
    <w:rsid w:val="00AF1E4B"/>
    <w:rsid w:val="00AF1F16"/>
    <w:rsid w:val="00AF1F23"/>
    <w:rsid w:val="00AF2077"/>
    <w:rsid w:val="00AF20CD"/>
    <w:rsid w:val="00AF215F"/>
    <w:rsid w:val="00AF21EB"/>
    <w:rsid w:val="00AF229C"/>
    <w:rsid w:val="00AF23FB"/>
    <w:rsid w:val="00AF247D"/>
    <w:rsid w:val="00AF247E"/>
    <w:rsid w:val="00AF28D0"/>
    <w:rsid w:val="00AF2BC4"/>
    <w:rsid w:val="00AF2C10"/>
    <w:rsid w:val="00AF2CA7"/>
    <w:rsid w:val="00AF2F06"/>
    <w:rsid w:val="00AF332F"/>
    <w:rsid w:val="00AF3409"/>
    <w:rsid w:val="00AF3559"/>
    <w:rsid w:val="00AF37D7"/>
    <w:rsid w:val="00AF3BEC"/>
    <w:rsid w:val="00AF3F1C"/>
    <w:rsid w:val="00AF4070"/>
    <w:rsid w:val="00AF427A"/>
    <w:rsid w:val="00AF4965"/>
    <w:rsid w:val="00AF4C94"/>
    <w:rsid w:val="00AF50CF"/>
    <w:rsid w:val="00AF52E8"/>
    <w:rsid w:val="00AF54CE"/>
    <w:rsid w:val="00AF5512"/>
    <w:rsid w:val="00AF56F9"/>
    <w:rsid w:val="00AF5723"/>
    <w:rsid w:val="00AF5975"/>
    <w:rsid w:val="00AF5AF4"/>
    <w:rsid w:val="00AF5BB0"/>
    <w:rsid w:val="00AF6087"/>
    <w:rsid w:val="00AF6344"/>
    <w:rsid w:val="00AF6376"/>
    <w:rsid w:val="00AF6880"/>
    <w:rsid w:val="00AF6DD6"/>
    <w:rsid w:val="00AF6E69"/>
    <w:rsid w:val="00AF6F5A"/>
    <w:rsid w:val="00AF7043"/>
    <w:rsid w:val="00AF738B"/>
    <w:rsid w:val="00AF7450"/>
    <w:rsid w:val="00AF7595"/>
    <w:rsid w:val="00AF7737"/>
    <w:rsid w:val="00AF77C2"/>
    <w:rsid w:val="00AF7987"/>
    <w:rsid w:val="00AF7B35"/>
    <w:rsid w:val="00AF7E25"/>
    <w:rsid w:val="00AF7FA7"/>
    <w:rsid w:val="00B00066"/>
    <w:rsid w:val="00B001E1"/>
    <w:rsid w:val="00B003F2"/>
    <w:rsid w:val="00B005DB"/>
    <w:rsid w:val="00B005FE"/>
    <w:rsid w:val="00B00A43"/>
    <w:rsid w:val="00B00AB1"/>
    <w:rsid w:val="00B00ACF"/>
    <w:rsid w:val="00B00CE5"/>
    <w:rsid w:val="00B00D98"/>
    <w:rsid w:val="00B00DFB"/>
    <w:rsid w:val="00B012C7"/>
    <w:rsid w:val="00B01514"/>
    <w:rsid w:val="00B01616"/>
    <w:rsid w:val="00B016C1"/>
    <w:rsid w:val="00B018AA"/>
    <w:rsid w:val="00B01A17"/>
    <w:rsid w:val="00B01A4D"/>
    <w:rsid w:val="00B01A9A"/>
    <w:rsid w:val="00B01BB8"/>
    <w:rsid w:val="00B01D10"/>
    <w:rsid w:val="00B01FD8"/>
    <w:rsid w:val="00B02552"/>
    <w:rsid w:val="00B0262C"/>
    <w:rsid w:val="00B0276F"/>
    <w:rsid w:val="00B0290E"/>
    <w:rsid w:val="00B02B52"/>
    <w:rsid w:val="00B02E40"/>
    <w:rsid w:val="00B02FB4"/>
    <w:rsid w:val="00B02FD0"/>
    <w:rsid w:val="00B030A4"/>
    <w:rsid w:val="00B031DB"/>
    <w:rsid w:val="00B0326B"/>
    <w:rsid w:val="00B037B2"/>
    <w:rsid w:val="00B038B8"/>
    <w:rsid w:val="00B03989"/>
    <w:rsid w:val="00B039B5"/>
    <w:rsid w:val="00B0402F"/>
    <w:rsid w:val="00B042EE"/>
    <w:rsid w:val="00B0436F"/>
    <w:rsid w:val="00B04511"/>
    <w:rsid w:val="00B04592"/>
    <w:rsid w:val="00B04597"/>
    <w:rsid w:val="00B045D0"/>
    <w:rsid w:val="00B04689"/>
    <w:rsid w:val="00B04F3B"/>
    <w:rsid w:val="00B051FC"/>
    <w:rsid w:val="00B054D8"/>
    <w:rsid w:val="00B05A84"/>
    <w:rsid w:val="00B05C2E"/>
    <w:rsid w:val="00B05F61"/>
    <w:rsid w:val="00B0620E"/>
    <w:rsid w:val="00B068FD"/>
    <w:rsid w:val="00B06BDE"/>
    <w:rsid w:val="00B06E5D"/>
    <w:rsid w:val="00B0748E"/>
    <w:rsid w:val="00B0798C"/>
    <w:rsid w:val="00B07DF6"/>
    <w:rsid w:val="00B07F0C"/>
    <w:rsid w:val="00B07F41"/>
    <w:rsid w:val="00B1000B"/>
    <w:rsid w:val="00B102C3"/>
    <w:rsid w:val="00B105C5"/>
    <w:rsid w:val="00B1070F"/>
    <w:rsid w:val="00B109BF"/>
    <w:rsid w:val="00B10EF6"/>
    <w:rsid w:val="00B115A7"/>
    <w:rsid w:val="00B115D6"/>
    <w:rsid w:val="00B11606"/>
    <w:rsid w:val="00B118C5"/>
    <w:rsid w:val="00B119BF"/>
    <w:rsid w:val="00B11AD8"/>
    <w:rsid w:val="00B11D68"/>
    <w:rsid w:val="00B11F82"/>
    <w:rsid w:val="00B11F84"/>
    <w:rsid w:val="00B124A8"/>
    <w:rsid w:val="00B12726"/>
    <w:rsid w:val="00B12B12"/>
    <w:rsid w:val="00B12C8C"/>
    <w:rsid w:val="00B12EBE"/>
    <w:rsid w:val="00B13007"/>
    <w:rsid w:val="00B138BE"/>
    <w:rsid w:val="00B13960"/>
    <w:rsid w:val="00B139F9"/>
    <w:rsid w:val="00B1403B"/>
    <w:rsid w:val="00B144FF"/>
    <w:rsid w:val="00B14A1F"/>
    <w:rsid w:val="00B14A5F"/>
    <w:rsid w:val="00B14B03"/>
    <w:rsid w:val="00B14B50"/>
    <w:rsid w:val="00B14B8B"/>
    <w:rsid w:val="00B14DC9"/>
    <w:rsid w:val="00B150DC"/>
    <w:rsid w:val="00B15224"/>
    <w:rsid w:val="00B15275"/>
    <w:rsid w:val="00B15429"/>
    <w:rsid w:val="00B154E3"/>
    <w:rsid w:val="00B155EF"/>
    <w:rsid w:val="00B15704"/>
    <w:rsid w:val="00B1582B"/>
    <w:rsid w:val="00B15900"/>
    <w:rsid w:val="00B15A33"/>
    <w:rsid w:val="00B161D1"/>
    <w:rsid w:val="00B16638"/>
    <w:rsid w:val="00B16A36"/>
    <w:rsid w:val="00B16AFD"/>
    <w:rsid w:val="00B16B59"/>
    <w:rsid w:val="00B16EAB"/>
    <w:rsid w:val="00B170B8"/>
    <w:rsid w:val="00B1769A"/>
    <w:rsid w:val="00B17707"/>
    <w:rsid w:val="00B17A2F"/>
    <w:rsid w:val="00B17DE1"/>
    <w:rsid w:val="00B17E99"/>
    <w:rsid w:val="00B17FF7"/>
    <w:rsid w:val="00B2004B"/>
    <w:rsid w:val="00B202BC"/>
    <w:rsid w:val="00B20D76"/>
    <w:rsid w:val="00B20E7B"/>
    <w:rsid w:val="00B20F01"/>
    <w:rsid w:val="00B2131B"/>
    <w:rsid w:val="00B2149F"/>
    <w:rsid w:val="00B219E4"/>
    <w:rsid w:val="00B21C9F"/>
    <w:rsid w:val="00B21F77"/>
    <w:rsid w:val="00B221DB"/>
    <w:rsid w:val="00B2233A"/>
    <w:rsid w:val="00B223A8"/>
    <w:rsid w:val="00B2240E"/>
    <w:rsid w:val="00B22410"/>
    <w:rsid w:val="00B228C2"/>
    <w:rsid w:val="00B22DE2"/>
    <w:rsid w:val="00B2322C"/>
    <w:rsid w:val="00B23335"/>
    <w:rsid w:val="00B23722"/>
    <w:rsid w:val="00B23820"/>
    <w:rsid w:val="00B238AF"/>
    <w:rsid w:val="00B2394B"/>
    <w:rsid w:val="00B2398C"/>
    <w:rsid w:val="00B23D2F"/>
    <w:rsid w:val="00B23D8B"/>
    <w:rsid w:val="00B23FBB"/>
    <w:rsid w:val="00B24014"/>
    <w:rsid w:val="00B24020"/>
    <w:rsid w:val="00B243C0"/>
    <w:rsid w:val="00B243F1"/>
    <w:rsid w:val="00B245EE"/>
    <w:rsid w:val="00B245F8"/>
    <w:rsid w:val="00B247E4"/>
    <w:rsid w:val="00B24CDD"/>
    <w:rsid w:val="00B24D12"/>
    <w:rsid w:val="00B24EE2"/>
    <w:rsid w:val="00B24F46"/>
    <w:rsid w:val="00B24F5E"/>
    <w:rsid w:val="00B2522B"/>
    <w:rsid w:val="00B2559C"/>
    <w:rsid w:val="00B257DC"/>
    <w:rsid w:val="00B25A2F"/>
    <w:rsid w:val="00B25AFF"/>
    <w:rsid w:val="00B25F01"/>
    <w:rsid w:val="00B260B3"/>
    <w:rsid w:val="00B263AB"/>
    <w:rsid w:val="00B26482"/>
    <w:rsid w:val="00B265E9"/>
    <w:rsid w:val="00B2667C"/>
    <w:rsid w:val="00B26988"/>
    <w:rsid w:val="00B26C1C"/>
    <w:rsid w:val="00B26C31"/>
    <w:rsid w:val="00B26C3E"/>
    <w:rsid w:val="00B278B6"/>
    <w:rsid w:val="00B27E71"/>
    <w:rsid w:val="00B301A7"/>
    <w:rsid w:val="00B30266"/>
    <w:rsid w:val="00B304A8"/>
    <w:rsid w:val="00B3067F"/>
    <w:rsid w:val="00B30972"/>
    <w:rsid w:val="00B30AF7"/>
    <w:rsid w:val="00B30F53"/>
    <w:rsid w:val="00B31172"/>
    <w:rsid w:val="00B311BC"/>
    <w:rsid w:val="00B3142B"/>
    <w:rsid w:val="00B3144E"/>
    <w:rsid w:val="00B3146B"/>
    <w:rsid w:val="00B314BB"/>
    <w:rsid w:val="00B31661"/>
    <w:rsid w:val="00B316DA"/>
    <w:rsid w:val="00B31BEA"/>
    <w:rsid w:val="00B31D03"/>
    <w:rsid w:val="00B31EAE"/>
    <w:rsid w:val="00B321A4"/>
    <w:rsid w:val="00B32207"/>
    <w:rsid w:val="00B32790"/>
    <w:rsid w:val="00B32AAB"/>
    <w:rsid w:val="00B32E03"/>
    <w:rsid w:val="00B32F24"/>
    <w:rsid w:val="00B3381C"/>
    <w:rsid w:val="00B339C4"/>
    <w:rsid w:val="00B33C9A"/>
    <w:rsid w:val="00B33CF8"/>
    <w:rsid w:val="00B34058"/>
    <w:rsid w:val="00B34114"/>
    <w:rsid w:val="00B342F1"/>
    <w:rsid w:val="00B3434F"/>
    <w:rsid w:val="00B344B9"/>
    <w:rsid w:val="00B344F9"/>
    <w:rsid w:val="00B3484B"/>
    <w:rsid w:val="00B35075"/>
    <w:rsid w:val="00B3524C"/>
    <w:rsid w:val="00B354B3"/>
    <w:rsid w:val="00B35589"/>
    <w:rsid w:val="00B359A6"/>
    <w:rsid w:val="00B359AA"/>
    <w:rsid w:val="00B35FF5"/>
    <w:rsid w:val="00B3639A"/>
    <w:rsid w:val="00B363B1"/>
    <w:rsid w:val="00B36535"/>
    <w:rsid w:val="00B367A1"/>
    <w:rsid w:val="00B367B9"/>
    <w:rsid w:val="00B36A5D"/>
    <w:rsid w:val="00B36BF6"/>
    <w:rsid w:val="00B36C66"/>
    <w:rsid w:val="00B36CB6"/>
    <w:rsid w:val="00B36F6D"/>
    <w:rsid w:val="00B371D4"/>
    <w:rsid w:val="00B37282"/>
    <w:rsid w:val="00B37352"/>
    <w:rsid w:val="00B37670"/>
    <w:rsid w:val="00B37684"/>
    <w:rsid w:val="00B37810"/>
    <w:rsid w:val="00B37B87"/>
    <w:rsid w:val="00B37D0B"/>
    <w:rsid w:val="00B4030F"/>
    <w:rsid w:val="00B404C8"/>
    <w:rsid w:val="00B404E9"/>
    <w:rsid w:val="00B405A0"/>
    <w:rsid w:val="00B408BB"/>
    <w:rsid w:val="00B40BC7"/>
    <w:rsid w:val="00B40ECF"/>
    <w:rsid w:val="00B410B9"/>
    <w:rsid w:val="00B410FC"/>
    <w:rsid w:val="00B41469"/>
    <w:rsid w:val="00B4167A"/>
    <w:rsid w:val="00B417FB"/>
    <w:rsid w:val="00B41830"/>
    <w:rsid w:val="00B4225C"/>
    <w:rsid w:val="00B42296"/>
    <w:rsid w:val="00B422D7"/>
    <w:rsid w:val="00B42362"/>
    <w:rsid w:val="00B42671"/>
    <w:rsid w:val="00B427E2"/>
    <w:rsid w:val="00B42876"/>
    <w:rsid w:val="00B428FE"/>
    <w:rsid w:val="00B42B73"/>
    <w:rsid w:val="00B42C99"/>
    <w:rsid w:val="00B42FE6"/>
    <w:rsid w:val="00B431AD"/>
    <w:rsid w:val="00B434E4"/>
    <w:rsid w:val="00B444EC"/>
    <w:rsid w:val="00B44503"/>
    <w:rsid w:val="00B445EA"/>
    <w:rsid w:val="00B44770"/>
    <w:rsid w:val="00B449DE"/>
    <w:rsid w:val="00B44A62"/>
    <w:rsid w:val="00B45049"/>
    <w:rsid w:val="00B4504E"/>
    <w:rsid w:val="00B45085"/>
    <w:rsid w:val="00B45186"/>
    <w:rsid w:val="00B45A2E"/>
    <w:rsid w:val="00B45A58"/>
    <w:rsid w:val="00B45F13"/>
    <w:rsid w:val="00B45FEB"/>
    <w:rsid w:val="00B46285"/>
    <w:rsid w:val="00B46A72"/>
    <w:rsid w:val="00B46C66"/>
    <w:rsid w:val="00B46E98"/>
    <w:rsid w:val="00B46F60"/>
    <w:rsid w:val="00B472DA"/>
    <w:rsid w:val="00B472EA"/>
    <w:rsid w:val="00B475CF"/>
    <w:rsid w:val="00B47983"/>
    <w:rsid w:val="00B47FD7"/>
    <w:rsid w:val="00B501D1"/>
    <w:rsid w:val="00B504B7"/>
    <w:rsid w:val="00B50615"/>
    <w:rsid w:val="00B506FE"/>
    <w:rsid w:val="00B50931"/>
    <w:rsid w:val="00B50E70"/>
    <w:rsid w:val="00B511AD"/>
    <w:rsid w:val="00B51634"/>
    <w:rsid w:val="00B51879"/>
    <w:rsid w:val="00B51973"/>
    <w:rsid w:val="00B51A1E"/>
    <w:rsid w:val="00B52047"/>
    <w:rsid w:val="00B5251F"/>
    <w:rsid w:val="00B52543"/>
    <w:rsid w:val="00B526F0"/>
    <w:rsid w:val="00B5280D"/>
    <w:rsid w:val="00B52C0E"/>
    <w:rsid w:val="00B52DF1"/>
    <w:rsid w:val="00B53188"/>
    <w:rsid w:val="00B53271"/>
    <w:rsid w:val="00B5338B"/>
    <w:rsid w:val="00B53443"/>
    <w:rsid w:val="00B534B7"/>
    <w:rsid w:val="00B535E3"/>
    <w:rsid w:val="00B53638"/>
    <w:rsid w:val="00B5378E"/>
    <w:rsid w:val="00B5387E"/>
    <w:rsid w:val="00B53B26"/>
    <w:rsid w:val="00B53D08"/>
    <w:rsid w:val="00B5484E"/>
    <w:rsid w:val="00B54F85"/>
    <w:rsid w:val="00B550ED"/>
    <w:rsid w:val="00B550F3"/>
    <w:rsid w:val="00B5521D"/>
    <w:rsid w:val="00B55CF9"/>
    <w:rsid w:val="00B55DA0"/>
    <w:rsid w:val="00B55E01"/>
    <w:rsid w:val="00B55EA4"/>
    <w:rsid w:val="00B55F58"/>
    <w:rsid w:val="00B5613F"/>
    <w:rsid w:val="00B56402"/>
    <w:rsid w:val="00B568BC"/>
    <w:rsid w:val="00B56F42"/>
    <w:rsid w:val="00B57293"/>
    <w:rsid w:val="00B5777C"/>
    <w:rsid w:val="00B57980"/>
    <w:rsid w:val="00B579E0"/>
    <w:rsid w:val="00B6053F"/>
    <w:rsid w:val="00B6067E"/>
    <w:rsid w:val="00B606ED"/>
    <w:rsid w:val="00B60CB7"/>
    <w:rsid w:val="00B60DEB"/>
    <w:rsid w:val="00B6113B"/>
    <w:rsid w:val="00B614C8"/>
    <w:rsid w:val="00B617E3"/>
    <w:rsid w:val="00B619B9"/>
    <w:rsid w:val="00B61BD1"/>
    <w:rsid w:val="00B61E4A"/>
    <w:rsid w:val="00B6204F"/>
    <w:rsid w:val="00B622B7"/>
    <w:rsid w:val="00B6242F"/>
    <w:rsid w:val="00B6260A"/>
    <w:rsid w:val="00B62624"/>
    <w:rsid w:val="00B6262E"/>
    <w:rsid w:val="00B627F7"/>
    <w:rsid w:val="00B6282E"/>
    <w:rsid w:val="00B62A2B"/>
    <w:rsid w:val="00B62B71"/>
    <w:rsid w:val="00B62DF5"/>
    <w:rsid w:val="00B62EBB"/>
    <w:rsid w:val="00B630DD"/>
    <w:rsid w:val="00B63317"/>
    <w:rsid w:val="00B63602"/>
    <w:rsid w:val="00B6369F"/>
    <w:rsid w:val="00B637C8"/>
    <w:rsid w:val="00B63840"/>
    <w:rsid w:val="00B63894"/>
    <w:rsid w:val="00B638CB"/>
    <w:rsid w:val="00B63967"/>
    <w:rsid w:val="00B63C9A"/>
    <w:rsid w:val="00B63D8F"/>
    <w:rsid w:val="00B63DF8"/>
    <w:rsid w:val="00B63F3F"/>
    <w:rsid w:val="00B6402E"/>
    <w:rsid w:val="00B640D5"/>
    <w:rsid w:val="00B6410F"/>
    <w:rsid w:val="00B64567"/>
    <w:rsid w:val="00B646BC"/>
    <w:rsid w:val="00B646DE"/>
    <w:rsid w:val="00B647CF"/>
    <w:rsid w:val="00B648B8"/>
    <w:rsid w:val="00B648EF"/>
    <w:rsid w:val="00B64B84"/>
    <w:rsid w:val="00B64BA3"/>
    <w:rsid w:val="00B64C91"/>
    <w:rsid w:val="00B64E56"/>
    <w:rsid w:val="00B64F91"/>
    <w:rsid w:val="00B650E8"/>
    <w:rsid w:val="00B6520B"/>
    <w:rsid w:val="00B65867"/>
    <w:rsid w:val="00B65AE8"/>
    <w:rsid w:val="00B65C8F"/>
    <w:rsid w:val="00B65CD4"/>
    <w:rsid w:val="00B65D8F"/>
    <w:rsid w:val="00B65E4A"/>
    <w:rsid w:val="00B66291"/>
    <w:rsid w:val="00B66529"/>
    <w:rsid w:val="00B666B6"/>
    <w:rsid w:val="00B66784"/>
    <w:rsid w:val="00B66BA8"/>
    <w:rsid w:val="00B66C0D"/>
    <w:rsid w:val="00B66D4B"/>
    <w:rsid w:val="00B66D58"/>
    <w:rsid w:val="00B66DC1"/>
    <w:rsid w:val="00B66F06"/>
    <w:rsid w:val="00B670CD"/>
    <w:rsid w:val="00B67161"/>
    <w:rsid w:val="00B671BA"/>
    <w:rsid w:val="00B679D2"/>
    <w:rsid w:val="00B67BBC"/>
    <w:rsid w:val="00B67BFE"/>
    <w:rsid w:val="00B70053"/>
    <w:rsid w:val="00B70082"/>
    <w:rsid w:val="00B702A2"/>
    <w:rsid w:val="00B70936"/>
    <w:rsid w:val="00B70B18"/>
    <w:rsid w:val="00B70F4A"/>
    <w:rsid w:val="00B710B8"/>
    <w:rsid w:val="00B71128"/>
    <w:rsid w:val="00B712A2"/>
    <w:rsid w:val="00B71328"/>
    <w:rsid w:val="00B718E1"/>
    <w:rsid w:val="00B719FD"/>
    <w:rsid w:val="00B71B31"/>
    <w:rsid w:val="00B71BE1"/>
    <w:rsid w:val="00B71FDE"/>
    <w:rsid w:val="00B72058"/>
    <w:rsid w:val="00B72227"/>
    <w:rsid w:val="00B7233E"/>
    <w:rsid w:val="00B724FD"/>
    <w:rsid w:val="00B726AB"/>
    <w:rsid w:val="00B7273C"/>
    <w:rsid w:val="00B72742"/>
    <w:rsid w:val="00B727EE"/>
    <w:rsid w:val="00B72C20"/>
    <w:rsid w:val="00B72FBA"/>
    <w:rsid w:val="00B730D8"/>
    <w:rsid w:val="00B732D3"/>
    <w:rsid w:val="00B73337"/>
    <w:rsid w:val="00B7348E"/>
    <w:rsid w:val="00B734C4"/>
    <w:rsid w:val="00B73609"/>
    <w:rsid w:val="00B737B3"/>
    <w:rsid w:val="00B737E8"/>
    <w:rsid w:val="00B73840"/>
    <w:rsid w:val="00B73909"/>
    <w:rsid w:val="00B73F48"/>
    <w:rsid w:val="00B740C2"/>
    <w:rsid w:val="00B740E3"/>
    <w:rsid w:val="00B74345"/>
    <w:rsid w:val="00B74473"/>
    <w:rsid w:val="00B746B0"/>
    <w:rsid w:val="00B74B88"/>
    <w:rsid w:val="00B74DF7"/>
    <w:rsid w:val="00B74F8E"/>
    <w:rsid w:val="00B74FA8"/>
    <w:rsid w:val="00B75061"/>
    <w:rsid w:val="00B75111"/>
    <w:rsid w:val="00B75133"/>
    <w:rsid w:val="00B75309"/>
    <w:rsid w:val="00B75438"/>
    <w:rsid w:val="00B756FE"/>
    <w:rsid w:val="00B7585C"/>
    <w:rsid w:val="00B758EA"/>
    <w:rsid w:val="00B7598A"/>
    <w:rsid w:val="00B75AFA"/>
    <w:rsid w:val="00B75C9E"/>
    <w:rsid w:val="00B75F79"/>
    <w:rsid w:val="00B76115"/>
    <w:rsid w:val="00B7622E"/>
    <w:rsid w:val="00B764F9"/>
    <w:rsid w:val="00B76792"/>
    <w:rsid w:val="00B767DB"/>
    <w:rsid w:val="00B76B9B"/>
    <w:rsid w:val="00B76C7B"/>
    <w:rsid w:val="00B76EDD"/>
    <w:rsid w:val="00B76F83"/>
    <w:rsid w:val="00B77506"/>
    <w:rsid w:val="00B776BA"/>
    <w:rsid w:val="00B77848"/>
    <w:rsid w:val="00B77C6F"/>
    <w:rsid w:val="00B77EDC"/>
    <w:rsid w:val="00B77F32"/>
    <w:rsid w:val="00B77F92"/>
    <w:rsid w:val="00B80227"/>
    <w:rsid w:val="00B80293"/>
    <w:rsid w:val="00B8042F"/>
    <w:rsid w:val="00B8055E"/>
    <w:rsid w:val="00B80802"/>
    <w:rsid w:val="00B80936"/>
    <w:rsid w:val="00B80FEA"/>
    <w:rsid w:val="00B812CD"/>
    <w:rsid w:val="00B81442"/>
    <w:rsid w:val="00B8157E"/>
    <w:rsid w:val="00B81614"/>
    <w:rsid w:val="00B816AE"/>
    <w:rsid w:val="00B81B2E"/>
    <w:rsid w:val="00B81BFC"/>
    <w:rsid w:val="00B81C9C"/>
    <w:rsid w:val="00B81D48"/>
    <w:rsid w:val="00B81D8E"/>
    <w:rsid w:val="00B82469"/>
    <w:rsid w:val="00B8250F"/>
    <w:rsid w:val="00B82532"/>
    <w:rsid w:val="00B826D7"/>
    <w:rsid w:val="00B827D0"/>
    <w:rsid w:val="00B82877"/>
    <w:rsid w:val="00B829CB"/>
    <w:rsid w:val="00B82A2F"/>
    <w:rsid w:val="00B82C15"/>
    <w:rsid w:val="00B82C31"/>
    <w:rsid w:val="00B82F58"/>
    <w:rsid w:val="00B82FBB"/>
    <w:rsid w:val="00B830BF"/>
    <w:rsid w:val="00B8316A"/>
    <w:rsid w:val="00B83684"/>
    <w:rsid w:val="00B836CF"/>
    <w:rsid w:val="00B83A8D"/>
    <w:rsid w:val="00B83B15"/>
    <w:rsid w:val="00B83B45"/>
    <w:rsid w:val="00B83C18"/>
    <w:rsid w:val="00B83D08"/>
    <w:rsid w:val="00B840EE"/>
    <w:rsid w:val="00B840F2"/>
    <w:rsid w:val="00B84462"/>
    <w:rsid w:val="00B8463E"/>
    <w:rsid w:val="00B847C0"/>
    <w:rsid w:val="00B84B23"/>
    <w:rsid w:val="00B84B2B"/>
    <w:rsid w:val="00B84E12"/>
    <w:rsid w:val="00B84E6C"/>
    <w:rsid w:val="00B85536"/>
    <w:rsid w:val="00B855F3"/>
    <w:rsid w:val="00B855F5"/>
    <w:rsid w:val="00B85C64"/>
    <w:rsid w:val="00B85CAF"/>
    <w:rsid w:val="00B85FDF"/>
    <w:rsid w:val="00B86398"/>
    <w:rsid w:val="00B86B55"/>
    <w:rsid w:val="00B86C22"/>
    <w:rsid w:val="00B86C9A"/>
    <w:rsid w:val="00B87047"/>
    <w:rsid w:val="00B87669"/>
    <w:rsid w:val="00B87EEC"/>
    <w:rsid w:val="00B87F6D"/>
    <w:rsid w:val="00B900C5"/>
    <w:rsid w:val="00B901FE"/>
    <w:rsid w:val="00B902D2"/>
    <w:rsid w:val="00B903B5"/>
    <w:rsid w:val="00B90526"/>
    <w:rsid w:val="00B90720"/>
    <w:rsid w:val="00B90A13"/>
    <w:rsid w:val="00B90C11"/>
    <w:rsid w:val="00B90CC8"/>
    <w:rsid w:val="00B91150"/>
    <w:rsid w:val="00B913DB"/>
    <w:rsid w:val="00B914A8"/>
    <w:rsid w:val="00B91646"/>
    <w:rsid w:val="00B918E9"/>
    <w:rsid w:val="00B91931"/>
    <w:rsid w:val="00B919E5"/>
    <w:rsid w:val="00B91BA7"/>
    <w:rsid w:val="00B91ECD"/>
    <w:rsid w:val="00B92057"/>
    <w:rsid w:val="00B92161"/>
    <w:rsid w:val="00B925FB"/>
    <w:rsid w:val="00B92676"/>
    <w:rsid w:val="00B92DDA"/>
    <w:rsid w:val="00B9312E"/>
    <w:rsid w:val="00B934D6"/>
    <w:rsid w:val="00B93571"/>
    <w:rsid w:val="00B9363F"/>
    <w:rsid w:val="00B9386C"/>
    <w:rsid w:val="00B9399D"/>
    <w:rsid w:val="00B93CB8"/>
    <w:rsid w:val="00B93FB9"/>
    <w:rsid w:val="00B94072"/>
    <w:rsid w:val="00B940DF"/>
    <w:rsid w:val="00B947F2"/>
    <w:rsid w:val="00B9496C"/>
    <w:rsid w:val="00B94DC6"/>
    <w:rsid w:val="00B94EF1"/>
    <w:rsid w:val="00B95208"/>
    <w:rsid w:val="00B9538A"/>
    <w:rsid w:val="00B953D3"/>
    <w:rsid w:val="00B95482"/>
    <w:rsid w:val="00B95777"/>
    <w:rsid w:val="00B957EA"/>
    <w:rsid w:val="00B957EB"/>
    <w:rsid w:val="00B95D62"/>
    <w:rsid w:val="00B95F30"/>
    <w:rsid w:val="00B95F65"/>
    <w:rsid w:val="00B962CF"/>
    <w:rsid w:val="00B96A26"/>
    <w:rsid w:val="00B96B0C"/>
    <w:rsid w:val="00B96CA1"/>
    <w:rsid w:val="00B96D18"/>
    <w:rsid w:val="00B96D5C"/>
    <w:rsid w:val="00B96F0D"/>
    <w:rsid w:val="00B97100"/>
    <w:rsid w:val="00B9711E"/>
    <w:rsid w:val="00B97393"/>
    <w:rsid w:val="00B97946"/>
    <w:rsid w:val="00B979C6"/>
    <w:rsid w:val="00B97A07"/>
    <w:rsid w:val="00B97AC7"/>
    <w:rsid w:val="00B97CAF"/>
    <w:rsid w:val="00B97F9B"/>
    <w:rsid w:val="00BA0178"/>
    <w:rsid w:val="00BA01AD"/>
    <w:rsid w:val="00BA047F"/>
    <w:rsid w:val="00BA0C9C"/>
    <w:rsid w:val="00BA0E5F"/>
    <w:rsid w:val="00BA0EAB"/>
    <w:rsid w:val="00BA1033"/>
    <w:rsid w:val="00BA1199"/>
    <w:rsid w:val="00BA11CF"/>
    <w:rsid w:val="00BA1234"/>
    <w:rsid w:val="00BA13D2"/>
    <w:rsid w:val="00BA188A"/>
    <w:rsid w:val="00BA1D6F"/>
    <w:rsid w:val="00BA20F1"/>
    <w:rsid w:val="00BA25F0"/>
    <w:rsid w:val="00BA2B9D"/>
    <w:rsid w:val="00BA2E2D"/>
    <w:rsid w:val="00BA2EE6"/>
    <w:rsid w:val="00BA2FDA"/>
    <w:rsid w:val="00BA32CE"/>
    <w:rsid w:val="00BA358B"/>
    <w:rsid w:val="00BA35A6"/>
    <w:rsid w:val="00BA3921"/>
    <w:rsid w:val="00BA3979"/>
    <w:rsid w:val="00BA3A7C"/>
    <w:rsid w:val="00BA3E07"/>
    <w:rsid w:val="00BA3E19"/>
    <w:rsid w:val="00BA40E4"/>
    <w:rsid w:val="00BA4CDE"/>
    <w:rsid w:val="00BA4E23"/>
    <w:rsid w:val="00BA54BA"/>
    <w:rsid w:val="00BA56EE"/>
    <w:rsid w:val="00BA5BEC"/>
    <w:rsid w:val="00BA5C20"/>
    <w:rsid w:val="00BA5C5D"/>
    <w:rsid w:val="00BA5E9E"/>
    <w:rsid w:val="00BA6091"/>
    <w:rsid w:val="00BA6449"/>
    <w:rsid w:val="00BA690E"/>
    <w:rsid w:val="00BA69C2"/>
    <w:rsid w:val="00BA6BC9"/>
    <w:rsid w:val="00BA6D56"/>
    <w:rsid w:val="00BA6F52"/>
    <w:rsid w:val="00BA72E2"/>
    <w:rsid w:val="00BA7358"/>
    <w:rsid w:val="00BA7493"/>
    <w:rsid w:val="00BA7827"/>
    <w:rsid w:val="00BA7863"/>
    <w:rsid w:val="00BA79D0"/>
    <w:rsid w:val="00BB0686"/>
    <w:rsid w:val="00BB0947"/>
    <w:rsid w:val="00BB09A4"/>
    <w:rsid w:val="00BB0D14"/>
    <w:rsid w:val="00BB1133"/>
    <w:rsid w:val="00BB1175"/>
    <w:rsid w:val="00BB119E"/>
    <w:rsid w:val="00BB125D"/>
    <w:rsid w:val="00BB157B"/>
    <w:rsid w:val="00BB186D"/>
    <w:rsid w:val="00BB1C47"/>
    <w:rsid w:val="00BB1DA4"/>
    <w:rsid w:val="00BB201C"/>
    <w:rsid w:val="00BB21EC"/>
    <w:rsid w:val="00BB22B2"/>
    <w:rsid w:val="00BB23E9"/>
    <w:rsid w:val="00BB2582"/>
    <w:rsid w:val="00BB28C4"/>
    <w:rsid w:val="00BB290A"/>
    <w:rsid w:val="00BB29F9"/>
    <w:rsid w:val="00BB2A8B"/>
    <w:rsid w:val="00BB2CB6"/>
    <w:rsid w:val="00BB2D9A"/>
    <w:rsid w:val="00BB2E63"/>
    <w:rsid w:val="00BB3325"/>
    <w:rsid w:val="00BB364D"/>
    <w:rsid w:val="00BB3937"/>
    <w:rsid w:val="00BB4397"/>
    <w:rsid w:val="00BB4426"/>
    <w:rsid w:val="00BB45A2"/>
    <w:rsid w:val="00BB45EB"/>
    <w:rsid w:val="00BB473F"/>
    <w:rsid w:val="00BB4B0D"/>
    <w:rsid w:val="00BB4C9F"/>
    <w:rsid w:val="00BB4CC6"/>
    <w:rsid w:val="00BB4D74"/>
    <w:rsid w:val="00BB4D76"/>
    <w:rsid w:val="00BB4F80"/>
    <w:rsid w:val="00BB5051"/>
    <w:rsid w:val="00BB51A0"/>
    <w:rsid w:val="00BB5338"/>
    <w:rsid w:val="00BB54A7"/>
    <w:rsid w:val="00BB5713"/>
    <w:rsid w:val="00BB5772"/>
    <w:rsid w:val="00BB5804"/>
    <w:rsid w:val="00BB5CFB"/>
    <w:rsid w:val="00BB5D5C"/>
    <w:rsid w:val="00BB5ECB"/>
    <w:rsid w:val="00BB5FF7"/>
    <w:rsid w:val="00BB6221"/>
    <w:rsid w:val="00BB636C"/>
    <w:rsid w:val="00BB63DD"/>
    <w:rsid w:val="00BB641C"/>
    <w:rsid w:val="00BB68E0"/>
    <w:rsid w:val="00BB69C9"/>
    <w:rsid w:val="00BB704B"/>
    <w:rsid w:val="00BB7358"/>
    <w:rsid w:val="00BB7DB2"/>
    <w:rsid w:val="00BB7E80"/>
    <w:rsid w:val="00BC0386"/>
    <w:rsid w:val="00BC0448"/>
    <w:rsid w:val="00BC0548"/>
    <w:rsid w:val="00BC0738"/>
    <w:rsid w:val="00BC0948"/>
    <w:rsid w:val="00BC0B75"/>
    <w:rsid w:val="00BC0C01"/>
    <w:rsid w:val="00BC0C88"/>
    <w:rsid w:val="00BC0D2B"/>
    <w:rsid w:val="00BC1003"/>
    <w:rsid w:val="00BC106A"/>
    <w:rsid w:val="00BC1177"/>
    <w:rsid w:val="00BC1295"/>
    <w:rsid w:val="00BC1AF0"/>
    <w:rsid w:val="00BC1BCC"/>
    <w:rsid w:val="00BC1D39"/>
    <w:rsid w:val="00BC1D5A"/>
    <w:rsid w:val="00BC2446"/>
    <w:rsid w:val="00BC2475"/>
    <w:rsid w:val="00BC2811"/>
    <w:rsid w:val="00BC2846"/>
    <w:rsid w:val="00BC2BCD"/>
    <w:rsid w:val="00BC2D10"/>
    <w:rsid w:val="00BC2E54"/>
    <w:rsid w:val="00BC3020"/>
    <w:rsid w:val="00BC30F4"/>
    <w:rsid w:val="00BC33E0"/>
    <w:rsid w:val="00BC3450"/>
    <w:rsid w:val="00BC362A"/>
    <w:rsid w:val="00BC370B"/>
    <w:rsid w:val="00BC3C3E"/>
    <w:rsid w:val="00BC407C"/>
    <w:rsid w:val="00BC4221"/>
    <w:rsid w:val="00BC4432"/>
    <w:rsid w:val="00BC4482"/>
    <w:rsid w:val="00BC46F7"/>
    <w:rsid w:val="00BC4764"/>
    <w:rsid w:val="00BC4B8D"/>
    <w:rsid w:val="00BC5102"/>
    <w:rsid w:val="00BC516A"/>
    <w:rsid w:val="00BC5A47"/>
    <w:rsid w:val="00BC5C5C"/>
    <w:rsid w:val="00BC60C5"/>
    <w:rsid w:val="00BC60D2"/>
    <w:rsid w:val="00BC6273"/>
    <w:rsid w:val="00BC62FF"/>
    <w:rsid w:val="00BC631A"/>
    <w:rsid w:val="00BC634F"/>
    <w:rsid w:val="00BC6658"/>
    <w:rsid w:val="00BC693B"/>
    <w:rsid w:val="00BC6BD6"/>
    <w:rsid w:val="00BC6EBB"/>
    <w:rsid w:val="00BC7187"/>
    <w:rsid w:val="00BC7222"/>
    <w:rsid w:val="00BC7312"/>
    <w:rsid w:val="00BC73AE"/>
    <w:rsid w:val="00BC742B"/>
    <w:rsid w:val="00BC790A"/>
    <w:rsid w:val="00BC7CF8"/>
    <w:rsid w:val="00BC7EE4"/>
    <w:rsid w:val="00BC7F67"/>
    <w:rsid w:val="00BD03B8"/>
    <w:rsid w:val="00BD0A52"/>
    <w:rsid w:val="00BD0D72"/>
    <w:rsid w:val="00BD119F"/>
    <w:rsid w:val="00BD16D5"/>
    <w:rsid w:val="00BD170A"/>
    <w:rsid w:val="00BD1B38"/>
    <w:rsid w:val="00BD1DC5"/>
    <w:rsid w:val="00BD1E24"/>
    <w:rsid w:val="00BD1F95"/>
    <w:rsid w:val="00BD2AE9"/>
    <w:rsid w:val="00BD3053"/>
    <w:rsid w:val="00BD328D"/>
    <w:rsid w:val="00BD36FB"/>
    <w:rsid w:val="00BD3844"/>
    <w:rsid w:val="00BD398C"/>
    <w:rsid w:val="00BD39DC"/>
    <w:rsid w:val="00BD3ABF"/>
    <w:rsid w:val="00BD3C8F"/>
    <w:rsid w:val="00BD4177"/>
    <w:rsid w:val="00BD4487"/>
    <w:rsid w:val="00BD4557"/>
    <w:rsid w:val="00BD46AE"/>
    <w:rsid w:val="00BD4A7E"/>
    <w:rsid w:val="00BD4FCB"/>
    <w:rsid w:val="00BD51A3"/>
    <w:rsid w:val="00BD51C6"/>
    <w:rsid w:val="00BD5388"/>
    <w:rsid w:val="00BD59C9"/>
    <w:rsid w:val="00BD5A0E"/>
    <w:rsid w:val="00BD5D68"/>
    <w:rsid w:val="00BD5D6E"/>
    <w:rsid w:val="00BD6088"/>
    <w:rsid w:val="00BD6185"/>
    <w:rsid w:val="00BD6219"/>
    <w:rsid w:val="00BD626D"/>
    <w:rsid w:val="00BD63D0"/>
    <w:rsid w:val="00BD6B7A"/>
    <w:rsid w:val="00BD6B7D"/>
    <w:rsid w:val="00BD6C71"/>
    <w:rsid w:val="00BD704C"/>
    <w:rsid w:val="00BD7369"/>
    <w:rsid w:val="00BD7C64"/>
    <w:rsid w:val="00BD7C9B"/>
    <w:rsid w:val="00BD7E6B"/>
    <w:rsid w:val="00BD7F83"/>
    <w:rsid w:val="00BE0050"/>
    <w:rsid w:val="00BE0120"/>
    <w:rsid w:val="00BE01DA"/>
    <w:rsid w:val="00BE0323"/>
    <w:rsid w:val="00BE03CE"/>
    <w:rsid w:val="00BE053D"/>
    <w:rsid w:val="00BE0BCD"/>
    <w:rsid w:val="00BE0CD6"/>
    <w:rsid w:val="00BE0DE2"/>
    <w:rsid w:val="00BE103E"/>
    <w:rsid w:val="00BE123B"/>
    <w:rsid w:val="00BE131F"/>
    <w:rsid w:val="00BE1323"/>
    <w:rsid w:val="00BE1B3D"/>
    <w:rsid w:val="00BE1BB2"/>
    <w:rsid w:val="00BE1BEC"/>
    <w:rsid w:val="00BE1D7C"/>
    <w:rsid w:val="00BE1F22"/>
    <w:rsid w:val="00BE1FBD"/>
    <w:rsid w:val="00BE1FFA"/>
    <w:rsid w:val="00BE2084"/>
    <w:rsid w:val="00BE20AF"/>
    <w:rsid w:val="00BE2231"/>
    <w:rsid w:val="00BE2311"/>
    <w:rsid w:val="00BE24D7"/>
    <w:rsid w:val="00BE25C6"/>
    <w:rsid w:val="00BE26B4"/>
    <w:rsid w:val="00BE293D"/>
    <w:rsid w:val="00BE2CC2"/>
    <w:rsid w:val="00BE354F"/>
    <w:rsid w:val="00BE3D78"/>
    <w:rsid w:val="00BE4110"/>
    <w:rsid w:val="00BE418D"/>
    <w:rsid w:val="00BE4531"/>
    <w:rsid w:val="00BE49B4"/>
    <w:rsid w:val="00BE4A14"/>
    <w:rsid w:val="00BE4F1F"/>
    <w:rsid w:val="00BE5263"/>
    <w:rsid w:val="00BE528A"/>
    <w:rsid w:val="00BE54FD"/>
    <w:rsid w:val="00BE5697"/>
    <w:rsid w:val="00BE575F"/>
    <w:rsid w:val="00BE5784"/>
    <w:rsid w:val="00BE57AC"/>
    <w:rsid w:val="00BE583F"/>
    <w:rsid w:val="00BE5A12"/>
    <w:rsid w:val="00BE5E4D"/>
    <w:rsid w:val="00BE5EA4"/>
    <w:rsid w:val="00BE5EEB"/>
    <w:rsid w:val="00BE5FFC"/>
    <w:rsid w:val="00BE6051"/>
    <w:rsid w:val="00BE60DA"/>
    <w:rsid w:val="00BE65A7"/>
    <w:rsid w:val="00BE667F"/>
    <w:rsid w:val="00BE68C8"/>
    <w:rsid w:val="00BE6D7A"/>
    <w:rsid w:val="00BE7038"/>
    <w:rsid w:val="00BE7458"/>
    <w:rsid w:val="00BE74F4"/>
    <w:rsid w:val="00BE7549"/>
    <w:rsid w:val="00BE78A1"/>
    <w:rsid w:val="00BE79B3"/>
    <w:rsid w:val="00BE7C93"/>
    <w:rsid w:val="00BE7D2A"/>
    <w:rsid w:val="00BE7D33"/>
    <w:rsid w:val="00BE7E21"/>
    <w:rsid w:val="00BE7E28"/>
    <w:rsid w:val="00BE7E61"/>
    <w:rsid w:val="00BF01B1"/>
    <w:rsid w:val="00BF03D7"/>
    <w:rsid w:val="00BF04EF"/>
    <w:rsid w:val="00BF05AD"/>
    <w:rsid w:val="00BF0661"/>
    <w:rsid w:val="00BF0DCB"/>
    <w:rsid w:val="00BF0E40"/>
    <w:rsid w:val="00BF12B0"/>
    <w:rsid w:val="00BF1387"/>
    <w:rsid w:val="00BF184C"/>
    <w:rsid w:val="00BF198A"/>
    <w:rsid w:val="00BF1CF3"/>
    <w:rsid w:val="00BF1EBD"/>
    <w:rsid w:val="00BF23AF"/>
    <w:rsid w:val="00BF265B"/>
    <w:rsid w:val="00BF27C4"/>
    <w:rsid w:val="00BF29B1"/>
    <w:rsid w:val="00BF2B17"/>
    <w:rsid w:val="00BF2B3F"/>
    <w:rsid w:val="00BF2F0B"/>
    <w:rsid w:val="00BF2F0C"/>
    <w:rsid w:val="00BF3184"/>
    <w:rsid w:val="00BF31E0"/>
    <w:rsid w:val="00BF3272"/>
    <w:rsid w:val="00BF347B"/>
    <w:rsid w:val="00BF3648"/>
    <w:rsid w:val="00BF3A2C"/>
    <w:rsid w:val="00BF3AD8"/>
    <w:rsid w:val="00BF3C27"/>
    <w:rsid w:val="00BF3D2F"/>
    <w:rsid w:val="00BF3F50"/>
    <w:rsid w:val="00BF41CF"/>
    <w:rsid w:val="00BF4234"/>
    <w:rsid w:val="00BF45C8"/>
    <w:rsid w:val="00BF49CA"/>
    <w:rsid w:val="00BF4C21"/>
    <w:rsid w:val="00BF4C76"/>
    <w:rsid w:val="00BF4F87"/>
    <w:rsid w:val="00BF5171"/>
    <w:rsid w:val="00BF518B"/>
    <w:rsid w:val="00BF54A0"/>
    <w:rsid w:val="00BF5A2D"/>
    <w:rsid w:val="00BF5EB7"/>
    <w:rsid w:val="00BF5F53"/>
    <w:rsid w:val="00BF5F7D"/>
    <w:rsid w:val="00BF6186"/>
    <w:rsid w:val="00BF6210"/>
    <w:rsid w:val="00BF65AE"/>
    <w:rsid w:val="00BF6A19"/>
    <w:rsid w:val="00BF6D29"/>
    <w:rsid w:val="00BF6E24"/>
    <w:rsid w:val="00BF6E94"/>
    <w:rsid w:val="00BF7371"/>
    <w:rsid w:val="00BF7440"/>
    <w:rsid w:val="00BF74E5"/>
    <w:rsid w:val="00BF7DBB"/>
    <w:rsid w:val="00BF7E1D"/>
    <w:rsid w:val="00BF7E8B"/>
    <w:rsid w:val="00BF7FB6"/>
    <w:rsid w:val="00BF7FDD"/>
    <w:rsid w:val="00C00016"/>
    <w:rsid w:val="00C001E1"/>
    <w:rsid w:val="00C0032C"/>
    <w:rsid w:val="00C003A7"/>
    <w:rsid w:val="00C0064C"/>
    <w:rsid w:val="00C00650"/>
    <w:rsid w:val="00C00791"/>
    <w:rsid w:val="00C00A37"/>
    <w:rsid w:val="00C00FC6"/>
    <w:rsid w:val="00C01145"/>
    <w:rsid w:val="00C01687"/>
    <w:rsid w:val="00C01B07"/>
    <w:rsid w:val="00C01BAB"/>
    <w:rsid w:val="00C01C96"/>
    <w:rsid w:val="00C0210A"/>
    <w:rsid w:val="00C02188"/>
    <w:rsid w:val="00C022D6"/>
    <w:rsid w:val="00C023B6"/>
    <w:rsid w:val="00C0250D"/>
    <w:rsid w:val="00C0253E"/>
    <w:rsid w:val="00C027FC"/>
    <w:rsid w:val="00C029B1"/>
    <w:rsid w:val="00C02C21"/>
    <w:rsid w:val="00C02CFD"/>
    <w:rsid w:val="00C0307D"/>
    <w:rsid w:val="00C032D5"/>
    <w:rsid w:val="00C03361"/>
    <w:rsid w:val="00C03527"/>
    <w:rsid w:val="00C03602"/>
    <w:rsid w:val="00C03B37"/>
    <w:rsid w:val="00C03C3C"/>
    <w:rsid w:val="00C03D29"/>
    <w:rsid w:val="00C03EB9"/>
    <w:rsid w:val="00C042AD"/>
    <w:rsid w:val="00C04353"/>
    <w:rsid w:val="00C045C4"/>
    <w:rsid w:val="00C0464A"/>
    <w:rsid w:val="00C04C8A"/>
    <w:rsid w:val="00C04EB3"/>
    <w:rsid w:val="00C050A5"/>
    <w:rsid w:val="00C0514E"/>
    <w:rsid w:val="00C05970"/>
    <w:rsid w:val="00C05DEC"/>
    <w:rsid w:val="00C06128"/>
    <w:rsid w:val="00C061D1"/>
    <w:rsid w:val="00C06266"/>
    <w:rsid w:val="00C063DB"/>
    <w:rsid w:val="00C06589"/>
    <w:rsid w:val="00C069D3"/>
    <w:rsid w:val="00C06A73"/>
    <w:rsid w:val="00C06DCC"/>
    <w:rsid w:val="00C072A7"/>
    <w:rsid w:val="00C078D8"/>
    <w:rsid w:val="00C07CE0"/>
    <w:rsid w:val="00C100ED"/>
    <w:rsid w:val="00C1033B"/>
    <w:rsid w:val="00C10359"/>
    <w:rsid w:val="00C1091B"/>
    <w:rsid w:val="00C10A29"/>
    <w:rsid w:val="00C10BD4"/>
    <w:rsid w:val="00C11002"/>
    <w:rsid w:val="00C111D2"/>
    <w:rsid w:val="00C1144A"/>
    <w:rsid w:val="00C11765"/>
    <w:rsid w:val="00C117B9"/>
    <w:rsid w:val="00C11962"/>
    <w:rsid w:val="00C119B6"/>
    <w:rsid w:val="00C11ABE"/>
    <w:rsid w:val="00C11BFB"/>
    <w:rsid w:val="00C11CEE"/>
    <w:rsid w:val="00C1227A"/>
    <w:rsid w:val="00C12497"/>
    <w:rsid w:val="00C1287B"/>
    <w:rsid w:val="00C12885"/>
    <w:rsid w:val="00C12A36"/>
    <w:rsid w:val="00C12CAE"/>
    <w:rsid w:val="00C12EBE"/>
    <w:rsid w:val="00C130A3"/>
    <w:rsid w:val="00C131DD"/>
    <w:rsid w:val="00C139DB"/>
    <w:rsid w:val="00C13B4F"/>
    <w:rsid w:val="00C13C69"/>
    <w:rsid w:val="00C13DAD"/>
    <w:rsid w:val="00C13E20"/>
    <w:rsid w:val="00C14815"/>
    <w:rsid w:val="00C14877"/>
    <w:rsid w:val="00C1496A"/>
    <w:rsid w:val="00C149FE"/>
    <w:rsid w:val="00C14CBB"/>
    <w:rsid w:val="00C1523F"/>
    <w:rsid w:val="00C1524C"/>
    <w:rsid w:val="00C1528D"/>
    <w:rsid w:val="00C154F7"/>
    <w:rsid w:val="00C15568"/>
    <w:rsid w:val="00C158B7"/>
    <w:rsid w:val="00C15C24"/>
    <w:rsid w:val="00C15D52"/>
    <w:rsid w:val="00C1609E"/>
    <w:rsid w:val="00C160D1"/>
    <w:rsid w:val="00C16174"/>
    <w:rsid w:val="00C161CB"/>
    <w:rsid w:val="00C161ED"/>
    <w:rsid w:val="00C16675"/>
    <w:rsid w:val="00C1679D"/>
    <w:rsid w:val="00C1686A"/>
    <w:rsid w:val="00C16A99"/>
    <w:rsid w:val="00C16CA0"/>
    <w:rsid w:val="00C16CAA"/>
    <w:rsid w:val="00C16DB5"/>
    <w:rsid w:val="00C16E64"/>
    <w:rsid w:val="00C170F4"/>
    <w:rsid w:val="00C1748D"/>
    <w:rsid w:val="00C176D8"/>
    <w:rsid w:val="00C17F91"/>
    <w:rsid w:val="00C20449"/>
    <w:rsid w:val="00C20650"/>
    <w:rsid w:val="00C20790"/>
    <w:rsid w:val="00C20C5F"/>
    <w:rsid w:val="00C21150"/>
    <w:rsid w:val="00C21809"/>
    <w:rsid w:val="00C21892"/>
    <w:rsid w:val="00C21E0A"/>
    <w:rsid w:val="00C21E20"/>
    <w:rsid w:val="00C221A3"/>
    <w:rsid w:val="00C222B5"/>
    <w:rsid w:val="00C2231F"/>
    <w:rsid w:val="00C226A1"/>
    <w:rsid w:val="00C2271D"/>
    <w:rsid w:val="00C227F7"/>
    <w:rsid w:val="00C22C17"/>
    <w:rsid w:val="00C22CAD"/>
    <w:rsid w:val="00C22E9A"/>
    <w:rsid w:val="00C23479"/>
    <w:rsid w:val="00C2354C"/>
    <w:rsid w:val="00C23822"/>
    <w:rsid w:val="00C23949"/>
    <w:rsid w:val="00C23B7F"/>
    <w:rsid w:val="00C23BE6"/>
    <w:rsid w:val="00C23F1A"/>
    <w:rsid w:val="00C2407B"/>
    <w:rsid w:val="00C248F5"/>
    <w:rsid w:val="00C2490E"/>
    <w:rsid w:val="00C24A87"/>
    <w:rsid w:val="00C24B0C"/>
    <w:rsid w:val="00C24CDE"/>
    <w:rsid w:val="00C24DD6"/>
    <w:rsid w:val="00C24F20"/>
    <w:rsid w:val="00C256C4"/>
    <w:rsid w:val="00C25831"/>
    <w:rsid w:val="00C25C3E"/>
    <w:rsid w:val="00C25E67"/>
    <w:rsid w:val="00C25EC6"/>
    <w:rsid w:val="00C264C0"/>
    <w:rsid w:val="00C268D2"/>
    <w:rsid w:val="00C26AD3"/>
    <w:rsid w:val="00C26D83"/>
    <w:rsid w:val="00C27019"/>
    <w:rsid w:val="00C272EC"/>
    <w:rsid w:val="00C276F0"/>
    <w:rsid w:val="00C27988"/>
    <w:rsid w:val="00C27AFB"/>
    <w:rsid w:val="00C27D04"/>
    <w:rsid w:val="00C27E4F"/>
    <w:rsid w:val="00C3003A"/>
    <w:rsid w:val="00C300D1"/>
    <w:rsid w:val="00C30529"/>
    <w:rsid w:val="00C30627"/>
    <w:rsid w:val="00C30952"/>
    <w:rsid w:val="00C30F1C"/>
    <w:rsid w:val="00C31001"/>
    <w:rsid w:val="00C31A3E"/>
    <w:rsid w:val="00C31AEC"/>
    <w:rsid w:val="00C31E90"/>
    <w:rsid w:val="00C3238F"/>
    <w:rsid w:val="00C326A9"/>
    <w:rsid w:val="00C326EA"/>
    <w:rsid w:val="00C32BBB"/>
    <w:rsid w:val="00C32FB3"/>
    <w:rsid w:val="00C33374"/>
    <w:rsid w:val="00C33750"/>
    <w:rsid w:val="00C33961"/>
    <w:rsid w:val="00C33BA0"/>
    <w:rsid w:val="00C33C3E"/>
    <w:rsid w:val="00C340AF"/>
    <w:rsid w:val="00C340E1"/>
    <w:rsid w:val="00C341A3"/>
    <w:rsid w:val="00C34402"/>
    <w:rsid w:val="00C34454"/>
    <w:rsid w:val="00C345B7"/>
    <w:rsid w:val="00C34665"/>
    <w:rsid w:val="00C346C0"/>
    <w:rsid w:val="00C34709"/>
    <w:rsid w:val="00C347AA"/>
    <w:rsid w:val="00C3490C"/>
    <w:rsid w:val="00C34A18"/>
    <w:rsid w:val="00C34AD2"/>
    <w:rsid w:val="00C34B1E"/>
    <w:rsid w:val="00C34D24"/>
    <w:rsid w:val="00C34DF2"/>
    <w:rsid w:val="00C34F24"/>
    <w:rsid w:val="00C34F8E"/>
    <w:rsid w:val="00C34F9E"/>
    <w:rsid w:val="00C35595"/>
    <w:rsid w:val="00C357E8"/>
    <w:rsid w:val="00C35EBE"/>
    <w:rsid w:val="00C35F27"/>
    <w:rsid w:val="00C360F5"/>
    <w:rsid w:val="00C36219"/>
    <w:rsid w:val="00C363C1"/>
    <w:rsid w:val="00C36462"/>
    <w:rsid w:val="00C364F2"/>
    <w:rsid w:val="00C36836"/>
    <w:rsid w:val="00C36872"/>
    <w:rsid w:val="00C36A23"/>
    <w:rsid w:val="00C36A9E"/>
    <w:rsid w:val="00C36D1E"/>
    <w:rsid w:val="00C36F21"/>
    <w:rsid w:val="00C36F45"/>
    <w:rsid w:val="00C37047"/>
    <w:rsid w:val="00C370F9"/>
    <w:rsid w:val="00C371BD"/>
    <w:rsid w:val="00C371DA"/>
    <w:rsid w:val="00C37301"/>
    <w:rsid w:val="00C373A3"/>
    <w:rsid w:val="00C37754"/>
    <w:rsid w:val="00C377E7"/>
    <w:rsid w:val="00C3780D"/>
    <w:rsid w:val="00C37926"/>
    <w:rsid w:val="00C40229"/>
    <w:rsid w:val="00C4037A"/>
    <w:rsid w:val="00C403AB"/>
    <w:rsid w:val="00C406CC"/>
    <w:rsid w:val="00C406DC"/>
    <w:rsid w:val="00C407F1"/>
    <w:rsid w:val="00C40843"/>
    <w:rsid w:val="00C4092F"/>
    <w:rsid w:val="00C40978"/>
    <w:rsid w:val="00C40A44"/>
    <w:rsid w:val="00C40B2F"/>
    <w:rsid w:val="00C40CC9"/>
    <w:rsid w:val="00C40E98"/>
    <w:rsid w:val="00C4111B"/>
    <w:rsid w:val="00C4134C"/>
    <w:rsid w:val="00C4156C"/>
    <w:rsid w:val="00C417BA"/>
    <w:rsid w:val="00C417E9"/>
    <w:rsid w:val="00C4197F"/>
    <w:rsid w:val="00C41BBE"/>
    <w:rsid w:val="00C41D8B"/>
    <w:rsid w:val="00C42004"/>
    <w:rsid w:val="00C424B9"/>
    <w:rsid w:val="00C42896"/>
    <w:rsid w:val="00C428F6"/>
    <w:rsid w:val="00C42BF2"/>
    <w:rsid w:val="00C42E7B"/>
    <w:rsid w:val="00C431C8"/>
    <w:rsid w:val="00C434F2"/>
    <w:rsid w:val="00C436CB"/>
    <w:rsid w:val="00C43CC0"/>
    <w:rsid w:val="00C44208"/>
    <w:rsid w:val="00C4433C"/>
    <w:rsid w:val="00C44349"/>
    <w:rsid w:val="00C44356"/>
    <w:rsid w:val="00C44379"/>
    <w:rsid w:val="00C44402"/>
    <w:rsid w:val="00C447FF"/>
    <w:rsid w:val="00C44A76"/>
    <w:rsid w:val="00C44B91"/>
    <w:rsid w:val="00C44E5A"/>
    <w:rsid w:val="00C44E6E"/>
    <w:rsid w:val="00C4564D"/>
    <w:rsid w:val="00C4583A"/>
    <w:rsid w:val="00C459AC"/>
    <w:rsid w:val="00C45BB8"/>
    <w:rsid w:val="00C45C41"/>
    <w:rsid w:val="00C45FB4"/>
    <w:rsid w:val="00C462EA"/>
    <w:rsid w:val="00C46324"/>
    <w:rsid w:val="00C464E0"/>
    <w:rsid w:val="00C46540"/>
    <w:rsid w:val="00C46804"/>
    <w:rsid w:val="00C46B2D"/>
    <w:rsid w:val="00C46B75"/>
    <w:rsid w:val="00C46F2C"/>
    <w:rsid w:val="00C46F66"/>
    <w:rsid w:val="00C47126"/>
    <w:rsid w:val="00C4725A"/>
    <w:rsid w:val="00C47295"/>
    <w:rsid w:val="00C4738B"/>
    <w:rsid w:val="00C4747F"/>
    <w:rsid w:val="00C474F4"/>
    <w:rsid w:val="00C475FC"/>
    <w:rsid w:val="00C47AE3"/>
    <w:rsid w:val="00C47D6D"/>
    <w:rsid w:val="00C47EF9"/>
    <w:rsid w:val="00C50029"/>
    <w:rsid w:val="00C50119"/>
    <w:rsid w:val="00C507E1"/>
    <w:rsid w:val="00C507FD"/>
    <w:rsid w:val="00C50D34"/>
    <w:rsid w:val="00C50E7E"/>
    <w:rsid w:val="00C51004"/>
    <w:rsid w:val="00C510FD"/>
    <w:rsid w:val="00C51417"/>
    <w:rsid w:val="00C51528"/>
    <w:rsid w:val="00C51923"/>
    <w:rsid w:val="00C51B5A"/>
    <w:rsid w:val="00C51CB9"/>
    <w:rsid w:val="00C51CE1"/>
    <w:rsid w:val="00C521ED"/>
    <w:rsid w:val="00C524B8"/>
    <w:rsid w:val="00C524BC"/>
    <w:rsid w:val="00C52615"/>
    <w:rsid w:val="00C52755"/>
    <w:rsid w:val="00C527AD"/>
    <w:rsid w:val="00C52837"/>
    <w:rsid w:val="00C52F66"/>
    <w:rsid w:val="00C52FBB"/>
    <w:rsid w:val="00C52FC3"/>
    <w:rsid w:val="00C530D1"/>
    <w:rsid w:val="00C53746"/>
    <w:rsid w:val="00C537AE"/>
    <w:rsid w:val="00C53DA2"/>
    <w:rsid w:val="00C54086"/>
    <w:rsid w:val="00C540F3"/>
    <w:rsid w:val="00C54560"/>
    <w:rsid w:val="00C547E1"/>
    <w:rsid w:val="00C54A6A"/>
    <w:rsid w:val="00C54ACC"/>
    <w:rsid w:val="00C54AD2"/>
    <w:rsid w:val="00C54B3E"/>
    <w:rsid w:val="00C54C5D"/>
    <w:rsid w:val="00C5503A"/>
    <w:rsid w:val="00C551E9"/>
    <w:rsid w:val="00C5542D"/>
    <w:rsid w:val="00C554C8"/>
    <w:rsid w:val="00C55728"/>
    <w:rsid w:val="00C559A4"/>
    <w:rsid w:val="00C55A58"/>
    <w:rsid w:val="00C55CB7"/>
    <w:rsid w:val="00C55D31"/>
    <w:rsid w:val="00C55DB0"/>
    <w:rsid w:val="00C55ED1"/>
    <w:rsid w:val="00C56130"/>
    <w:rsid w:val="00C5618D"/>
    <w:rsid w:val="00C563CD"/>
    <w:rsid w:val="00C563FC"/>
    <w:rsid w:val="00C567F0"/>
    <w:rsid w:val="00C5685A"/>
    <w:rsid w:val="00C568B0"/>
    <w:rsid w:val="00C56FFE"/>
    <w:rsid w:val="00C57253"/>
    <w:rsid w:val="00C572EF"/>
    <w:rsid w:val="00C57317"/>
    <w:rsid w:val="00C57675"/>
    <w:rsid w:val="00C576CB"/>
    <w:rsid w:val="00C57821"/>
    <w:rsid w:val="00C57C08"/>
    <w:rsid w:val="00C57CEC"/>
    <w:rsid w:val="00C57CFE"/>
    <w:rsid w:val="00C57DD8"/>
    <w:rsid w:val="00C601D3"/>
    <w:rsid w:val="00C60277"/>
    <w:rsid w:val="00C60365"/>
    <w:rsid w:val="00C60536"/>
    <w:rsid w:val="00C61078"/>
    <w:rsid w:val="00C612A0"/>
    <w:rsid w:val="00C61344"/>
    <w:rsid w:val="00C613F6"/>
    <w:rsid w:val="00C61BCE"/>
    <w:rsid w:val="00C61C8E"/>
    <w:rsid w:val="00C61E09"/>
    <w:rsid w:val="00C620B0"/>
    <w:rsid w:val="00C624F6"/>
    <w:rsid w:val="00C6256D"/>
    <w:rsid w:val="00C62602"/>
    <w:rsid w:val="00C62682"/>
    <w:rsid w:val="00C629F3"/>
    <w:rsid w:val="00C62D0E"/>
    <w:rsid w:val="00C62E66"/>
    <w:rsid w:val="00C630EB"/>
    <w:rsid w:val="00C63134"/>
    <w:rsid w:val="00C6383A"/>
    <w:rsid w:val="00C63904"/>
    <w:rsid w:val="00C63984"/>
    <w:rsid w:val="00C64054"/>
    <w:rsid w:val="00C641E5"/>
    <w:rsid w:val="00C64281"/>
    <w:rsid w:val="00C643B8"/>
    <w:rsid w:val="00C645E7"/>
    <w:rsid w:val="00C6491D"/>
    <w:rsid w:val="00C64D47"/>
    <w:rsid w:val="00C64E7D"/>
    <w:rsid w:val="00C64F51"/>
    <w:rsid w:val="00C65346"/>
    <w:rsid w:val="00C65AD6"/>
    <w:rsid w:val="00C65DBB"/>
    <w:rsid w:val="00C65DEE"/>
    <w:rsid w:val="00C65E9A"/>
    <w:rsid w:val="00C664AB"/>
    <w:rsid w:val="00C666D1"/>
    <w:rsid w:val="00C666DE"/>
    <w:rsid w:val="00C6670B"/>
    <w:rsid w:val="00C66796"/>
    <w:rsid w:val="00C66A0D"/>
    <w:rsid w:val="00C66A30"/>
    <w:rsid w:val="00C66A5B"/>
    <w:rsid w:val="00C66BDF"/>
    <w:rsid w:val="00C66C03"/>
    <w:rsid w:val="00C66EB5"/>
    <w:rsid w:val="00C670C5"/>
    <w:rsid w:val="00C67384"/>
    <w:rsid w:val="00C676EA"/>
    <w:rsid w:val="00C67753"/>
    <w:rsid w:val="00C704AD"/>
    <w:rsid w:val="00C70848"/>
    <w:rsid w:val="00C70A0F"/>
    <w:rsid w:val="00C70C83"/>
    <w:rsid w:val="00C70D69"/>
    <w:rsid w:val="00C70DB1"/>
    <w:rsid w:val="00C71190"/>
    <w:rsid w:val="00C712FF"/>
    <w:rsid w:val="00C71507"/>
    <w:rsid w:val="00C716D1"/>
    <w:rsid w:val="00C71812"/>
    <w:rsid w:val="00C719C2"/>
    <w:rsid w:val="00C71C27"/>
    <w:rsid w:val="00C71EDE"/>
    <w:rsid w:val="00C71FF8"/>
    <w:rsid w:val="00C720E2"/>
    <w:rsid w:val="00C725A6"/>
    <w:rsid w:val="00C7275C"/>
    <w:rsid w:val="00C72AEB"/>
    <w:rsid w:val="00C72DEB"/>
    <w:rsid w:val="00C72E50"/>
    <w:rsid w:val="00C73253"/>
    <w:rsid w:val="00C734BA"/>
    <w:rsid w:val="00C73645"/>
    <w:rsid w:val="00C736DA"/>
    <w:rsid w:val="00C739F2"/>
    <w:rsid w:val="00C73DE1"/>
    <w:rsid w:val="00C7401D"/>
    <w:rsid w:val="00C74194"/>
    <w:rsid w:val="00C74377"/>
    <w:rsid w:val="00C748A3"/>
    <w:rsid w:val="00C74988"/>
    <w:rsid w:val="00C74D08"/>
    <w:rsid w:val="00C74E5F"/>
    <w:rsid w:val="00C75025"/>
    <w:rsid w:val="00C75079"/>
    <w:rsid w:val="00C7509A"/>
    <w:rsid w:val="00C75303"/>
    <w:rsid w:val="00C757AC"/>
    <w:rsid w:val="00C758E9"/>
    <w:rsid w:val="00C75F47"/>
    <w:rsid w:val="00C761B3"/>
    <w:rsid w:val="00C76287"/>
    <w:rsid w:val="00C76861"/>
    <w:rsid w:val="00C76B4F"/>
    <w:rsid w:val="00C76FAD"/>
    <w:rsid w:val="00C7710E"/>
    <w:rsid w:val="00C772EC"/>
    <w:rsid w:val="00C776B1"/>
    <w:rsid w:val="00C778B0"/>
    <w:rsid w:val="00C77DDA"/>
    <w:rsid w:val="00C8084E"/>
    <w:rsid w:val="00C80947"/>
    <w:rsid w:val="00C80CB1"/>
    <w:rsid w:val="00C80EE2"/>
    <w:rsid w:val="00C81304"/>
    <w:rsid w:val="00C8183A"/>
    <w:rsid w:val="00C81868"/>
    <w:rsid w:val="00C818CE"/>
    <w:rsid w:val="00C81D50"/>
    <w:rsid w:val="00C81D7D"/>
    <w:rsid w:val="00C82483"/>
    <w:rsid w:val="00C8258A"/>
    <w:rsid w:val="00C82683"/>
    <w:rsid w:val="00C82777"/>
    <w:rsid w:val="00C827AC"/>
    <w:rsid w:val="00C82AE5"/>
    <w:rsid w:val="00C82BF6"/>
    <w:rsid w:val="00C82D63"/>
    <w:rsid w:val="00C82F36"/>
    <w:rsid w:val="00C830CD"/>
    <w:rsid w:val="00C8369D"/>
    <w:rsid w:val="00C83715"/>
    <w:rsid w:val="00C83A86"/>
    <w:rsid w:val="00C84376"/>
    <w:rsid w:val="00C848B8"/>
    <w:rsid w:val="00C84AC6"/>
    <w:rsid w:val="00C85047"/>
    <w:rsid w:val="00C852EB"/>
    <w:rsid w:val="00C85803"/>
    <w:rsid w:val="00C85931"/>
    <w:rsid w:val="00C8597D"/>
    <w:rsid w:val="00C8598D"/>
    <w:rsid w:val="00C85BBC"/>
    <w:rsid w:val="00C85D0B"/>
    <w:rsid w:val="00C85DE2"/>
    <w:rsid w:val="00C85F71"/>
    <w:rsid w:val="00C863E2"/>
    <w:rsid w:val="00C8641B"/>
    <w:rsid w:val="00C86604"/>
    <w:rsid w:val="00C86745"/>
    <w:rsid w:val="00C867E2"/>
    <w:rsid w:val="00C86A7A"/>
    <w:rsid w:val="00C86AB3"/>
    <w:rsid w:val="00C86BCF"/>
    <w:rsid w:val="00C86D78"/>
    <w:rsid w:val="00C87A3E"/>
    <w:rsid w:val="00C90845"/>
    <w:rsid w:val="00C90EE8"/>
    <w:rsid w:val="00C914ED"/>
    <w:rsid w:val="00C9173A"/>
    <w:rsid w:val="00C91CA7"/>
    <w:rsid w:val="00C91DC3"/>
    <w:rsid w:val="00C91EB1"/>
    <w:rsid w:val="00C91ED2"/>
    <w:rsid w:val="00C92059"/>
    <w:rsid w:val="00C9229C"/>
    <w:rsid w:val="00C92342"/>
    <w:rsid w:val="00C92483"/>
    <w:rsid w:val="00C924CA"/>
    <w:rsid w:val="00C92559"/>
    <w:rsid w:val="00C92805"/>
    <w:rsid w:val="00C928A8"/>
    <w:rsid w:val="00C92EE1"/>
    <w:rsid w:val="00C92F62"/>
    <w:rsid w:val="00C9310E"/>
    <w:rsid w:val="00C93296"/>
    <w:rsid w:val="00C934C8"/>
    <w:rsid w:val="00C93702"/>
    <w:rsid w:val="00C93CC6"/>
    <w:rsid w:val="00C93ED3"/>
    <w:rsid w:val="00C93F06"/>
    <w:rsid w:val="00C94182"/>
    <w:rsid w:val="00C941D8"/>
    <w:rsid w:val="00C944E8"/>
    <w:rsid w:val="00C946B2"/>
    <w:rsid w:val="00C9494B"/>
    <w:rsid w:val="00C94B8F"/>
    <w:rsid w:val="00C94FBE"/>
    <w:rsid w:val="00C95173"/>
    <w:rsid w:val="00C9519E"/>
    <w:rsid w:val="00C9585E"/>
    <w:rsid w:val="00C95988"/>
    <w:rsid w:val="00C95B58"/>
    <w:rsid w:val="00C95E42"/>
    <w:rsid w:val="00C96128"/>
    <w:rsid w:val="00C9668C"/>
    <w:rsid w:val="00C96E9A"/>
    <w:rsid w:val="00C96F75"/>
    <w:rsid w:val="00C9703F"/>
    <w:rsid w:val="00C970DD"/>
    <w:rsid w:val="00C97291"/>
    <w:rsid w:val="00C9730A"/>
    <w:rsid w:val="00C9739C"/>
    <w:rsid w:val="00C975B5"/>
    <w:rsid w:val="00C977C8"/>
    <w:rsid w:val="00C97F47"/>
    <w:rsid w:val="00C97FB1"/>
    <w:rsid w:val="00CA04D2"/>
    <w:rsid w:val="00CA0894"/>
    <w:rsid w:val="00CA0BC9"/>
    <w:rsid w:val="00CA0C4B"/>
    <w:rsid w:val="00CA0C4E"/>
    <w:rsid w:val="00CA0E90"/>
    <w:rsid w:val="00CA14C4"/>
    <w:rsid w:val="00CA1548"/>
    <w:rsid w:val="00CA1640"/>
    <w:rsid w:val="00CA16E7"/>
    <w:rsid w:val="00CA1719"/>
    <w:rsid w:val="00CA19C1"/>
    <w:rsid w:val="00CA1AC4"/>
    <w:rsid w:val="00CA1DF4"/>
    <w:rsid w:val="00CA20D2"/>
    <w:rsid w:val="00CA215B"/>
    <w:rsid w:val="00CA2564"/>
    <w:rsid w:val="00CA291D"/>
    <w:rsid w:val="00CA29A3"/>
    <w:rsid w:val="00CA2B70"/>
    <w:rsid w:val="00CA2C00"/>
    <w:rsid w:val="00CA310A"/>
    <w:rsid w:val="00CA31B3"/>
    <w:rsid w:val="00CA35CB"/>
    <w:rsid w:val="00CA374E"/>
    <w:rsid w:val="00CA37EF"/>
    <w:rsid w:val="00CA3875"/>
    <w:rsid w:val="00CA3CA3"/>
    <w:rsid w:val="00CA3CCF"/>
    <w:rsid w:val="00CA3D40"/>
    <w:rsid w:val="00CA3F2F"/>
    <w:rsid w:val="00CA43F3"/>
    <w:rsid w:val="00CA486B"/>
    <w:rsid w:val="00CA4A06"/>
    <w:rsid w:val="00CA4AF6"/>
    <w:rsid w:val="00CA4B95"/>
    <w:rsid w:val="00CA4EB0"/>
    <w:rsid w:val="00CA50B9"/>
    <w:rsid w:val="00CA5392"/>
    <w:rsid w:val="00CA5A7C"/>
    <w:rsid w:val="00CA5E33"/>
    <w:rsid w:val="00CA61B7"/>
    <w:rsid w:val="00CA664F"/>
    <w:rsid w:val="00CA68F9"/>
    <w:rsid w:val="00CA6C5C"/>
    <w:rsid w:val="00CA6CD9"/>
    <w:rsid w:val="00CA72F3"/>
    <w:rsid w:val="00CA79B0"/>
    <w:rsid w:val="00CA7A17"/>
    <w:rsid w:val="00CA7D6A"/>
    <w:rsid w:val="00CB02A2"/>
    <w:rsid w:val="00CB02C8"/>
    <w:rsid w:val="00CB03DD"/>
    <w:rsid w:val="00CB0660"/>
    <w:rsid w:val="00CB08BC"/>
    <w:rsid w:val="00CB097A"/>
    <w:rsid w:val="00CB0A19"/>
    <w:rsid w:val="00CB0F0B"/>
    <w:rsid w:val="00CB0F66"/>
    <w:rsid w:val="00CB1287"/>
    <w:rsid w:val="00CB13DE"/>
    <w:rsid w:val="00CB171B"/>
    <w:rsid w:val="00CB18AB"/>
    <w:rsid w:val="00CB18E2"/>
    <w:rsid w:val="00CB1AED"/>
    <w:rsid w:val="00CB1B09"/>
    <w:rsid w:val="00CB1B96"/>
    <w:rsid w:val="00CB1CE3"/>
    <w:rsid w:val="00CB2625"/>
    <w:rsid w:val="00CB3917"/>
    <w:rsid w:val="00CB3B86"/>
    <w:rsid w:val="00CB3E33"/>
    <w:rsid w:val="00CB408C"/>
    <w:rsid w:val="00CB41DA"/>
    <w:rsid w:val="00CB4A85"/>
    <w:rsid w:val="00CB4D75"/>
    <w:rsid w:val="00CB4E96"/>
    <w:rsid w:val="00CB4EEA"/>
    <w:rsid w:val="00CB4F34"/>
    <w:rsid w:val="00CB51F7"/>
    <w:rsid w:val="00CB5466"/>
    <w:rsid w:val="00CB5AE8"/>
    <w:rsid w:val="00CB5BE0"/>
    <w:rsid w:val="00CB5D19"/>
    <w:rsid w:val="00CB5D86"/>
    <w:rsid w:val="00CB5F4C"/>
    <w:rsid w:val="00CB6492"/>
    <w:rsid w:val="00CB6727"/>
    <w:rsid w:val="00CB67AF"/>
    <w:rsid w:val="00CB6CCC"/>
    <w:rsid w:val="00CB6DAC"/>
    <w:rsid w:val="00CB6DD7"/>
    <w:rsid w:val="00CB6FB3"/>
    <w:rsid w:val="00CB7345"/>
    <w:rsid w:val="00CB77DF"/>
    <w:rsid w:val="00CB7875"/>
    <w:rsid w:val="00CB7911"/>
    <w:rsid w:val="00CB7AE8"/>
    <w:rsid w:val="00CB7B52"/>
    <w:rsid w:val="00CB7B8B"/>
    <w:rsid w:val="00CB7C2F"/>
    <w:rsid w:val="00CB7E4A"/>
    <w:rsid w:val="00CC0152"/>
    <w:rsid w:val="00CC03E8"/>
    <w:rsid w:val="00CC07D0"/>
    <w:rsid w:val="00CC09C8"/>
    <w:rsid w:val="00CC09D1"/>
    <w:rsid w:val="00CC0A03"/>
    <w:rsid w:val="00CC0A36"/>
    <w:rsid w:val="00CC0A47"/>
    <w:rsid w:val="00CC104A"/>
    <w:rsid w:val="00CC129F"/>
    <w:rsid w:val="00CC12D6"/>
    <w:rsid w:val="00CC1372"/>
    <w:rsid w:val="00CC13B8"/>
    <w:rsid w:val="00CC13C1"/>
    <w:rsid w:val="00CC1553"/>
    <w:rsid w:val="00CC1633"/>
    <w:rsid w:val="00CC1BE0"/>
    <w:rsid w:val="00CC1DB7"/>
    <w:rsid w:val="00CC1DEF"/>
    <w:rsid w:val="00CC1FFE"/>
    <w:rsid w:val="00CC2066"/>
    <w:rsid w:val="00CC20F0"/>
    <w:rsid w:val="00CC2205"/>
    <w:rsid w:val="00CC26AA"/>
    <w:rsid w:val="00CC2798"/>
    <w:rsid w:val="00CC284A"/>
    <w:rsid w:val="00CC29DC"/>
    <w:rsid w:val="00CC316A"/>
    <w:rsid w:val="00CC329D"/>
    <w:rsid w:val="00CC3471"/>
    <w:rsid w:val="00CC3604"/>
    <w:rsid w:val="00CC368A"/>
    <w:rsid w:val="00CC38EE"/>
    <w:rsid w:val="00CC3BA6"/>
    <w:rsid w:val="00CC3E50"/>
    <w:rsid w:val="00CC3FD7"/>
    <w:rsid w:val="00CC41AC"/>
    <w:rsid w:val="00CC4285"/>
    <w:rsid w:val="00CC4381"/>
    <w:rsid w:val="00CC43E8"/>
    <w:rsid w:val="00CC44EE"/>
    <w:rsid w:val="00CC47AD"/>
    <w:rsid w:val="00CC4848"/>
    <w:rsid w:val="00CC4854"/>
    <w:rsid w:val="00CC4AAA"/>
    <w:rsid w:val="00CC4EB4"/>
    <w:rsid w:val="00CC50BF"/>
    <w:rsid w:val="00CC51A1"/>
    <w:rsid w:val="00CC56AA"/>
    <w:rsid w:val="00CC5918"/>
    <w:rsid w:val="00CC5D55"/>
    <w:rsid w:val="00CC5D85"/>
    <w:rsid w:val="00CC5D86"/>
    <w:rsid w:val="00CC6490"/>
    <w:rsid w:val="00CC65CF"/>
    <w:rsid w:val="00CC6A8E"/>
    <w:rsid w:val="00CC6CB0"/>
    <w:rsid w:val="00CC6EFB"/>
    <w:rsid w:val="00CC71E2"/>
    <w:rsid w:val="00CC7614"/>
    <w:rsid w:val="00CC7A1D"/>
    <w:rsid w:val="00CC7B0F"/>
    <w:rsid w:val="00CC7CD4"/>
    <w:rsid w:val="00CC7CEE"/>
    <w:rsid w:val="00CC7F05"/>
    <w:rsid w:val="00CD0176"/>
    <w:rsid w:val="00CD0490"/>
    <w:rsid w:val="00CD05AA"/>
    <w:rsid w:val="00CD0612"/>
    <w:rsid w:val="00CD0825"/>
    <w:rsid w:val="00CD08C1"/>
    <w:rsid w:val="00CD1063"/>
    <w:rsid w:val="00CD10C9"/>
    <w:rsid w:val="00CD1163"/>
    <w:rsid w:val="00CD1335"/>
    <w:rsid w:val="00CD134E"/>
    <w:rsid w:val="00CD1554"/>
    <w:rsid w:val="00CD157D"/>
    <w:rsid w:val="00CD1A21"/>
    <w:rsid w:val="00CD1A8D"/>
    <w:rsid w:val="00CD1AD5"/>
    <w:rsid w:val="00CD1E5B"/>
    <w:rsid w:val="00CD1F2E"/>
    <w:rsid w:val="00CD20D5"/>
    <w:rsid w:val="00CD2188"/>
    <w:rsid w:val="00CD227C"/>
    <w:rsid w:val="00CD229A"/>
    <w:rsid w:val="00CD232C"/>
    <w:rsid w:val="00CD237D"/>
    <w:rsid w:val="00CD2FFC"/>
    <w:rsid w:val="00CD3171"/>
    <w:rsid w:val="00CD338E"/>
    <w:rsid w:val="00CD33B2"/>
    <w:rsid w:val="00CD342B"/>
    <w:rsid w:val="00CD3CD8"/>
    <w:rsid w:val="00CD3E13"/>
    <w:rsid w:val="00CD3F3B"/>
    <w:rsid w:val="00CD40A2"/>
    <w:rsid w:val="00CD417B"/>
    <w:rsid w:val="00CD4333"/>
    <w:rsid w:val="00CD4539"/>
    <w:rsid w:val="00CD455D"/>
    <w:rsid w:val="00CD4684"/>
    <w:rsid w:val="00CD46FD"/>
    <w:rsid w:val="00CD49B4"/>
    <w:rsid w:val="00CD4ADC"/>
    <w:rsid w:val="00CD4BCA"/>
    <w:rsid w:val="00CD4C9A"/>
    <w:rsid w:val="00CD5202"/>
    <w:rsid w:val="00CD5739"/>
    <w:rsid w:val="00CD58F4"/>
    <w:rsid w:val="00CD59B3"/>
    <w:rsid w:val="00CD5AF0"/>
    <w:rsid w:val="00CD5C3F"/>
    <w:rsid w:val="00CD5C71"/>
    <w:rsid w:val="00CD5C93"/>
    <w:rsid w:val="00CD5DE7"/>
    <w:rsid w:val="00CD656C"/>
    <w:rsid w:val="00CD6806"/>
    <w:rsid w:val="00CD6946"/>
    <w:rsid w:val="00CD6E8C"/>
    <w:rsid w:val="00CD6F6B"/>
    <w:rsid w:val="00CD738D"/>
    <w:rsid w:val="00CD74B4"/>
    <w:rsid w:val="00CD7776"/>
    <w:rsid w:val="00CD7934"/>
    <w:rsid w:val="00CD7BBC"/>
    <w:rsid w:val="00CD7C99"/>
    <w:rsid w:val="00CD7D6B"/>
    <w:rsid w:val="00CD7F00"/>
    <w:rsid w:val="00CE0719"/>
    <w:rsid w:val="00CE0DB8"/>
    <w:rsid w:val="00CE0FC0"/>
    <w:rsid w:val="00CE10BE"/>
    <w:rsid w:val="00CE1411"/>
    <w:rsid w:val="00CE1488"/>
    <w:rsid w:val="00CE15DB"/>
    <w:rsid w:val="00CE1737"/>
    <w:rsid w:val="00CE1D50"/>
    <w:rsid w:val="00CE23AC"/>
    <w:rsid w:val="00CE24F7"/>
    <w:rsid w:val="00CE2A67"/>
    <w:rsid w:val="00CE2E6D"/>
    <w:rsid w:val="00CE3146"/>
    <w:rsid w:val="00CE32F4"/>
    <w:rsid w:val="00CE352B"/>
    <w:rsid w:val="00CE356A"/>
    <w:rsid w:val="00CE357D"/>
    <w:rsid w:val="00CE364E"/>
    <w:rsid w:val="00CE3746"/>
    <w:rsid w:val="00CE37BE"/>
    <w:rsid w:val="00CE38CB"/>
    <w:rsid w:val="00CE3998"/>
    <w:rsid w:val="00CE3C05"/>
    <w:rsid w:val="00CE3F0E"/>
    <w:rsid w:val="00CE3FD1"/>
    <w:rsid w:val="00CE3FFC"/>
    <w:rsid w:val="00CE412C"/>
    <w:rsid w:val="00CE433B"/>
    <w:rsid w:val="00CE44AE"/>
    <w:rsid w:val="00CE45AA"/>
    <w:rsid w:val="00CE479E"/>
    <w:rsid w:val="00CE47AC"/>
    <w:rsid w:val="00CE47B8"/>
    <w:rsid w:val="00CE47E7"/>
    <w:rsid w:val="00CE484F"/>
    <w:rsid w:val="00CE4904"/>
    <w:rsid w:val="00CE4BAD"/>
    <w:rsid w:val="00CE4DAB"/>
    <w:rsid w:val="00CE4DC4"/>
    <w:rsid w:val="00CE4F13"/>
    <w:rsid w:val="00CE5025"/>
    <w:rsid w:val="00CE5050"/>
    <w:rsid w:val="00CE5241"/>
    <w:rsid w:val="00CE5410"/>
    <w:rsid w:val="00CE558B"/>
    <w:rsid w:val="00CE57E5"/>
    <w:rsid w:val="00CE588A"/>
    <w:rsid w:val="00CE5A65"/>
    <w:rsid w:val="00CE5B9A"/>
    <w:rsid w:val="00CE5DE6"/>
    <w:rsid w:val="00CE5F1B"/>
    <w:rsid w:val="00CE5F32"/>
    <w:rsid w:val="00CE61D3"/>
    <w:rsid w:val="00CE6204"/>
    <w:rsid w:val="00CE62A6"/>
    <w:rsid w:val="00CE663A"/>
    <w:rsid w:val="00CE6B32"/>
    <w:rsid w:val="00CE6C5C"/>
    <w:rsid w:val="00CE71D6"/>
    <w:rsid w:val="00CE739A"/>
    <w:rsid w:val="00CE75FF"/>
    <w:rsid w:val="00CE7D94"/>
    <w:rsid w:val="00CE7E92"/>
    <w:rsid w:val="00CE7FF5"/>
    <w:rsid w:val="00CF05CF"/>
    <w:rsid w:val="00CF061F"/>
    <w:rsid w:val="00CF0CD3"/>
    <w:rsid w:val="00CF0D12"/>
    <w:rsid w:val="00CF0DAD"/>
    <w:rsid w:val="00CF0EEC"/>
    <w:rsid w:val="00CF0EFA"/>
    <w:rsid w:val="00CF10A5"/>
    <w:rsid w:val="00CF1123"/>
    <w:rsid w:val="00CF1179"/>
    <w:rsid w:val="00CF1252"/>
    <w:rsid w:val="00CF1779"/>
    <w:rsid w:val="00CF1787"/>
    <w:rsid w:val="00CF193B"/>
    <w:rsid w:val="00CF1AD0"/>
    <w:rsid w:val="00CF1E99"/>
    <w:rsid w:val="00CF1ECE"/>
    <w:rsid w:val="00CF1F87"/>
    <w:rsid w:val="00CF23B5"/>
    <w:rsid w:val="00CF25C3"/>
    <w:rsid w:val="00CF25E9"/>
    <w:rsid w:val="00CF2959"/>
    <w:rsid w:val="00CF296E"/>
    <w:rsid w:val="00CF2CBC"/>
    <w:rsid w:val="00CF2FF9"/>
    <w:rsid w:val="00CF3308"/>
    <w:rsid w:val="00CF3451"/>
    <w:rsid w:val="00CF3510"/>
    <w:rsid w:val="00CF355C"/>
    <w:rsid w:val="00CF3814"/>
    <w:rsid w:val="00CF39E0"/>
    <w:rsid w:val="00CF3DA0"/>
    <w:rsid w:val="00CF3F3C"/>
    <w:rsid w:val="00CF423D"/>
    <w:rsid w:val="00CF428B"/>
    <w:rsid w:val="00CF47AE"/>
    <w:rsid w:val="00CF48E8"/>
    <w:rsid w:val="00CF4B6F"/>
    <w:rsid w:val="00CF4E35"/>
    <w:rsid w:val="00CF4FC5"/>
    <w:rsid w:val="00CF54B0"/>
    <w:rsid w:val="00CF54BF"/>
    <w:rsid w:val="00CF643A"/>
    <w:rsid w:val="00CF64BC"/>
    <w:rsid w:val="00CF6996"/>
    <w:rsid w:val="00CF6C7C"/>
    <w:rsid w:val="00CF6EE1"/>
    <w:rsid w:val="00CF6F2B"/>
    <w:rsid w:val="00CF7138"/>
    <w:rsid w:val="00CF7351"/>
    <w:rsid w:val="00CF73E0"/>
    <w:rsid w:val="00CF7696"/>
    <w:rsid w:val="00CF771E"/>
    <w:rsid w:val="00CF7914"/>
    <w:rsid w:val="00CF7B32"/>
    <w:rsid w:val="00CF7C4B"/>
    <w:rsid w:val="00CF7D72"/>
    <w:rsid w:val="00D00404"/>
    <w:rsid w:val="00D00632"/>
    <w:rsid w:val="00D00776"/>
    <w:rsid w:val="00D0080B"/>
    <w:rsid w:val="00D00841"/>
    <w:rsid w:val="00D00C49"/>
    <w:rsid w:val="00D00C96"/>
    <w:rsid w:val="00D00CDA"/>
    <w:rsid w:val="00D011E7"/>
    <w:rsid w:val="00D013FC"/>
    <w:rsid w:val="00D01446"/>
    <w:rsid w:val="00D0167C"/>
    <w:rsid w:val="00D018A3"/>
    <w:rsid w:val="00D018CC"/>
    <w:rsid w:val="00D01936"/>
    <w:rsid w:val="00D019DA"/>
    <w:rsid w:val="00D0259F"/>
    <w:rsid w:val="00D027BE"/>
    <w:rsid w:val="00D02887"/>
    <w:rsid w:val="00D02A0D"/>
    <w:rsid w:val="00D02C04"/>
    <w:rsid w:val="00D02E0D"/>
    <w:rsid w:val="00D02E68"/>
    <w:rsid w:val="00D03189"/>
    <w:rsid w:val="00D031B1"/>
    <w:rsid w:val="00D031E5"/>
    <w:rsid w:val="00D033A3"/>
    <w:rsid w:val="00D03558"/>
    <w:rsid w:val="00D03619"/>
    <w:rsid w:val="00D036CD"/>
    <w:rsid w:val="00D0392D"/>
    <w:rsid w:val="00D03B01"/>
    <w:rsid w:val="00D0426E"/>
    <w:rsid w:val="00D042D5"/>
    <w:rsid w:val="00D04556"/>
    <w:rsid w:val="00D0475D"/>
    <w:rsid w:val="00D0498F"/>
    <w:rsid w:val="00D04A3C"/>
    <w:rsid w:val="00D04A46"/>
    <w:rsid w:val="00D04CAF"/>
    <w:rsid w:val="00D04FA4"/>
    <w:rsid w:val="00D05021"/>
    <w:rsid w:val="00D0508E"/>
    <w:rsid w:val="00D05611"/>
    <w:rsid w:val="00D056A3"/>
    <w:rsid w:val="00D05985"/>
    <w:rsid w:val="00D05DEF"/>
    <w:rsid w:val="00D06406"/>
    <w:rsid w:val="00D06755"/>
    <w:rsid w:val="00D0679F"/>
    <w:rsid w:val="00D06882"/>
    <w:rsid w:val="00D06C28"/>
    <w:rsid w:val="00D06DE6"/>
    <w:rsid w:val="00D06E7C"/>
    <w:rsid w:val="00D0713A"/>
    <w:rsid w:val="00D07B02"/>
    <w:rsid w:val="00D07BD3"/>
    <w:rsid w:val="00D07CA5"/>
    <w:rsid w:val="00D1004C"/>
    <w:rsid w:val="00D1014F"/>
    <w:rsid w:val="00D10455"/>
    <w:rsid w:val="00D107ED"/>
    <w:rsid w:val="00D10A11"/>
    <w:rsid w:val="00D10A56"/>
    <w:rsid w:val="00D10B46"/>
    <w:rsid w:val="00D10B8E"/>
    <w:rsid w:val="00D10BEC"/>
    <w:rsid w:val="00D10C4A"/>
    <w:rsid w:val="00D111FE"/>
    <w:rsid w:val="00D118EE"/>
    <w:rsid w:val="00D1198D"/>
    <w:rsid w:val="00D11AFA"/>
    <w:rsid w:val="00D11DA5"/>
    <w:rsid w:val="00D121F4"/>
    <w:rsid w:val="00D122B1"/>
    <w:rsid w:val="00D1235D"/>
    <w:rsid w:val="00D124FA"/>
    <w:rsid w:val="00D12787"/>
    <w:rsid w:val="00D129D3"/>
    <w:rsid w:val="00D12AAB"/>
    <w:rsid w:val="00D12B8C"/>
    <w:rsid w:val="00D12B9F"/>
    <w:rsid w:val="00D12EB8"/>
    <w:rsid w:val="00D1349D"/>
    <w:rsid w:val="00D13826"/>
    <w:rsid w:val="00D138DD"/>
    <w:rsid w:val="00D13B67"/>
    <w:rsid w:val="00D13E1F"/>
    <w:rsid w:val="00D14003"/>
    <w:rsid w:val="00D14146"/>
    <w:rsid w:val="00D14498"/>
    <w:rsid w:val="00D144BA"/>
    <w:rsid w:val="00D145BB"/>
    <w:rsid w:val="00D14D0E"/>
    <w:rsid w:val="00D14D56"/>
    <w:rsid w:val="00D14DEE"/>
    <w:rsid w:val="00D14E49"/>
    <w:rsid w:val="00D15463"/>
    <w:rsid w:val="00D15558"/>
    <w:rsid w:val="00D157FC"/>
    <w:rsid w:val="00D15A94"/>
    <w:rsid w:val="00D15A9B"/>
    <w:rsid w:val="00D15B91"/>
    <w:rsid w:val="00D15CA9"/>
    <w:rsid w:val="00D15ED6"/>
    <w:rsid w:val="00D1617D"/>
    <w:rsid w:val="00D16506"/>
    <w:rsid w:val="00D16753"/>
    <w:rsid w:val="00D170AB"/>
    <w:rsid w:val="00D17125"/>
    <w:rsid w:val="00D17174"/>
    <w:rsid w:val="00D171B8"/>
    <w:rsid w:val="00D173A4"/>
    <w:rsid w:val="00D17711"/>
    <w:rsid w:val="00D178DB"/>
    <w:rsid w:val="00D17D6D"/>
    <w:rsid w:val="00D17EA9"/>
    <w:rsid w:val="00D17F99"/>
    <w:rsid w:val="00D17FF2"/>
    <w:rsid w:val="00D2000A"/>
    <w:rsid w:val="00D2037E"/>
    <w:rsid w:val="00D2037F"/>
    <w:rsid w:val="00D203A2"/>
    <w:rsid w:val="00D205EB"/>
    <w:rsid w:val="00D207EA"/>
    <w:rsid w:val="00D20849"/>
    <w:rsid w:val="00D208B3"/>
    <w:rsid w:val="00D209A0"/>
    <w:rsid w:val="00D20C2E"/>
    <w:rsid w:val="00D20E04"/>
    <w:rsid w:val="00D210E2"/>
    <w:rsid w:val="00D21742"/>
    <w:rsid w:val="00D21B2E"/>
    <w:rsid w:val="00D21D78"/>
    <w:rsid w:val="00D21E62"/>
    <w:rsid w:val="00D21E91"/>
    <w:rsid w:val="00D2206F"/>
    <w:rsid w:val="00D220B1"/>
    <w:rsid w:val="00D221C9"/>
    <w:rsid w:val="00D22338"/>
    <w:rsid w:val="00D224FF"/>
    <w:rsid w:val="00D226D5"/>
    <w:rsid w:val="00D22920"/>
    <w:rsid w:val="00D230F8"/>
    <w:rsid w:val="00D2337A"/>
    <w:rsid w:val="00D235D6"/>
    <w:rsid w:val="00D2371B"/>
    <w:rsid w:val="00D23A4E"/>
    <w:rsid w:val="00D23AAF"/>
    <w:rsid w:val="00D23E10"/>
    <w:rsid w:val="00D23E85"/>
    <w:rsid w:val="00D241A4"/>
    <w:rsid w:val="00D24589"/>
    <w:rsid w:val="00D24825"/>
    <w:rsid w:val="00D249C3"/>
    <w:rsid w:val="00D24AEF"/>
    <w:rsid w:val="00D24FB8"/>
    <w:rsid w:val="00D2521D"/>
    <w:rsid w:val="00D255DC"/>
    <w:rsid w:val="00D257B6"/>
    <w:rsid w:val="00D258BC"/>
    <w:rsid w:val="00D25F73"/>
    <w:rsid w:val="00D26066"/>
    <w:rsid w:val="00D265C9"/>
    <w:rsid w:val="00D26ADE"/>
    <w:rsid w:val="00D26AFD"/>
    <w:rsid w:val="00D270F6"/>
    <w:rsid w:val="00D27750"/>
    <w:rsid w:val="00D27786"/>
    <w:rsid w:val="00D27910"/>
    <w:rsid w:val="00D27A36"/>
    <w:rsid w:val="00D27F63"/>
    <w:rsid w:val="00D302DF"/>
    <w:rsid w:val="00D309CE"/>
    <w:rsid w:val="00D30A72"/>
    <w:rsid w:val="00D30D08"/>
    <w:rsid w:val="00D3165D"/>
    <w:rsid w:val="00D3170A"/>
    <w:rsid w:val="00D31918"/>
    <w:rsid w:val="00D31A82"/>
    <w:rsid w:val="00D31AE9"/>
    <w:rsid w:val="00D31FAF"/>
    <w:rsid w:val="00D32286"/>
    <w:rsid w:val="00D32FA4"/>
    <w:rsid w:val="00D330B4"/>
    <w:rsid w:val="00D330C4"/>
    <w:rsid w:val="00D331BA"/>
    <w:rsid w:val="00D333A4"/>
    <w:rsid w:val="00D338D4"/>
    <w:rsid w:val="00D33B22"/>
    <w:rsid w:val="00D3415B"/>
    <w:rsid w:val="00D34357"/>
    <w:rsid w:val="00D346CF"/>
    <w:rsid w:val="00D347FD"/>
    <w:rsid w:val="00D348E9"/>
    <w:rsid w:val="00D34C03"/>
    <w:rsid w:val="00D34E9D"/>
    <w:rsid w:val="00D350B1"/>
    <w:rsid w:val="00D35103"/>
    <w:rsid w:val="00D353E8"/>
    <w:rsid w:val="00D355BA"/>
    <w:rsid w:val="00D356A7"/>
    <w:rsid w:val="00D3579D"/>
    <w:rsid w:val="00D35A1F"/>
    <w:rsid w:val="00D35B32"/>
    <w:rsid w:val="00D35E08"/>
    <w:rsid w:val="00D3604F"/>
    <w:rsid w:val="00D362B3"/>
    <w:rsid w:val="00D362CC"/>
    <w:rsid w:val="00D36462"/>
    <w:rsid w:val="00D368F5"/>
    <w:rsid w:val="00D36A04"/>
    <w:rsid w:val="00D36A0E"/>
    <w:rsid w:val="00D36D50"/>
    <w:rsid w:val="00D37829"/>
    <w:rsid w:val="00D400F6"/>
    <w:rsid w:val="00D40194"/>
    <w:rsid w:val="00D40459"/>
    <w:rsid w:val="00D4052C"/>
    <w:rsid w:val="00D40860"/>
    <w:rsid w:val="00D4096C"/>
    <w:rsid w:val="00D409DF"/>
    <w:rsid w:val="00D40B01"/>
    <w:rsid w:val="00D40E64"/>
    <w:rsid w:val="00D4123C"/>
    <w:rsid w:val="00D41A8B"/>
    <w:rsid w:val="00D41A8C"/>
    <w:rsid w:val="00D41BD5"/>
    <w:rsid w:val="00D41E6C"/>
    <w:rsid w:val="00D425D2"/>
    <w:rsid w:val="00D4288D"/>
    <w:rsid w:val="00D43004"/>
    <w:rsid w:val="00D432E9"/>
    <w:rsid w:val="00D438BF"/>
    <w:rsid w:val="00D438CF"/>
    <w:rsid w:val="00D43910"/>
    <w:rsid w:val="00D43B31"/>
    <w:rsid w:val="00D43D0B"/>
    <w:rsid w:val="00D44088"/>
    <w:rsid w:val="00D4410A"/>
    <w:rsid w:val="00D44189"/>
    <w:rsid w:val="00D441EC"/>
    <w:rsid w:val="00D44354"/>
    <w:rsid w:val="00D444F0"/>
    <w:rsid w:val="00D44752"/>
    <w:rsid w:val="00D4477D"/>
    <w:rsid w:val="00D44862"/>
    <w:rsid w:val="00D44D9D"/>
    <w:rsid w:val="00D44DBF"/>
    <w:rsid w:val="00D44E07"/>
    <w:rsid w:val="00D45035"/>
    <w:rsid w:val="00D4524D"/>
    <w:rsid w:val="00D4541C"/>
    <w:rsid w:val="00D45500"/>
    <w:rsid w:val="00D4592B"/>
    <w:rsid w:val="00D45D24"/>
    <w:rsid w:val="00D460EA"/>
    <w:rsid w:val="00D461D3"/>
    <w:rsid w:val="00D46679"/>
    <w:rsid w:val="00D46906"/>
    <w:rsid w:val="00D469C9"/>
    <w:rsid w:val="00D469D5"/>
    <w:rsid w:val="00D46BAC"/>
    <w:rsid w:val="00D46C6B"/>
    <w:rsid w:val="00D47559"/>
    <w:rsid w:val="00D4785B"/>
    <w:rsid w:val="00D47C50"/>
    <w:rsid w:val="00D47D8A"/>
    <w:rsid w:val="00D50556"/>
    <w:rsid w:val="00D50643"/>
    <w:rsid w:val="00D516BE"/>
    <w:rsid w:val="00D516E2"/>
    <w:rsid w:val="00D517B6"/>
    <w:rsid w:val="00D518B4"/>
    <w:rsid w:val="00D51B70"/>
    <w:rsid w:val="00D51C32"/>
    <w:rsid w:val="00D51D2C"/>
    <w:rsid w:val="00D51D77"/>
    <w:rsid w:val="00D51E5E"/>
    <w:rsid w:val="00D52004"/>
    <w:rsid w:val="00D5239A"/>
    <w:rsid w:val="00D525BD"/>
    <w:rsid w:val="00D52BDE"/>
    <w:rsid w:val="00D52C3A"/>
    <w:rsid w:val="00D53477"/>
    <w:rsid w:val="00D536E6"/>
    <w:rsid w:val="00D53829"/>
    <w:rsid w:val="00D53AC5"/>
    <w:rsid w:val="00D53BB9"/>
    <w:rsid w:val="00D53BD5"/>
    <w:rsid w:val="00D53D17"/>
    <w:rsid w:val="00D53DB1"/>
    <w:rsid w:val="00D5407F"/>
    <w:rsid w:val="00D540A5"/>
    <w:rsid w:val="00D542D3"/>
    <w:rsid w:val="00D54467"/>
    <w:rsid w:val="00D544C5"/>
    <w:rsid w:val="00D54726"/>
    <w:rsid w:val="00D548F1"/>
    <w:rsid w:val="00D54BD2"/>
    <w:rsid w:val="00D54D95"/>
    <w:rsid w:val="00D54EDC"/>
    <w:rsid w:val="00D54F06"/>
    <w:rsid w:val="00D55062"/>
    <w:rsid w:val="00D55288"/>
    <w:rsid w:val="00D5531F"/>
    <w:rsid w:val="00D5546C"/>
    <w:rsid w:val="00D556C7"/>
    <w:rsid w:val="00D55712"/>
    <w:rsid w:val="00D557CC"/>
    <w:rsid w:val="00D55A4C"/>
    <w:rsid w:val="00D55C0E"/>
    <w:rsid w:val="00D561E2"/>
    <w:rsid w:val="00D56304"/>
    <w:rsid w:val="00D566BC"/>
    <w:rsid w:val="00D5693A"/>
    <w:rsid w:val="00D56977"/>
    <w:rsid w:val="00D56BFB"/>
    <w:rsid w:val="00D57190"/>
    <w:rsid w:val="00D576B4"/>
    <w:rsid w:val="00D577FB"/>
    <w:rsid w:val="00D579AD"/>
    <w:rsid w:val="00D57CB7"/>
    <w:rsid w:val="00D600FA"/>
    <w:rsid w:val="00D602BD"/>
    <w:rsid w:val="00D604EA"/>
    <w:rsid w:val="00D60808"/>
    <w:rsid w:val="00D60C8C"/>
    <w:rsid w:val="00D60D06"/>
    <w:rsid w:val="00D60D74"/>
    <w:rsid w:val="00D60E28"/>
    <w:rsid w:val="00D61082"/>
    <w:rsid w:val="00D61264"/>
    <w:rsid w:val="00D612DD"/>
    <w:rsid w:val="00D613F9"/>
    <w:rsid w:val="00D6169D"/>
    <w:rsid w:val="00D619BD"/>
    <w:rsid w:val="00D61AD3"/>
    <w:rsid w:val="00D61DFE"/>
    <w:rsid w:val="00D61F84"/>
    <w:rsid w:val="00D61FB6"/>
    <w:rsid w:val="00D62017"/>
    <w:rsid w:val="00D62180"/>
    <w:rsid w:val="00D62348"/>
    <w:rsid w:val="00D62A2A"/>
    <w:rsid w:val="00D62CAC"/>
    <w:rsid w:val="00D6307D"/>
    <w:rsid w:val="00D6316B"/>
    <w:rsid w:val="00D6362E"/>
    <w:rsid w:val="00D63A92"/>
    <w:rsid w:val="00D63BF9"/>
    <w:rsid w:val="00D63EC6"/>
    <w:rsid w:val="00D63F69"/>
    <w:rsid w:val="00D63F9F"/>
    <w:rsid w:val="00D63FE1"/>
    <w:rsid w:val="00D64566"/>
    <w:rsid w:val="00D6466E"/>
    <w:rsid w:val="00D64721"/>
    <w:rsid w:val="00D64728"/>
    <w:rsid w:val="00D6488C"/>
    <w:rsid w:val="00D64A3F"/>
    <w:rsid w:val="00D64EAF"/>
    <w:rsid w:val="00D64EF5"/>
    <w:rsid w:val="00D64FEF"/>
    <w:rsid w:val="00D650DC"/>
    <w:rsid w:val="00D6520C"/>
    <w:rsid w:val="00D6538C"/>
    <w:rsid w:val="00D654BF"/>
    <w:rsid w:val="00D6564E"/>
    <w:rsid w:val="00D65708"/>
    <w:rsid w:val="00D65801"/>
    <w:rsid w:val="00D65A91"/>
    <w:rsid w:val="00D662B5"/>
    <w:rsid w:val="00D666B1"/>
    <w:rsid w:val="00D667F2"/>
    <w:rsid w:val="00D66879"/>
    <w:rsid w:val="00D669AF"/>
    <w:rsid w:val="00D66ADA"/>
    <w:rsid w:val="00D66AF0"/>
    <w:rsid w:val="00D66B91"/>
    <w:rsid w:val="00D66F6C"/>
    <w:rsid w:val="00D673E5"/>
    <w:rsid w:val="00D675AB"/>
    <w:rsid w:val="00D679AE"/>
    <w:rsid w:val="00D67A05"/>
    <w:rsid w:val="00D67AE8"/>
    <w:rsid w:val="00D67C8A"/>
    <w:rsid w:val="00D67FCD"/>
    <w:rsid w:val="00D700F4"/>
    <w:rsid w:val="00D70253"/>
    <w:rsid w:val="00D702D1"/>
    <w:rsid w:val="00D7060A"/>
    <w:rsid w:val="00D707A4"/>
    <w:rsid w:val="00D708F9"/>
    <w:rsid w:val="00D7095D"/>
    <w:rsid w:val="00D70B18"/>
    <w:rsid w:val="00D70BA6"/>
    <w:rsid w:val="00D70D19"/>
    <w:rsid w:val="00D70F35"/>
    <w:rsid w:val="00D71194"/>
    <w:rsid w:val="00D71195"/>
    <w:rsid w:val="00D7129C"/>
    <w:rsid w:val="00D7148B"/>
    <w:rsid w:val="00D71829"/>
    <w:rsid w:val="00D71B32"/>
    <w:rsid w:val="00D71EE8"/>
    <w:rsid w:val="00D721CB"/>
    <w:rsid w:val="00D72297"/>
    <w:rsid w:val="00D723E2"/>
    <w:rsid w:val="00D72546"/>
    <w:rsid w:val="00D729C5"/>
    <w:rsid w:val="00D72B9C"/>
    <w:rsid w:val="00D72EB5"/>
    <w:rsid w:val="00D730B5"/>
    <w:rsid w:val="00D732BA"/>
    <w:rsid w:val="00D735B6"/>
    <w:rsid w:val="00D73906"/>
    <w:rsid w:val="00D73E8D"/>
    <w:rsid w:val="00D73E8F"/>
    <w:rsid w:val="00D7411A"/>
    <w:rsid w:val="00D742EA"/>
    <w:rsid w:val="00D74318"/>
    <w:rsid w:val="00D754CF"/>
    <w:rsid w:val="00D754E3"/>
    <w:rsid w:val="00D75621"/>
    <w:rsid w:val="00D75775"/>
    <w:rsid w:val="00D758F9"/>
    <w:rsid w:val="00D7597A"/>
    <w:rsid w:val="00D759AB"/>
    <w:rsid w:val="00D75BF7"/>
    <w:rsid w:val="00D75C04"/>
    <w:rsid w:val="00D760CA"/>
    <w:rsid w:val="00D761E3"/>
    <w:rsid w:val="00D761F8"/>
    <w:rsid w:val="00D76213"/>
    <w:rsid w:val="00D7640A"/>
    <w:rsid w:val="00D7643A"/>
    <w:rsid w:val="00D76538"/>
    <w:rsid w:val="00D76B4E"/>
    <w:rsid w:val="00D76EEC"/>
    <w:rsid w:val="00D772DD"/>
    <w:rsid w:val="00D77527"/>
    <w:rsid w:val="00D778BB"/>
    <w:rsid w:val="00D77BFF"/>
    <w:rsid w:val="00D77DED"/>
    <w:rsid w:val="00D77E4D"/>
    <w:rsid w:val="00D77E5C"/>
    <w:rsid w:val="00D80357"/>
    <w:rsid w:val="00D80800"/>
    <w:rsid w:val="00D808C1"/>
    <w:rsid w:val="00D80E6D"/>
    <w:rsid w:val="00D81378"/>
    <w:rsid w:val="00D814EE"/>
    <w:rsid w:val="00D81554"/>
    <w:rsid w:val="00D816CF"/>
    <w:rsid w:val="00D8179B"/>
    <w:rsid w:val="00D819A4"/>
    <w:rsid w:val="00D81A35"/>
    <w:rsid w:val="00D81ADE"/>
    <w:rsid w:val="00D82286"/>
    <w:rsid w:val="00D822CF"/>
    <w:rsid w:val="00D82496"/>
    <w:rsid w:val="00D826E7"/>
    <w:rsid w:val="00D827CE"/>
    <w:rsid w:val="00D82B1C"/>
    <w:rsid w:val="00D82CB3"/>
    <w:rsid w:val="00D82D1B"/>
    <w:rsid w:val="00D8322C"/>
    <w:rsid w:val="00D832F0"/>
    <w:rsid w:val="00D834E6"/>
    <w:rsid w:val="00D835AF"/>
    <w:rsid w:val="00D838F1"/>
    <w:rsid w:val="00D839C8"/>
    <w:rsid w:val="00D839EF"/>
    <w:rsid w:val="00D83DBA"/>
    <w:rsid w:val="00D84094"/>
    <w:rsid w:val="00D840BD"/>
    <w:rsid w:val="00D844B3"/>
    <w:rsid w:val="00D844F4"/>
    <w:rsid w:val="00D847C4"/>
    <w:rsid w:val="00D849E1"/>
    <w:rsid w:val="00D84CC1"/>
    <w:rsid w:val="00D84F19"/>
    <w:rsid w:val="00D8519B"/>
    <w:rsid w:val="00D85264"/>
    <w:rsid w:val="00D85345"/>
    <w:rsid w:val="00D854BC"/>
    <w:rsid w:val="00D85791"/>
    <w:rsid w:val="00D8581E"/>
    <w:rsid w:val="00D85828"/>
    <w:rsid w:val="00D8586A"/>
    <w:rsid w:val="00D85943"/>
    <w:rsid w:val="00D85A05"/>
    <w:rsid w:val="00D85D66"/>
    <w:rsid w:val="00D85E43"/>
    <w:rsid w:val="00D8631A"/>
    <w:rsid w:val="00D863AC"/>
    <w:rsid w:val="00D8666B"/>
    <w:rsid w:val="00D86B20"/>
    <w:rsid w:val="00D86EAA"/>
    <w:rsid w:val="00D87165"/>
    <w:rsid w:val="00D873B2"/>
    <w:rsid w:val="00D8744A"/>
    <w:rsid w:val="00D8785F"/>
    <w:rsid w:val="00D8790D"/>
    <w:rsid w:val="00D87986"/>
    <w:rsid w:val="00D87AED"/>
    <w:rsid w:val="00D87D84"/>
    <w:rsid w:val="00D90377"/>
    <w:rsid w:val="00D9047A"/>
    <w:rsid w:val="00D9071E"/>
    <w:rsid w:val="00D90829"/>
    <w:rsid w:val="00D90A0E"/>
    <w:rsid w:val="00D90A34"/>
    <w:rsid w:val="00D90CBB"/>
    <w:rsid w:val="00D90D82"/>
    <w:rsid w:val="00D90F56"/>
    <w:rsid w:val="00D91065"/>
    <w:rsid w:val="00D911E9"/>
    <w:rsid w:val="00D9128A"/>
    <w:rsid w:val="00D91676"/>
    <w:rsid w:val="00D9193D"/>
    <w:rsid w:val="00D91AD2"/>
    <w:rsid w:val="00D92041"/>
    <w:rsid w:val="00D92241"/>
    <w:rsid w:val="00D922A3"/>
    <w:rsid w:val="00D93203"/>
    <w:rsid w:val="00D9340E"/>
    <w:rsid w:val="00D9351D"/>
    <w:rsid w:val="00D935D8"/>
    <w:rsid w:val="00D9386D"/>
    <w:rsid w:val="00D938C1"/>
    <w:rsid w:val="00D93BCB"/>
    <w:rsid w:val="00D93C3E"/>
    <w:rsid w:val="00D93C76"/>
    <w:rsid w:val="00D941A3"/>
    <w:rsid w:val="00D948E0"/>
    <w:rsid w:val="00D94984"/>
    <w:rsid w:val="00D949E2"/>
    <w:rsid w:val="00D94E5F"/>
    <w:rsid w:val="00D94F8A"/>
    <w:rsid w:val="00D95020"/>
    <w:rsid w:val="00D95849"/>
    <w:rsid w:val="00D95A0A"/>
    <w:rsid w:val="00D95B5E"/>
    <w:rsid w:val="00D95CE7"/>
    <w:rsid w:val="00D95EF5"/>
    <w:rsid w:val="00D95FC6"/>
    <w:rsid w:val="00D96633"/>
    <w:rsid w:val="00D9696A"/>
    <w:rsid w:val="00D96A3A"/>
    <w:rsid w:val="00D96AFB"/>
    <w:rsid w:val="00D96D4D"/>
    <w:rsid w:val="00D96D51"/>
    <w:rsid w:val="00D96EEC"/>
    <w:rsid w:val="00D976C8"/>
    <w:rsid w:val="00D977BB"/>
    <w:rsid w:val="00D9780C"/>
    <w:rsid w:val="00D97B34"/>
    <w:rsid w:val="00D97B86"/>
    <w:rsid w:val="00D97EFC"/>
    <w:rsid w:val="00D97F16"/>
    <w:rsid w:val="00D97FAE"/>
    <w:rsid w:val="00DA0018"/>
    <w:rsid w:val="00DA00D9"/>
    <w:rsid w:val="00DA03B9"/>
    <w:rsid w:val="00DA0637"/>
    <w:rsid w:val="00DA0768"/>
    <w:rsid w:val="00DA1882"/>
    <w:rsid w:val="00DA19A4"/>
    <w:rsid w:val="00DA1A0F"/>
    <w:rsid w:val="00DA1F6B"/>
    <w:rsid w:val="00DA203A"/>
    <w:rsid w:val="00DA20E0"/>
    <w:rsid w:val="00DA2561"/>
    <w:rsid w:val="00DA26A1"/>
    <w:rsid w:val="00DA27B3"/>
    <w:rsid w:val="00DA2936"/>
    <w:rsid w:val="00DA3292"/>
    <w:rsid w:val="00DA3308"/>
    <w:rsid w:val="00DA337B"/>
    <w:rsid w:val="00DA3624"/>
    <w:rsid w:val="00DA3722"/>
    <w:rsid w:val="00DA3896"/>
    <w:rsid w:val="00DA3FE8"/>
    <w:rsid w:val="00DA4144"/>
    <w:rsid w:val="00DA4A79"/>
    <w:rsid w:val="00DA4E09"/>
    <w:rsid w:val="00DA52DE"/>
    <w:rsid w:val="00DA5BED"/>
    <w:rsid w:val="00DA5E2E"/>
    <w:rsid w:val="00DA6242"/>
    <w:rsid w:val="00DA64B2"/>
    <w:rsid w:val="00DA64E3"/>
    <w:rsid w:val="00DA66F6"/>
    <w:rsid w:val="00DA6979"/>
    <w:rsid w:val="00DA6CB5"/>
    <w:rsid w:val="00DA6D84"/>
    <w:rsid w:val="00DA6DDE"/>
    <w:rsid w:val="00DA6E48"/>
    <w:rsid w:val="00DA702E"/>
    <w:rsid w:val="00DA704A"/>
    <w:rsid w:val="00DA7082"/>
    <w:rsid w:val="00DA7AE7"/>
    <w:rsid w:val="00DA7E52"/>
    <w:rsid w:val="00DB00B2"/>
    <w:rsid w:val="00DB0411"/>
    <w:rsid w:val="00DB062C"/>
    <w:rsid w:val="00DB08B1"/>
    <w:rsid w:val="00DB0B1C"/>
    <w:rsid w:val="00DB0DD5"/>
    <w:rsid w:val="00DB0E28"/>
    <w:rsid w:val="00DB1155"/>
    <w:rsid w:val="00DB1CE3"/>
    <w:rsid w:val="00DB1E75"/>
    <w:rsid w:val="00DB1F74"/>
    <w:rsid w:val="00DB21E5"/>
    <w:rsid w:val="00DB2E7A"/>
    <w:rsid w:val="00DB30CD"/>
    <w:rsid w:val="00DB34E1"/>
    <w:rsid w:val="00DB3692"/>
    <w:rsid w:val="00DB3901"/>
    <w:rsid w:val="00DB3B30"/>
    <w:rsid w:val="00DB3BA8"/>
    <w:rsid w:val="00DB3CFF"/>
    <w:rsid w:val="00DB4106"/>
    <w:rsid w:val="00DB41B5"/>
    <w:rsid w:val="00DB46C8"/>
    <w:rsid w:val="00DB4AD2"/>
    <w:rsid w:val="00DB4C3D"/>
    <w:rsid w:val="00DB4D13"/>
    <w:rsid w:val="00DB4E69"/>
    <w:rsid w:val="00DB520E"/>
    <w:rsid w:val="00DB5705"/>
    <w:rsid w:val="00DB57D8"/>
    <w:rsid w:val="00DB587C"/>
    <w:rsid w:val="00DB5934"/>
    <w:rsid w:val="00DB59B6"/>
    <w:rsid w:val="00DB623B"/>
    <w:rsid w:val="00DB635C"/>
    <w:rsid w:val="00DB6503"/>
    <w:rsid w:val="00DB65D4"/>
    <w:rsid w:val="00DB65FA"/>
    <w:rsid w:val="00DB662D"/>
    <w:rsid w:val="00DB6800"/>
    <w:rsid w:val="00DB68B9"/>
    <w:rsid w:val="00DB6A8D"/>
    <w:rsid w:val="00DB6ADE"/>
    <w:rsid w:val="00DB6B31"/>
    <w:rsid w:val="00DB6B3B"/>
    <w:rsid w:val="00DB6C59"/>
    <w:rsid w:val="00DB6D5A"/>
    <w:rsid w:val="00DB7446"/>
    <w:rsid w:val="00DB76D1"/>
    <w:rsid w:val="00DB7C43"/>
    <w:rsid w:val="00DB7D41"/>
    <w:rsid w:val="00DC00C4"/>
    <w:rsid w:val="00DC051E"/>
    <w:rsid w:val="00DC0A83"/>
    <w:rsid w:val="00DC0C31"/>
    <w:rsid w:val="00DC0FFF"/>
    <w:rsid w:val="00DC10F8"/>
    <w:rsid w:val="00DC1194"/>
    <w:rsid w:val="00DC1608"/>
    <w:rsid w:val="00DC16F2"/>
    <w:rsid w:val="00DC1807"/>
    <w:rsid w:val="00DC1AA1"/>
    <w:rsid w:val="00DC218C"/>
    <w:rsid w:val="00DC2309"/>
    <w:rsid w:val="00DC24A4"/>
    <w:rsid w:val="00DC26BB"/>
    <w:rsid w:val="00DC277A"/>
    <w:rsid w:val="00DC2878"/>
    <w:rsid w:val="00DC2A3C"/>
    <w:rsid w:val="00DC2AE5"/>
    <w:rsid w:val="00DC2BF2"/>
    <w:rsid w:val="00DC2C32"/>
    <w:rsid w:val="00DC2ECA"/>
    <w:rsid w:val="00DC304B"/>
    <w:rsid w:val="00DC3050"/>
    <w:rsid w:val="00DC3951"/>
    <w:rsid w:val="00DC3C65"/>
    <w:rsid w:val="00DC3DD2"/>
    <w:rsid w:val="00DC410A"/>
    <w:rsid w:val="00DC4152"/>
    <w:rsid w:val="00DC435C"/>
    <w:rsid w:val="00DC438D"/>
    <w:rsid w:val="00DC4768"/>
    <w:rsid w:val="00DC481B"/>
    <w:rsid w:val="00DC4943"/>
    <w:rsid w:val="00DC4B27"/>
    <w:rsid w:val="00DC4D7B"/>
    <w:rsid w:val="00DC4D83"/>
    <w:rsid w:val="00DC4DA1"/>
    <w:rsid w:val="00DC4F16"/>
    <w:rsid w:val="00DC50F9"/>
    <w:rsid w:val="00DC538A"/>
    <w:rsid w:val="00DC53E0"/>
    <w:rsid w:val="00DC56F4"/>
    <w:rsid w:val="00DC5852"/>
    <w:rsid w:val="00DC589C"/>
    <w:rsid w:val="00DC5DA7"/>
    <w:rsid w:val="00DC5DF8"/>
    <w:rsid w:val="00DC5EF9"/>
    <w:rsid w:val="00DC5F21"/>
    <w:rsid w:val="00DC616E"/>
    <w:rsid w:val="00DC643A"/>
    <w:rsid w:val="00DC66B9"/>
    <w:rsid w:val="00DC6729"/>
    <w:rsid w:val="00DC6B5D"/>
    <w:rsid w:val="00DC6BBD"/>
    <w:rsid w:val="00DC6D98"/>
    <w:rsid w:val="00DC6FBE"/>
    <w:rsid w:val="00DC73C0"/>
    <w:rsid w:val="00DC74C6"/>
    <w:rsid w:val="00DC77C6"/>
    <w:rsid w:val="00DC7B36"/>
    <w:rsid w:val="00DC7C01"/>
    <w:rsid w:val="00DC7D79"/>
    <w:rsid w:val="00DC7F9E"/>
    <w:rsid w:val="00DD0144"/>
    <w:rsid w:val="00DD057F"/>
    <w:rsid w:val="00DD0A70"/>
    <w:rsid w:val="00DD0F18"/>
    <w:rsid w:val="00DD1077"/>
    <w:rsid w:val="00DD13E8"/>
    <w:rsid w:val="00DD17C4"/>
    <w:rsid w:val="00DD186E"/>
    <w:rsid w:val="00DD1944"/>
    <w:rsid w:val="00DD1A08"/>
    <w:rsid w:val="00DD1F68"/>
    <w:rsid w:val="00DD248B"/>
    <w:rsid w:val="00DD2619"/>
    <w:rsid w:val="00DD2649"/>
    <w:rsid w:val="00DD27E3"/>
    <w:rsid w:val="00DD29C3"/>
    <w:rsid w:val="00DD2BC4"/>
    <w:rsid w:val="00DD2F7E"/>
    <w:rsid w:val="00DD3426"/>
    <w:rsid w:val="00DD3897"/>
    <w:rsid w:val="00DD3A3C"/>
    <w:rsid w:val="00DD3D01"/>
    <w:rsid w:val="00DD3FB4"/>
    <w:rsid w:val="00DD403F"/>
    <w:rsid w:val="00DD40F5"/>
    <w:rsid w:val="00DD448D"/>
    <w:rsid w:val="00DD45EA"/>
    <w:rsid w:val="00DD477B"/>
    <w:rsid w:val="00DD484E"/>
    <w:rsid w:val="00DD4B00"/>
    <w:rsid w:val="00DD5073"/>
    <w:rsid w:val="00DD5399"/>
    <w:rsid w:val="00DD5450"/>
    <w:rsid w:val="00DD5521"/>
    <w:rsid w:val="00DD5A3D"/>
    <w:rsid w:val="00DD5F34"/>
    <w:rsid w:val="00DD5F90"/>
    <w:rsid w:val="00DD5FC6"/>
    <w:rsid w:val="00DD5FED"/>
    <w:rsid w:val="00DD5FFD"/>
    <w:rsid w:val="00DD6174"/>
    <w:rsid w:val="00DD6C23"/>
    <w:rsid w:val="00DD6DF3"/>
    <w:rsid w:val="00DD71BF"/>
    <w:rsid w:val="00DD74E1"/>
    <w:rsid w:val="00DD7530"/>
    <w:rsid w:val="00DD76C3"/>
    <w:rsid w:val="00DD7875"/>
    <w:rsid w:val="00DD7A12"/>
    <w:rsid w:val="00DD7A2F"/>
    <w:rsid w:val="00DD7B97"/>
    <w:rsid w:val="00DD7DF0"/>
    <w:rsid w:val="00DE0295"/>
    <w:rsid w:val="00DE0368"/>
    <w:rsid w:val="00DE0435"/>
    <w:rsid w:val="00DE04E9"/>
    <w:rsid w:val="00DE0818"/>
    <w:rsid w:val="00DE0881"/>
    <w:rsid w:val="00DE09E7"/>
    <w:rsid w:val="00DE0A6D"/>
    <w:rsid w:val="00DE0EF8"/>
    <w:rsid w:val="00DE1138"/>
    <w:rsid w:val="00DE11BE"/>
    <w:rsid w:val="00DE13DD"/>
    <w:rsid w:val="00DE144C"/>
    <w:rsid w:val="00DE15FF"/>
    <w:rsid w:val="00DE192C"/>
    <w:rsid w:val="00DE193B"/>
    <w:rsid w:val="00DE1B45"/>
    <w:rsid w:val="00DE1BAF"/>
    <w:rsid w:val="00DE2117"/>
    <w:rsid w:val="00DE2332"/>
    <w:rsid w:val="00DE24B1"/>
    <w:rsid w:val="00DE2655"/>
    <w:rsid w:val="00DE2A21"/>
    <w:rsid w:val="00DE3438"/>
    <w:rsid w:val="00DE38BD"/>
    <w:rsid w:val="00DE3B1F"/>
    <w:rsid w:val="00DE3D91"/>
    <w:rsid w:val="00DE3DFF"/>
    <w:rsid w:val="00DE3E01"/>
    <w:rsid w:val="00DE40CB"/>
    <w:rsid w:val="00DE474E"/>
    <w:rsid w:val="00DE47A4"/>
    <w:rsid w:val="00DE4890"/>
    <w:rsid w:val="00DE4964"/>
    <w:rsid w:val="00DE4AE1"/>
    <w:rsid w:val="00DE4CC6"/>
    <w:rsid w:val="00DE4E23"/>
    <w:rsid w:val="00DE4FDB"/>
    <w:rsid w:val="00DE5145"/>
    <w:rsid w:val="00DE52B1"/>
    <w:rsid w:val="00DE557F"/>
    <w:rsid w:val="00DE55F1"/>
    <w:rsid w:val="00DE5670"/>
    <w:rsid w:val="00DE591A"/>
    <w:rsid w:val="00DE591C"/>
    <w:rsid w:val="00DE5C52"/>
    <w:rsid w:val="00DE5D83"/>
    <w:rsid w:val="00DE61BD"/>
    <w:rsid w:val="00DE61D0"/>
    <w:rsid w:val="00DE68ED"/>
    <w:rsid w:val="00DE747D"/>
    <w:rsid w:val="00DE78B5"/>
    <w:rsid w:val="00DE7A09"/>
    <w:rsid w:val="00DE7B12"/>
    <w:rsid w:val="00DE7B5D"/>
    <w:rsid w:val="00DF019F"/>
    <w:rsid w:val="00DF0373"/>
    <w:rsid w:val="00DF05D8"/>
    <w:rsid w:val="00DF07D7"/>
    <w:rsid w:val="00DF07ED"/>
    <w:rsid w:val="00DF0BC3"/>
    <w:rsid w:val="00DF0C0F"/>
    <w:rsid w:val="00DF0C67"/>
    <w:rsid w:val="00DF0CBB"/>
    <w:rsid w:val="00DF0FE8"/>
    <w:rsid w:val="00DF10C1"/>
    <w:rsid w:val="00DF1444"/>
    <w:rsid w:val="00DF1733"/>
    <w:rsid w:val="00DF18CE"/>
    <w:rsid w:val="00DF1C2B"/>
    <w:rsid w:val="00DF1EAB"/>
    <w:rsid w:val="00DF1EB2"/>
    <w:rsid w:val="00DF1FAC"/>
    <w:rsid w:val="00DF22E4"/>
    <w:rsid w:val="00DF2367"/>
    <w:rsid w:val="00DF2958"/>
    <w:rsid w:val="00DF2D1F"/>
    <w:rsid w:val="00DF314B"/>
    <w:rsid w:val="00DF3422"/>
    <w:rsid w:val="00DF35CE"/>
    <w:rsid w:val="00DF36BD"/>
    <w:rsid w:val="00DF3886"/>
    <w:rsid w:val="00DF3D2C"/>
    <w:rsid w:val="00DF3EB9"/>
    <w:rsid w:val="00DF3F23"/>
    <w:rsid w:val="00DF40B7"/>
    <w:rsid w:val="00DF4342"/>
    <w:rsid w:val="00DF4389"/>
    <w:rsid w:val="00DF47CB"/>
    <w:rsid w:val="00DF4A00"/>
    <w:rsid w:val="00DF4A12"/>
    <w:rsid w:val="00DF4C67"/>
    <w:rsid w:val="00DF4EB1"/>
    <w:rsid w:val="00DF4F1A"/>
    <w:rsid w:val="00DF4FE1"/>
    <w:rsid w:val="00DF50EF"/>
    <w:rsid w:val="00DF52B0"/>
    <w:rsid w:val="00DF5582"/>
    <w:rsid w:val="00DF55A5"/>
    <w:rsid w:val="00DF56E4"/>
    <w:rsid w:val="00DF5D26"/>
    <w:rsid w:val="00DF5E00"/>
    <w:rsid w:val="00DF6178"/>
    <w:rsid w:val="00DF6489"/>
    <w:rsid w:val="00DF64CC"/>
    <w:rsid w:val="00DF67EF"/>
    <w:rsid w:val="00DF6C31"/>
    <w:rsid w:val="00DF6D4C"/>
    <w:rsid w:val="00DF6E9E"/>
    <w:rsid w:val="00DF7235"/>
    <w:rsid w:val="00DF7314"/>
    <w:rsid w:val="00DF7545"/>
    <w:rsid w:val="00DF7629"/>
    <w:rsid w:val="00DF7663"/>
    <w:rsid w:val="00DF76E4"/>
    <w:rsid w:val="00DF77B7"/>
    <w:rsid w:val="00E003B6"/>
    <w:rsid w:val="00E00416"/>
    <w:rsid w:val="00E00726"/>
    <w:rsid w:val="00E00895"/>
    <w:rsid w:val="00E008DA"/>
    <w:rsid w:val="00E00B62"/>
    <w:rsid w:val="00E00C87"/>
    <w:rsid w:val="00E00DE0"/>
    <w:rsid w:val="00E00FFE"/>
    <w:rsid w:val="00E01CB1"/>
    <w:rsid w:val="00E01E95"/>
    <w:rsid w:val="00E02153"/>
    <w:rsid w:val="00E02260"/>
    <w:rsid w:val="00E02576"/>
    <w:rsid w:val="00E027DD"/>
    <w:rsid w:val="00E02808"/>
    <w:rsid w:val="00E02CFC"/>
    <w:rsid w:val="00E02FFC"/>
    <w:rsid w:val="00E03CB7"/>
    <w:rsid w:val="00E03D60"/>
    <w:rsid w:val="00E03D81"/>
    <w:rsid w:val="00E03E2D"/>
    <w:rsid w:val="00E03EAD"/>
    <w:rsid w:val="00E0460F"/>
    <w:rsid w:val="00E046A3"/>
    <w:rsid w:val="00E04796"/>
    <w:rsid w:val="00E04936"/>
    <w:rsid w:val="00E04A0F"/>
    <w:rsid w:val="00E04A3D"/>
    <w:rsid w:val="00E04C40"/>
    <w:rsid w:val="00E04DCB"/>
    <w:rsid w:val="00E05136"/>
    <w:rsid w:val="00E0519E"/>
    <w:rsid w:val="00E051C6"/>
    <w:rsid w:val="00E0562C"/>
    <w:rsid w:val="00E0579A"/>
    <w:rsid w:val="00E05BC6"/>
    <w:rsid w:val="00E05E1E"/>
    <w:rsid w:val="00E05E51"/>
    <w:rsid w:val="00E0610C"/>
    <w:rsid w:val="00E06477"/>
    <w:rsid w:val="00E064B6"/>
    <w:rsid w:val="00E06508"/>
    <w:rsid w:val="00E065EE"/>
    <w:rsid w:val="00E06610"/>
    <w:rsid w:val="00E066A7"/>
    <w:rsid w:val="00E0671A"/>
    <w:rsid w:val="00E06823"/>
    <w:rsid w:val="00E06877"/>
    <w:rsid w:val="00E06A62"/>
    <w:rsid w:val="00E06BDB"/>
    <w:rsid w:val="00E06C6D"/>
    <w:rsid w:val="00E06CD6"/>
    <w:rsid w:val="00E06E14"/>
    <w:rsid w:val="00E077CA"/>
    <w:rsid w:val="00E07972"/>
    <w:rsid w:val="00E07F73"/>
    <w:rsid w:val="00E102EC"/>
    <w:rsid w:val="00E109BC"/>
    <w:rsid w:val="00E10FA3"/>
    <w:rsid w:val="00E11051"/>
    <w:rsid w:val="00E11121"/>
    <w:rsid w:val="00E1130C"/>
    <w:rsid w:val="00E118E0"/>
    <w:rsid w:val="00E11AC5"/>
    <w:rsid w:val="00E11BC9"/>
    <w:rsid w:val="00E11BD9"/>
    <w:rsid w:val="00E11CEF"/>
    <w:rsid w:val="00E11D34"/>
    <w:rsid w:val="00E120B4"/>
    <w:rsid w:val="00E12699"/>
    <w:rsid w:val="00E126E2"/>
    <w:rsid w:val="00E1288A"/>
    <w:rsid w:val="00E1288F"/>
    <w:rsid w:val="00E12A0A"/>
    <w:rsid w:val="00E12AC7"/>
    <w:rsid w:val="00E12D89"/>
    <w:rsid w:val="00E12E35"/>
    <w:rsid w:val="00E12FF5"/>
    <w:rsid w:val="00E1308D"/>
    <w:rsid w:val="00E131AD"/>
    <w:rsid w:val="00E133AA"/>
    <w:rsid w:val="00E13B9C"/>
    <w:rsid w:val="00E13C53"/>
    <w:rsid w:val="00E13C93"/>
    <w:rsid w:val="00E13E6F"/>
    <w:rsid w:val="00E14361"/>
    <w:rsid w:val="00E143CD"/>
    <w:rsid w:val="00E1460F"/>
    <w:rsid w:val="00E14B77"/>
    <w:rsid w:val="00E14F08"/>
    <w:rsid w:val="00E14F18"/>
    <w:rsid w:val="00E15177"/>
    <w:rsid w:val="00E15326"/>
    <w:rsid w:val="00E15546"/>
    <w:rsid w:val="00E15B5C"/>
    <w:rsid w:val="00E15CD1"/>
    <w:rsid w:val="00E15FDC"/>
    <w:rsid w:val="00E15FDE"/>
    <w:rsid w:val="00E16075"/>
    <w:rsid w:val="00E1638A"/>
    <w:rsid w:val="00E1638E"/>
    <w:rsid w:val="00E1673B"/>
    <w:rsid w:val="00E16A3A"/>
    <w:rsid w:val="00E16B3A"/>
    <w:rsid w:val="00E16DEB"/>
    <w:rsid w:val="00E16F6D"/>
    <w:rsid w:val="00E172B0"/>
    <w:rsid w:val="00E1779D"/>
    <w:rsid w:val="00E17A0E"/>
    <w:rsid w:val="00E17BF3"/>
    <w:rsid w:val="00E17CE2"/>
    <w:rsid w:val="00E17E48"/>
    <w:rsid w:val="00E17F73"/>
    <w:rsid w:val="00E20160"/>
    <w:rsid w:val="00E2027B"/>
    <w:rsid w:val="00E2085D"/>
    <w:rsid w:val="00E2086F"/>
    <w:rsid w:val="00E20947"/>
    <w:rsid w:val="00E212B8"/>
    <w:rsid w:val="00E212BC"/>
    <w:rsid w:val="00E213D2"/>
    <w:rsid w:val="00E21448"/>
    <w:rsid w:val="00E2166A"/>
    <w:rsid w:val="00E217EC"/>
    <w:rsid w:val="00E2196C"/>
    <w:rsid w:val="00E21D3C"/>
    <w:rsid w:val="00E21ED1"/>
    <w:rsid w:val="00E222A0"/>
    <w:rsid w:val="00E2267D"/>
    <w:rsid w:val="00E2284D"/>
    <w:rsid w:val="00E22916"/>
    <w:rsid w:val="00E22B1C"/>
    <w:rsid w:val="00E22DB2"/>
    <w:rsid w:val="00E23037"/>
    <w:rsid w:val="00E23039"/>
    <w:rsid w:val="00E2325D"/>
    <w:rsid w:val="00E233E0"/>
    <w:rsid w:val="00E23460"/>
    <w:rsid w:val="00E2347C"/>
    <w:rsid w:val="00E2350F"/>
    <w:rsid w:val="00E23548"/>
    <w:rsid w:val="00E2369E"/>
    <w:rsid w:val="00E237D4"/>
    <w:rsid w:val="00E23948"/>
    <w:rsid w:val="00E2398A"/>
    <w:rsid w:val="00E23C1C"/>
    <w:rsid w:val="00E23CE6"/>
    <w:rsid w:val="00E23E24"/>
    <w:rsid w:val="00E24028"/>
    <w:rsid w:val="00E24307"/>
    <w:rsid w:val="00E247D5"/>
    <w:rsid w:val="00E24882"/>
    <w:rsid w:val="00E24DF1"/>
    <w:rsid w:val="00E2511D"/>
    <w:rsid w:val="00E25504"/>
    <w:rsid w:val="00E25555"/>
    <w:rsid w:val="00E2568C"/>
    <w:rsid w:val="00E258C7"/>
    <w:rsid w:val="00E25918"/>
    <w:rsid w:val="00E25B0B"/>
    <w:rsid w:val="00E2601C"/>
    <w:rsid w:val="00E260CF"/>
    <w:rsid w:val="00E2631F"/>
    <w:rsid w:val="00E263B1"/>
    <w:rsid w:val="00E26431"/>
    <w:rsid w:val="00E2695F"/>
    <w:rsid w:val="00E26A96"/>
    <w:rsid w:val="00E26AFC"/>
    <w:rsid w:val="00E26C35"/>
    <w:rsid w:val="00E26CAB"/>
    <w:rsid w:val="00E26CD0"/>
    <w:rsid w:val="00E26D9C"/>
    <w:rsid w:val="00E26E69"/>
    <w:rsid w:val="00E26EFF"/>
    <w:rsid w:val="00E270E4"/>
    <w:rsid w:val="00E271E7"/>
    <w:rsid w:val="00E27DF1"/>
    <w:rsid w:val="00E27E85"/>
    <w:rsid w:val="00E30177"/>
    <w:rsid w:val="00E305CE"/>
    <w:rsid w:val="00E30826"/>
    <w:rsid w:val="00E309E6"/>
    <w:rsid w:val="00E30A81"/>
    <w:rsid w:val="00E30B27"/>
    <w:rsid w:val="00E30ED1"/>
    <w:rsid w:val="00E31013"/>
    <w:rsid w:val="00E3111D"/>
    <w:rsid w:val="00E31127"/>
    <w:rsid w:val="00E31353"/>
    <w:rsid w:val="00E31679"/>
    <w:rsid w:val="00E3176B"/>
    <w:rsid w:val="00E31828"/>
    <w:rsid w:val="00E318B8"/>
    <w:rsid w:val="00E31C92"/>
    <w:rsid w:val="00E31CD8"/>
    <w:rsid w:val="00E31E37"/>
    <w:rsid w:val="00E31EC0"/>
    <w:rsid w:val="00E32387"/>
    <w:rsid w:val="00E326A4"/>
    <w:rsid w:val="00E32DEA"/>
    <w:rsid w:val="00E32EEF"/>
    <w:rsid w:val="00E32FF0"/>
    <w:rsid w:val="00E330A0"/>
    <w:rsid w:val="00E3321D"/>
    <w:rsid w:val="00E33281"/>
    <w:rsid w:val="00E33462"/>
    <w:rsid w:val="00E33837"/>
    <w:rsid w:val="00E33BB4"/>
    <w:rsid w:val="00E33BC0"/>
    <w:rsid w:val="00E33CB9"/>
    <w:rsid w:val="00E341AB"/>
    <w:rsid w:val="00E342C2"/>
    <w:rsid w:val="00E34490"/>
    <w:rsid w:val="00E3459B"/>
    <w:rsid w:val="00E34747"/>
    <w:rsid w:val="00E34FE1"/>
    <w:rsid w:val="00E356F2"/>
    <w:rsid w:val="00E35A49"/>
    <w:rsid w:val="00E35BC6"/>
    <w:rsid w:val="00E363E4"/>
    <w:rsid w:val="00E363F2"/>
    <w:rsid w:val="00E36BBB"/>
    <w:rsid w:val="00E36C8E"/>
    <w:rsid w:val="00E36CCC"/>
    <w:rsid w:val="00E36FAE"/>
    <w:rsid w:val="00E3733B"/>
    <w:rsid w:val="00E375A4"/>
    <w:rsid w:val="00E37940"/>
    <w:rsid w:val="00E37C97"/>
    <w:rsid w:val="00E37D48"/>
    <w:rsid w:val="00E37E16"/>
    <w:rsid w:val="00E37E78"/>
    <w:rsid w:val="00E40072"/>
    <w:rsid w:val="00E40104"/>
    <w:rsid w:val="00E40799"/>
    <w:rsid w:val="00E4094E"/>
    <w:rsid w:val="00E40CCC"/>
    <w:rsid w:val="00E40EF3"/>
    <w:rsid w:val="00E40F62"/>
    <w:rsid w:val="00E40FFF"/>
    <w:rsid w:val="00E4112D"/>
    <w:rsid w:val="00E41227"/>
    <w:rsid w:val="00E41735"/>
    <w:rsid w:val="00E41900"/>
    <w:rsid w:val="00E41972"/>
    <w:rsid w:val="00E41BC1"/>
    <w:rsid w:val="00E41E1B"/>
    <w:rsid w:val="00E41E66"/>
    <w:rsid w:val="00E426EA"/>
    <w:rsid w:val="00E426FF"/>
    <w:rsid w:val="00E42734"/>
    <w:rsid w:val="00E42820"/>
    <w:rsid w:val="00E428C9"/>
    <w:rsid w:val="00E429C8"/>
    <w:rsid w:val="00E42BB9"/>
    <w:rsid w:val="00E42BFA"/>
    <w:rsid w:val="00E432CF"/>
    <w:rsid w:val="00E43E54"/>
    <w:rsid w:val="00E43E9D"/>
    <w:rsid w:val="00E43F57"/>
    <w:rsid w:val="00E44428"/>
    <w:rsid w:val="00E44FE4"/>
    <w:rsid w:val="00E45261"/>
    <w:rsid w:val="00E45D5C"/>
    <w:rsid w:val="00E45EA2"/>
    <w:rsid w:val="00E45EA6"/>
    <w:rsid w:val="00E46055"/>
    <w:rsid w:val="00E460DA"/>
    <w:rsid w:val="00E463BE"/>
    <w:rsid w:val="00E467A1"/>
    <w:rsid w:val="00E468D6"/>
    <w:rsid w:val="00E46B5C"/>
    <w:rsid w:val="00E46F12"/>
    <w:rsid w:val="00E4786D"/>
    <w:rsid w:val="00E47D75"/>
    <w:rsid w:val="00E47EFC"/>
    <w:rsid w:val="00E47F44"/>
    <w:rsid w:val="00E5015B"/>
    <w:rsid w:val="00E50997"/>
    <w:rsid w:val="00E513FD"/>
    <w:rsid w:val="00E515C1"/>
    <w:rsid w:val="00E516F5"/>
    <w:rsid w:val="00E5198D"/>
    <w:rsid w:val="00E51A85"/>
    <w:rsid w:val="00E51B3F"/>
    <w:rsid w:val="00E51F48"/>
    <w:rsid w:val="00E5209F"/>
    <w:rsid w:val="00E52203"/>
    <w:rsid w:val="00E523B0"/>
    <w:rsid w:val="00E5333A"/>
    <w:rsid w:val="00E533F0"/>
    <w:rsid w:val="00E5395B"/>
    <w:rsid w:val="00E53CEA"/>
    <w:rsid w:val="00E53D95"/>
    <w:rsid w:val="00E53E44"/>
    <w:rsid w:val="00E54541"/>
    <w:rsid w:val="00E545B2"/>
    <w:rsid w:val="00E54D03"/>
    <w:rsid w:val="00E54DFE"/>
    <w:rsid w:val="00E54F45"/>
    <w:rsid w:val="00E54FBF"/>
    <w:rsid w:val="00E55022"/>
    <w:rsid w:val="00E55357"/>
    <w:rsid w:val="00E555BF"/>
    <w:rsid w:val="00E557BF"/>
    <w:rsid w:val="00E55DCD"/>
    <w:rsid w:val="00E560A4"/>
    <w:rsid w:val="00E56260"/>
    <w:rsid w:val="00E5636C"/>
    <w:rsid w:val="00E563D7"/>
    <w:rsid w:val="00E5642A"/>
    <w:rsid w:val="00E56476"/>
    <w:rsid w:val="00E566BE"/>
    <w:rsid w:val="00E566C3"/>
    <w:rsid w:val="00E567B1"/>
    <w:rsid w:val="00E56BEA"/>
    <w:rsid w:val="00E56C74"/>
    <w:rsid w:val="00E573B8"/>
    <w:rsid w:val="00E575DA"/>
    <w:rsid w:val="00E57953"/>
    <w:rsid w:val="00E57A8A"/>
    <w:rsid w:val="00E57D2F"/>
    <w:rsid w:val="00E57DCE"/>
    <w:rsid w:val="00E60037"/>
    <w:rsid w:val="00E60191"/>
    <w:rsid w:val="00E60825"/>
    <w:rsid w:val="00E6096A"/>
    <w:rsid w:val="00E60A9D"/>
    <w:rsid w:val="00E60B8A"/>
    <w:rsid w:val="00E60BA6"/>
    <w:rsid w:val="00E60DBA"/>
    <w:rsid w:val="00E60FAD"/>
    <w:rsid w:val="00E610E5"/>
    <w:rsid w:val="00E61270"/>
    <w:rsid w:val="00E612CE"/>
    <w:rsid w:val="00E61435"/>
    <w:rsid w:val="00E61703"/>
    <w:rsid w:val="00E61E24"/>
    <w:rsid w:val="00E6237C"/>
    <w:rsid w:val="00E627D1"/>
    <w:rsid w:val="00E628EA"/>
    <w:rsid w:val="00E62F19"/>
    <w:rsid w:val="00E62F66"/>
    <w:rsid w:val="00E62FE1"/>
    <w:rsid w:val="00E63184"/>
    <w:rsid w:val="00E6325E"/>
    <w:rsid w:val="00E6366F"/>
    <w:rsid w:val="00E636CE"/>
    <w:rsid w:val="00E637F6"/>
    <w:rsid w:val="00E63C15"/>
    <w:rsid w:val="00E63E39"/>
    <w:rsid w:val="00E63EAC"/>
    <w:rsid w:val="00E63FB6"/>
    <w:rsid w:val="00E641DC"/>
    <w:rsid w:val="00E643B2"/>
    <w:rsid w:val="00E643E2"/>
    <w:rsid w:val="00E6486E"/>
    <w:rsid w:val="00E64996"/>
    <w:rsid w:val="00E649E4"/>
    <w:rsid w:val="00E64ABB"/>
    <w:rsid w:val="00E64C39"/>
    <w:rsid w:val="00E64C83"/>
    <w:rsid w:val="00E64FEC"/>
    <w:rsid w:val="00E651BD"/>
    <w:rsid w:val="00E65459"/>
    <w:rsid w:val="00E65515"/>
    <w:rsid w:val="00E659DA"/>
    <w:rsid w:val="00E65A00"/>
    <w:rsid w:val="00E65CE4"/>
    <w:rsid w:val="00E660D2"/>
    <w:rsid w:val="00E66238"/>
    <w:rsid w:val="00E6623B"/>
    <w:rsid w:val="00E6634A"/>
    <w:rsid w:val="00E664E9"/>
    <w:rsid w:val="00E66516"/>
    <w:rsid w:val="00E668C0"/>
    <w:rsid w:val="00E66AD4"/>
    <w:rsid w:val="00E67062"/>
    <w:rsid w:val="00E677E5"/>
    <w:rsid w:val="00E679B5"/>
    <w:rsid w:val="00E67BE5"/>
    <w:rsid w:val="00E67D64"/>
    <w:rsid w:val="00E67FDB"/>
    <w:rsid w:val="00E70091"/>
    <w:rsid w:val="00E703BE"/>
    <w:rsid w:val="00E70450"/>
    <w:rsid w:val="00E708A9"/>
    <w:rsid w:val="00E70CD6"/>
    <w:rsid w:val="00E70D2B"/>
    <w:rsid w:val="00E7162A"/>
    <w:rsid w:val="00E71685"/>
    <w:rsid w:val="00E716F2"/>
    <w:rsid w:val="00E71C5D"/>
    <w:rsid w:val="00E71F4F"/>
    <w:rsid w:val="00E72042"/>
    <w:rsid w:val="00E72111"/>
    <w:rsid w:val="00E724D2"/>
    <w:rsid w:val="00E725D2"/>
    <w:rsid w:val="00E72AC0"/>
    <w:rsid w:val="00E72ADA"/>
    <w:rsid w:val="00E73053"/>
    <w:rsid w:val="00E730B9"/>
    <w:rsid w:val="00E732A4"/>
    <w:rsid w:val="00E73593"/>
    <w:rsid w:val="00E73A21"/>
    <w:rsid w:val="00E73C77"/>
    <w:rsid w:val="00E73E79"/>
    <w:rsid w:val="00E7422A"/>
    <w:rsid w:val="00E74282"/>
    <w:rsid w:val="00E743A0"/>
    <w:rsid w:val="00E74632"/>
    <w:rsid w:val="00E74E6D"/>
    <w:rsid w:val="00E74E7E"/>
    <w:rsid w:val="00E74F23"/>
    <w:rsid w:val="00E75015"/>
    <w:rsid w:val="00E7512F"/>
    <w:rsid w:val="00E7515C"/>
    <w:rsid w:val="00E751AA"/>
    <w:rsid w:val="00E75347"/>
    <w:rsid w:val="00E756AD"/>
    <w:rsid w:val="00E75806"/>
    <w:rsid w:val="00E75867"/>
    <w:rsid w:val="00E75D02"/>
    <w:rsid w:val="00E75D2E"/>
    <w:rsid w:val="00E760BC"/>
    <w:rsid w:val="00E7641D"/>
    <w:rsid w:val="00E766BA"/>
    <w:rsid w:val="00E76E19"/>
    <w:rsid w:val="00E76FD1"/>
    <w:rsid w:val="00E77225"/>
    <w:rsid w:val="00E77339"/>
    <w:rsid w:val="00E77482"/>
    <w:rsid w:val="00E77563"/>
    <w:rsid w:val="00E775FA"/>
    <w:rsid w:val="00E77945"/>
    <w:rsid w:val="00E77B4D"/>
    <w:rsid w:val="00E77C1A"/>
    <w:rsid w:val="00E77D00"/>
    <w:rsid w:val="00E801CB"/>
    <w:rsid w:val="00E806D8"/>
    <w:rsid w:val="00E807B6"/>
    <w:rsid w:val="00E80D8D"/>
    <w:rsid w:val="00E80E36"/>
    <w:rsid w:val="00E810C5"/>
    <w:rsid w:val="00E8110E"/>
    <w:rsid w:val="00E811AB"/>
    <w:rsid w:val="00E81DF8"/>
    <w:rsid w:val="00E81FFA"/>
    <w:rsid w:val="00E821DE"/>
    <w:rsid w:val="00E8223F"/>
    <w:rsid w:val="00E824D7"/>
    <w:rsid w:val="00E82524"/>
    <w:rsid w:val="00E826A3"/>
    <w:rsid w:val="00E8281A"/>
    <w:rsid w:val="00E82BAE"/>
    <w:rsid w:val="00E82D93"/>
    <w:rsid w:val="00E82E0C"/>
    <w:rsid w:val="00E8316B"/>
    <w:rsid w:val="00E831B7"/>
    <w:rsid w:val="00E832B4"/>
    <w:rsid w:val="00E83791"/>
    <w:rsid w:val="00E8390C"/>
    <w:rsid w:val="00E840AE"/>
    <w:rsid w:val="00E840E4"/>
    <w:rsid w:val="00E84220"/>
    <w:rsid w:val="00E844EF"/>
    <w:rsid w:val="00E84AB2"/>
    <w:rsid w:val="00E84CDC"/>
    <w:rsid w:val="00E84E41"/>
    <w:rsid w:val="00E84ED6"/>
    <w:rsid w:val="00E85614"/>
    <w:rsid w:val="00E8567C"/>
    <w:rsid w:val="00E857A4"/>
    <w:rsid w:val="00E85A49"/>
    <w:rsid w:val="00E85E2F"/>
    <w:rsid w:val="00E85F5D"/>
    <w:rsid w:val="00E863E7"/>
    <w:rsid w:val="00E86409"/>
    <w:rsid w:val="00E86811"/>
    <w:rsid w:val="00E86A15"/>
    <w:rsid w:val="00E86D5A"/>
    <w:rsid w:val="00E8712B"/>
    <w:rsid w:val="00E87798"/>
    <w:rsid w:val="00E8791D"/>
    <w:rsid w:val="00E87954"/>
    <w:rsid w:val="00E87A8B"/>
    <w:rsid w:val="00E87A9E"/>
    <w:rsid w:val="00E87D74"/>
    <w:rsid w:val="00E90082"/>
    <w:rsid w:val="00E90127"/>
    <w:rsid w:val="00E90212"/>
    <w:rsid w:val="00E902F0"/>
    <w:rsid w:val="00E9043B"/>
    <w:rsid w:val="00E9066B"/>
    <w:rsid w:val="00E90764"/>
    <w:rsid w:val="00E907A8"/>
    <w:rsid w:val="00E907DE"/>
    <w:rsid w:val="00E90B4D"/>
    <w:rsid w:val="00E90DA7"/>
    <w:rsid w:val="00E90E09"/>
    <w:rsid w:val="00E90F77"/>
    <w:rsid w:val="00E9105D"/>
    <w:rsid w:val="00E913E2"/>
    <w:rsid w:val="00E9166A"/>
    <w:rsid w:val="00E9199E"/>
    <w:rsid w:val="00E91AA9"/>
    <w:rsid w:val="00E91BC1"/>
    <w:rsid w:val="00E91C2F"/>
    <w:rsid w:val="00E921F4"/>
    <w:rsid w:val="00E92248"/>
    <w:rsid w:val="00E922EC"/>
    <w:rsid w:val="00E92361"/>
    <w:rsid w:val="00E923B4"/>
    <w:rsid w:val="00E924B5"/>
    <w:rsid w:val="00E925A2"/>
    <w:rsid w:val="00E925C3"/>
    <w:rsid w:val="00E925EE"/>
    <w:rsid w:val="00E926DB"/>
    <w:rsid w:val="00E9272C"/>
    <w:rsid w:val="00E927B5"/>
    <w:rsid w:val="00E92BDD"/>
    <w:rsid w:val="00E92E8A"/>
    <w:rsid w:val="00E9334C"/>
    <w:rsid w:val="00E93350"/>
    <w:rsid w:val="00E9389F"/>
    <w:rsid w:val="00E93975"/>
    <w:rsid w:val="00E939DF"/>
    <w:rsid w:val="00E93C24"/>
    <w:rsid w:val="00E93DF5"/>
    <w:rsid w:val="00E94013"/>
    <w:rsid w:val="00E94168"/>
    <w:rsid w:val="00E9446C"/>
    <w:rsid w:val="00E94895"/>
    <w:rsid w:val="00E94DB1"/>
    <w:rsid w:val="00E95399"/>
    <w:rsid w:val="00E9560C"/>
    <w:rsid w:val="00E95774"/>
    <w:rsid w:val="00E9586C"/>
    <w:rsid w:val="00E95BFF"/>
    <w:rsid w:val="00E96503"/>
    <w:rsid w:val="00E9658A"/>
    <w:rsid w:val="00E969F6"/>
    <w:rsid w:val="00E96AC6"/>
    <w:rsid w:val="00E96BE4"/>
    <w:rsid w:val="00E971D8"/>
    <w:rsid w:val="00E9746D"/>
    <w:rsid w:val="00E975C3"/>
    <w:rsid w:val="00E97626"/>
    <w:rsid w:val="00E97687"/>
    <w:rsid w:val="00E978F0"/>
    <w:rsid w:val="00E97AD1"/>
    <w:rsid w:val="00E97AD2"/>
    <w:rsid w:val="00E97DBD"/>
    <w:rsid w:val="00E97E49"/>
    <w:rsid w:val="00EA045A"/>
    <w:rsid w:val="00EA0484"/>
    <w:rsid w:val="00EA0493"/>
    <w:rsid w:val="00EA063C"/>
    <w:rsid w:val="00EA0749"/>
    <w:rsid w:val="00EA0844"/>
    <w:rsid w:val="00EA0F5A"/>
    <w:rsid w:val="00EA168F"/>
    <w:rsid w:val="00EA1805"/>
    <w:rsid w:val="00EA1918"/>
    <w:rsid w:val="00EA194C"/>
    <w:rsid w:val="00EA1D56"/>
    <w:rsid w:val="00EA1E5C"/>
    <w:rsid w:val="00EA2408"/>
    <w:rsid w:val="00EA2539"/>
    <w:rsid w:val="00EA2752"/>
    <w:rsid w:val="00EA2D13"/>
    <w:rsid w:val="00EA2F52"/>
    <w:rsid w:val="00EA2FC1"/>
    <w:rsid w:val="00EA305F"/>
    <w:rsid w:val="00EA3242"/>
    <w:rsid w:val="00EA35D8"/>
    <w:rsid w:val="00EA36AC"/>
    <w:rsid w:val="00EA380E"/>
    <w:rsid w:val="00EA3CB9"/>
    <w:rsid w:val="00EA431E"/>
    <w:rsid w:val="00EA46B6"/>
    <w:rsid w:val="00EA4816"/>
    <w:rsid w:val="00EA4A3F"/>
    <w:rsid w:val="00EA4E72"/>
    <w:rsid w:val="00EA4F16"/>
    <w:rsid w:val="00EA507E"/>
    <w:rsid w:val="00EA5099"/>
    <w:rsid w:val="00EA51C9"/>
    <w:rsid w:val="00EA5243"/>
    <w:rsid w:val="00EA572E"/>
    <w:rsid w:val="00EA5759"/>
    <w:rsid w:val="00EA5A00"/>
    <w:rsid w:val="00EA5EBF"/>
    <w:rsid w:val="00EA6003"/>
    <w:rsid w:val="00EA605C"/>
    <w:rsid w:val="00EA6068"/>
    <w:rsid w:val="00EA6205"/>
    <w:rsid w:val="00EA6672"/>
    <w:rsid w:val="00EA6A2C"/>
    <w:rsid w:val="00EA6B9B"/>
    <w:rsid w:val="00EA6EAB"/>
    <w:rsid w:val="00EA6F04"/>
    <w:rsid w:val="00EA7071"/>
    <w:rsid w:val="00EA7106"/>
    <w:rsid w:val="00EA72A9"/>
    <w:rsid w:val="00EA738D"/>
    <w:rsid w:val="00EA7466"/>
    <w:rsid w:val="00EA766C"/>
    <w:rsid w:val="00EA76B3"/>
    <w:rsid w:val="00EA77E5"/>
    <w:rsid w:val="00EA7A84"/>
    <w:rsid w:val="00EA7CE6"/>
    <w:rsid w:val="00EA7EAA"/>
    <w:rsid w:val="00EA7F5A"/>
    <w:rsid w:val="00EB010B"/>
    <w:rsid w:val="00EB0636"/>
    <w:rsid w:val="00EB07A9"/>
    <w:rsid w:val="00EB091D"/>
    <w:rsid w:val="00EB0947"/>
    <w:rsid w:val="00EB098C"/>
    <w:rsid w:val="00EB0A37"/>
    <w:rsid w:val="00EB0AC1"/>
    <w:rsid w:val="00EB12A7"/>
    <w:rsid w:val="00EB1788"/>
    <w:rsid w:val="00EB179C"/>
    <w:rsid w:val="00EB187A"/>
    <w:rsid w:val="00EB19F7"/>
    <w:rsid w:val="00EB1B0C"/>
    <w:rsid w:val="00EB1B1B"/>
    <w:rsid w:val="00EB1DC2"/>
    <w:rsid w:val="00EB240B"/>
    <w:rsid w:val="00EB297E"/>
    <w:rsid w:val="00EB29F6"/>
    <w:rsid w:val="00EB2BFE"/>
    <w:rsid w:val="00EB2D0C"/>
    <w:rsid w:val="00EB2D14"/>
    <w:rsid w:val="00EB302F"/>
    <w:rsid w:val="00EB3608"/>
    <w:rsid w:val="00EB3F6A"/>
    <w:rsid w:val="00EB3FCB"/>
    <w:rsid w:val="00EB40B1"/>
    <w:rsid w:val="00EB40F8"/>
    <w:rsid w:val="00EB41D7"/>
    <w:rsid w:val="00EB464D"/>
    <w:rsid w:val="00EB4974"/>
    <w:rsid w:val="00EB4AD2"/>
    <w:rsid w:val="00EB4E4C"/>
    <w:rsid w:val="00EB4EDA"/>
    <w:rsid w:val="00EB51C1"/>
    <w:rsid w:val="00EB52C1"/>
    <w:rsid w:val="00EB54AE"/>
    <w:rsid w:val="00EB595A"/>
    <w:rsid w:val="00EB596D"/>
    <w:rsid w:val="00EB5AB0"/>
    <w:rsid w:val="00EB5C06"/>
    <w:rsid w:val="00EB5CAE"/>
    <w:rsid w:val="00EB5FE8"/>
    <w:rsid w:val="00EB6110"/>
    <w:rsid w:val="00EB62D6"/>
    <w:rsid w:val="00EB641A"/>
    <w:rsid w:val="00EB6498"/>
    <w:rsid w:val="00EB65FC"/>
    <w:rsid w:val="00EB675E"/>
    <w:rsid w:val="00EB699E"/>
    <w:rsid w:val="00EB6D06"/>
    <w:rsid w:val="00EB6D5E"/>
    <w:rsid w:val="00EB6F20"/>
    <w:rsid w:val="00EB7100"/>
    <w:rsid w:val="00EB7211"/>
    <w:rsid w:val="00EB73F7"/>
    <w:rsid w:val="00EB74E8"/>
    <w:rsid w:val="00EB7574"/>
    <w:rsid w:val="00EB7E9D"/>
    <w:rsid w:val="00EB7F3F"/>
    <w:rsid w:val="00EC0011"/>
    <w:rsid w:val="00EC03E7"/>
    <w:rsid w:val="00EC052C"/>
    <w:rsid w:val="00EC062F"/>
    <w:rsid w:val="00EC0769"/>
    <w:rsid w:val="00EC07F1"/>
    <w:rsid w:val="00EC07FA"/>
    <w:rsid w:val="00EC0875"/>
    <w:rsid w:val="00EC0D6A"/>
    <w:rsid w:val="00EC0DFE"/>
    <w:rsid w:val="00EC17F2"/>
    <w:rsid w:val="00EC1808"/>
    <w:rsid w:val="00EC190B"/>
    <w:rsid w:val="00EC1AC8"/>
    <w:rsid w:val="00EC1ADA"/>
    <w:rsid w:val="00EC1F89"/>
    <w:rsid w:val="00EC21CC"/>
    <w:rsid w:val="00EC22B7"/>
    <w:rsid w:val="00EC2338"/>
    <w:rsid w:val="00EC2531"/>
    <w:rsid w:val="00EC2763"/>
    <w:rsid w:val="00EC2A33"/>
    <w:rsid w:val="00EC2C82"/>
    <w:rsid w:val="00EC2CEE"/>
    <w:rsid w:val="00EC2D72"/>
    <w:rsid w:val="00EC34F3"/>
    <w:rsid w:val="00EC353C"/>
    <w:rsid w:val="00EC36C8"/>
    <w:rsid w:val="00EC36E5"/>
    <w:rsid w:val="00EC3716"/>
    <w:rsid w:val="00EC3ED6"/>
    <w:rsid w:val="00EC405D"/>
    <w:rsid w:val="00EC4620"/>
    <w:rsid w:val="00EC4B22"/>
    <w:rsid w:val="00EC4B4F"/>
    <w:rsid w:val="00EC4C03"/>
    <w:rsid w:val="00EC4D7C"/>
    <w:rsid w:val="00EC4FAD"/>
    <w:rsid w:val="00EC4FC1"/>
    <w:rsid w:val="00EC5293"/>
    <w:rsid w:val="00EC5464"/>
    <w:rsid w:val="00EC546B"/>
    <w:rsid w:val="00EC56F2"/>
    <w:rsid w:val="00EC57FC"/>
    <w:rsid w:val="00EC5D02"/>
    <w:rsid w:val="00EC5EA7"/>
    <w:rsid w:val="00EC60DE"/>
    <w:rsid w:val="00EC62F9"/>
    <w:rsid w:val="00EC67C1"/>
    <w:rsid w:val="00EC6C59"/>
    <w:rsid w:val="00EC6D5C"/>
    <w:rsid w:val="00EC6F3B"/>
    <w:rsid w:val="00EC72DB"/>
    <w:rsid w:val="00EC76D0"/>
    <w:rsid w:val="00EC7994"/>
    <w:rsid w:val="00EC7A2B"/>
    <w:rsid w:val="00EC7F2A"/>
    <w:rsid w:val="00ED0153"/>
    <w:rsid w:val="00ED0342"/>
    <w:rsid w:val="00ED03E5"/>
    <w:rsid w:val="00ED0842"/>
    <w:rsid w:val="00ED0FC0"/>
    <w:rsid w:val="00ED1071"/>
    <w:rsid w:val="00ED16EA"/>
    <w:rsid w:val="00ED179B"/>
    <w:rsid w:val="00ED1801"/>
    <w:rsid w:val="00ED184B"/>
    <w:rsid w:val="00ED1CB3"/>
    <w:rsid w:val="00ED22D5"/>
    <w:rsid w:val="00ED2371"/>
    <w:rsid w:val="00ED2524"/>
    <w:rsid w:val="00ED262B"/>
    <w:rsid w:val="00ED2D42"/>
    <w:rsid w:val="00ED30FF"/>
    <w:rsid w:val="00ED33CE"/>
    <w:rsid w:val="00ED38DC"/>
    <w:rsid w:val="00ED3AB6"/>
    <w:rsid w:val="00ED3D45"/>
    <w:rsid w:val="00ED3FF5"/>
    <w:rsid w:val="00ED4052"/>
    <w:rsid w:val="00ED4104"/>
    <w:rsid w:val="00ED4586"/>
    <w:rsid w:val="00ED45C5"/>
    <w:rsid w:val="00ED49AC"/>
    <w:rsid w:val="00ED4B7E"/>
    <w:rsid w:val="00ED4E56"/>
    <w:rsid w:val="00ED4FED"/>
    <w:rsid w:val="00ED5034"/>
    <w:rsid w:val="00ED5230"/>
    <w:rsid w:val="00ED546D"/>
    <w:rsid w:val="00ED585E"/>
    <w:rsid w:val="00ED5AE0"/>
    <w:rsid w:val="00ED5FAD"/>
    <w:rsid w:val="00ED617B"/>
    <w:rsid w:val="00ED6511"/>
    <w:rsid w:val="00ED6996"/>
    <w:rsid w:val="00ED6E3D"/>
    <w:rsid w:val="00ED70C4"/>
    <w:rsid w:val="00ED7204"/>
    <w:rsid w:val="00ED72AB"/>
    <w:rsid w:val="00ED72D9"/>
    <w:rsid w:val="00ED79ED"/>
    <w:rsid w:val="00ED7D73"/>
    <w:rsid w:val="00EE03EB"/>
    <w:rsid w:val="00EE0403"/>
    <w:rsid w:val="00EE0632"/>
    <w:rsid w:val="00EE0804"/>
    <w:rsid w:val="00EE092B"/>
    <w:rsid w:val="00EE09D0"/>
    <w:rsid w:val="00EE1102"/>
    <w:rsid w:val="00EE114F"/>
    <w:rsid w:val="00EE1393"/>
    <w:rsid w:val="00EE167E"/>
    <w:rsid w:val="00EE17A5"/>
    <w:rsid w:val="00EE1A59"/>
    <w:rsid w:val="00EE1EA7"/>
    <w:rsid w:val="00EE226F"/>
    <w:rsid w:val="00EE2866"/>
    <w:rsid w:val="00EE28D7"/>
    <w:rsid w:val="00EE2910"/>
    <w:rsid w:val="00EE2B69"/>
    <w:rsid w:val="00EE2FB9"/>
    <w:rsid w:val="00EE3085"/>
    <w:rsid w:val="00EE3264"/>
    <w:rsid w:val="00EE3888"/>
    <w:rsid w:val="00EE3B07"/>
    <w:rsid w:val="00EE3CED"/>
    <w:rsid w:val="00EE3D6C"/>
    <w:rsid w:val="00EE42D8"/>
    <w:rsid w:val="00EE43BD"/>
    <w:rsid w:val="00EE490E"/>
    <w:rsid w:val="00EE49CD"/>
    <w:rsid w:val="00EE4C6F"/>
    <w:rsid w:val="00EE4D52"/>
    <w:rsid w:val="00EE4D99"/>
    <w:rsid w:val="00EE4F56"/>
    <w:rsid w:val="00EE51D7"/>
    <w:rsid w:val="00EE58D3"/>
    <w:rsid w:val="00EE5D80"/>
    <w:rsid w:val="00EE5E00"/>
    <w:rsid w:val="00EE61CE"/>
    <w:rsid w:val="00EE635F"/>
    <w:rsid w:val="00EE6365"/>
    <w:rsid w:val="00EE64AB"/>
    <w:rsid w:val="00EE6730"/>
    <w:rsid w:val="00EE6774"/>
    <w:rsid w:val="00EE70EC"/>
    <w:rsid w:val="00EE739F"/>
    <w:rsid w:val="00EE768F"/>
    <w:rsid w:val="00EE76C4"/>
    <w:rsid w:val="00EE785D"/>
    <w:rsid w:val="00EE7AFA"/>
    <w:rsid w:val="00EE7FF7"/>
    <w:rsid w:val="00EF002B"/>
    <w:rsid w:val="00EF028A"/>
    <w:rsid w:val="00EF041B"/>
    <w:rsid w:val="00EF0535"/>
    <w:rsid w:val="00EF0667"/>
    <w:rsid w:val="00EF0C50"/>
    <w:rsid w:val="00EF127D"/>
    <w:rsid w:val="00EF17A1"/>
    <w:rsid w:val="00EF189F"/>
    <w:rsid w:val="00EF1AAB"/>
    <w:rsid w:val="00EF1C3A"/>
    <w:rsid w:val="00EF1DB4"/>
    <w:rsid w:val="00EF1E31"/>
    <w:rsid w:val="00EF1E56"/>
    <w:rsid w:val="00EF2696"/>
    <w:rsid w:val="00EF28DB"/>
    <w:rsid w:val="00EF2FC7"/>
    <w:rsid w:val="00EF302F"/>
    <w:rsid w:val="00EF3277"/>
    <w:rsid w:val="00EF33F8"/>
    <w:rsid w:val="00EF34AE"/>
    <w:rsid w:val="00EF386D"/>
    <w:rsid w:val="00EF3FD0"/>
    <w:rsid w:val="00EF40FD"/>
    <w:rsid w:val="00EF4219"/>
    <w:rsid w:val="00EF4445"/>
    <w:rsid w:val="00EF4490"/>
    <w:rsid w:val="00EF4629"/>
    <w:rsid w:val="00EF4757"/>
    <w:rsid w:val="00EF4A76"/>
    <w:rsid w:val="00EF4AB9"/>
    <w:rsid w:val="00EF4F99"/>
    <w:rsid w:val="00EF503C"/>
    <w:rsid w:val="00EF509F"/>
    <w:rsid w:val="00EF5363"/>
    <w:rsid w:val="00EF536A"/>
    <w:rsid w:val="00EF577C"/>
    <w:rsid w:val="00EF5B08"/>
    <w:rsid w:val="00EF5EA0"/>
    <w:rsid w:val="00EF60FC"/>
    <w:rsid w:val="00EF623B"/>
    <w:rsid w:val="00EF660C"/>
    <w:rsid w:val="00EF6651"/>
    <w:rsid w:val="00EF6764"/>
    <w:rsid w:val="00EF683C"/>
    <w:rsid w:val="00EF6B24"/>
    <w:rsid w:val="00EF6BA1"/>
    <w:rsid w:val="00EF7031"/>
    <w:rsid w:val="00EF71F4"/>
    <w:rsid w:val="00EF7235"/>
    <w:rsid w:val="00EF7319"/>
    <w:rsid w:val="00EF7541"/>
    <w:rsid w:val="00EF77C1"/>
    <w:rsid w:val="00EF7AB9"/>
    <w:rsid w:val="00EF7DA4"/>
    <w:rsid w:val="00EF7E05"/>
    <w:rsid w:val="00EF7EDD"/>
    <w:rsid w:val="00F0019B"/>
    <w:rsid w:val="00F00434"/>
    <w:rsid w:val="00F0057B"/>
    <w:rsid w:val="00F00A71"/>
    <w:rsid w:val="00F00C63"/>
    <w:rsid w:val="00F01076"/>
    <w:rsid w:val="00F01160"/>
    <w:rsid w:val="00F01161"/>
    <w:rsid w:val="00F01258"/>
    <w:rsid w:val="00F015A3"/>
    <w:rsid w:val="00F0170F"/>
    <w:rsid w:val="00F018E1"/>
    <w:rsid w:val="00F01B6A"/>
    <w:rsid w:val="00F01CBA"/>
    <w:rsid w:val="00F01CEE"/>
    <w:rsid w:val="00F0233E"/>
    <w:rsid w:val="00F02515"/>
    <w:rsid w:val="00F026BC"/>
    <w:rsid w:val="00F026E3"/>
    <w:rsid w:val="00F02894"/>
    <w:rsid w:val="00F029B3"/>
    <w:rsid w:val="00F029E0"/>
    <w:rsid w:val="00F02DE0"/>
    <w:rsid w:val="00F02DEF"/>
    <w:rsid w:val="00F02FEF"/>
    <w:rsid w:val="00F030D9"/>
    <w:rsid w:val="00F031AC"/>
    <w:rsid w:val="00F034F7"/>
    <w:rsid w:val="00F03761"/>
    <w:rsid w:val="00F03B98"/>
    <w:rsid w:val="00F03C76"/>
    <w:rsid w:val="00F03E98"/>
    <w:rsid w:val="00F040AA"/>
    <w:rsid w:val="00F04B1A"/>
    <w:rsid w:val="00F051AC"/>
    <w:rsid w:val="00F05216"/>
    <w:rsid w:val="00F05919"/>
    <w:rsid w:val="00F05D8F"/>
    <w:rsid w:val="00F05F12"/>
    <w:rsid w:val="00F05F8A"/>
    <w:rsid w:val="00F06048"/>
    <w:rsid w:val="00F06AF6"/>
    <w:rsid w:val="00F0700B"/>
    <w:rsid w:val="00F07168"/>
    <w:rsid w:val="00F0718D"/>
    <w:rsid w:val="00F0723A"/>
    <w:rsid w:val="00F073CC"/>
    <w:rsid w:val="00F07976"/>
    <w:rsid w:val="00F07B75"/>
    <w:rsid w:val="00F07BF8"/>
    <w:rsid w:val="00F100DA"/>
    <w:rsid w:val="00F10368"/>
    <w:rsid w:val="00F103EA"/>
    <w:rsid w:val="00F104AF"/>
    <w:rsid w:val="00F105E9"/>
    <w:rsid w:val="00F105FF"/>
    <w:rsid w:val="00F10684"/>
    <w:rsid w:val="00F1084D"/>
    <w:rsid w:val="00F1095E"/>
    <w:rsid w:val="00F10A92"/>
    <w:rsid w:val="00F10B37"/>
    <w:rsid w:val="00F10EBE"/>
    <w:rsid w:val="00F10F70"/>
    <w:rsid w:val="00F110E3"/>
    <w:rsid w:val="00F11241"/>
    <w:rsid w:val="00F112A4"/>
    <w:rsid w:val="00F113CB"/>
    <w:rsid w:val="00F11527"/>
    <w:rsid w:val="00F115AC"/>
    <w:rsid w:val="00F11955"/>
    <w:rsid w:val="00F1197F"/>
    <w:rsid w:val="00F11CF8"/>
    <w:rsid w:val="00F11FAB"/>
    <w:rsid w:val="00F121A1"/>
    <w:rsid w:val="00F122D2"/>
    <w:rsid w:val="00F125E5"/>
    <w:rsid w:val="00F126AE"/>
    <w:rsid w:val="00F126F6"/>
    <w:rsid w:val="00F1272E"/>
    <w:rsid w:val="00F129C4"/>
    <w:rsid w:val="00F129D4"/>
    <w:rsid w:val="00F12AC1"/>
    <w:rsid w:val="00F12AD1"/>
    <w:rsid w:val="00F12B78"/>
    <w:rsid w:val="00F132A7"/>
    <w:rsid w:val="00F13666"/>
    <w:rsid w:val="00F13686"/>
    <w:rsid w:val="00F1385E"/>
    <w:rsid w:val="00F1392D"/>
    <w:rsid w:val="00F13A01"/>
    <w:rsid w:val="00F13A59"/>
    <w:rsid w:val="00F13D4E"/>
    <w:rsid w:val="00F13FFC"/>
    <w:rsid w:val="00F140A4"/>
    <w:rsid w:val="00F14339"/>
    <w:rsid w:val="00F1434B"/>
    <w:rsid w:val="00F1438C"/>
    <w:rsid w:val="00F14441"/>
    <w:rsid w:val="00F1459C"/>
    <w:rsid w:val="00F146F0"/>
    <w:rsid w:val="00F14742"/>
    <w:rsid w:val="00F14A03"/>
    <w:rsid w:val="00F14BA7"/>
    <w:rsid w:val="00F14CBE"/>
    <w:rsid w:val="00F14E81"/>
    <w:rsid w:val="00F15166"/>
    <w:rsid w:val="00F154A8"/>
    <w:rsid w:val="00F15594"/>
    <w:rsid w:val="00F15867"/>
    <w:rsid w:val="00F158D9"/>
    <w:rsid w:val="00F15A21"/>
    <w:rsid w:val="00F15C52"/>
    <w:rsid w:val="00F15DA9"/>
    <w:rsid w:val="00F15F4F"/>
    <w:rsid w:val="00F16112"/>
    <w:rsid w:val="00F1646D"/>
    <w:rsid w:val="00F164A2"/>
    <w:rsid w:val="00F1657E"/>
    <w:rsid w:val="00F16843"/>
    <w:rsid w:val="00F16A15"/>
    <w:rsid w:val="00F16B45"/>
    <w:rsid w:val="00F16CB1"/>
    <w:rsid w:val="00F1782A"/>
    <w:rsid w:val="00F17853"/>
    <w:rsid w:val="00F17BC7"/>
    <w:rsid w:val="00F17BDE"/>
    <w:rsid w:val="00F17C47"/>
    <w:rsid w:val="00F17D3A"/>
    <w:rsid w:val="00F17D81"/>
    <w:rsid w:val="00F17EF7"/>
    <w:rsid w:val="00F2022D"/>
    <w:rsid w:val="00F2032B"/>
    <w:rsid w:val="00F203E7"/>
    <w:rsid w:val="00F204F7"/>
    <w:rsid w:val="00F20580"/>
    <w:rsid w:val="00F206F0"/>
    <w:rsid w:val="00F20806"/>
    <w:rsid w:val="00F20868"/>
    <w:rsid w:val="00F20988"/>
    <w:rsid w:val="00F20CE3"/>
    <w:rsid w:val="00F20EC9"/>
    <w:rsid w:val="00F20F21"/>
    <w:rsid w:val="00F20FB2"/>
    <w:rsid w:val="00F2109F"/>
    <w:rsid w:val="00F2115E"/>
    <w:rsid w:val="00F21173"/>
    <w:rsid w:val="00F212F1"/>
    <w:rsid w:val="00F21701"/>
    <w:rsid w:val="00F219CB"/>
    <w:rsid w:val="00F21A42"/>
    <w:rsid w:val="00F21C6A"/>
    <w:rsid w:val="00F21E2E"/>
    <w:rsid w:val="00F21EE5"/>
    <w:rsid w:val="00F22434"/>
    <w:rsid w:val="00F22876"/>
    <w:rsid w:val="00F2294B"/>
    <w:rsid w:val="00F229E3"/>
    <w:rsid w:val="00F22A0F"/>
    <w:rsid w:val="00F22B25"/>
    <w:rsid w:val="00F22BCC"/>
    <w:rsid w:val="00F22E6B"/>
    <w:rsid w:val="00F22F92"/>
    <w:rsid w:val="00F231EF"/>
    <w:rsid w:val="00F23232"/>
    <w:rsid w:val="00F232A6"/>
    <w:rsid w:val="00F232B8"/>
    <w:rsid w:val="00F23388"/>
    <w:rsid w:val="00F23400"/>
    <w:rsid w:val="00F23677"/>
    <w:rsid w:val="00F23E0E"/>
    <w:rsid w:val="00F23FB0"/>
    <w:rsid w:val="00F24087"/>
    <w:rsid w:val="00F2408A"/>
    <w:rsid w:val="00F24159"/>
    <w:rsid w:val="00F2439D"/>
    <w:rsid w:val="00F24474"/>
    <w:rsid w:val="00F24A31"/>
    <w:rsid w:val="00F24A6B"/>
    <w:rsid w:val="00F24B4D"/>
    <w:rsid w:val="00F24B65"/>
    <w:rsid w:val="00F24D04"/>
    <w:rsid w:val="00F24F89"/>
    <w:rsid w:val="00F250AC"/>
    <w:rsid w:val="00F2530E"/>
    <w:rsid w:val="00F2532E"/>
    <w:rsid w:val="00F25381"/>
    <w:rsid w:val="00F253D0"/>
    <w:rsid w:val="00F253DF"/>
    <w:rsid w:val="00F253F8"/>
    <w:rsid w:val="00F2565A"/>
    <w:rsid w:val="00F25675"/>
    <w:rsid w:val="00F2589E"/>
    <w:rsid w:val="00F259D8"/>
    <w:rsid w:val="00F25EE6"/>
    <w:rsid w:val="00F25EF9"/>
    <w:rsid w:val="00F261F0"/>
    <w:rsid w:val="00F262DE"/>
    <w:rsid w:val="00F26792"/>
    <w:rsid w:val="00F267BE"/>
    <w:rsid w:val="00F26A0A"/>
    <w:rsid w:val="00F26CA9"/>
    <w:rsid w:val="00F26F2B"/>
    <w:rsid w:val="00F26F9E"/>
    <w:rsid w:val="00F27410"/>
    <w:rsid w:val="00F27519"/>
    <w:rsid w:val="00F279A1"/>
    <w:rsid w:val="00F27B7F"/>
    <w:rsid w:val="00F27C57"/>
    <w:rsid w:val="00F27CCE"/>
    <w:rsid w:val="00F27EF0"/>
    <w:rsid w:val="00F3006B"/>
    <w:rsid w:val="00F301BF"/>
    <w:rsid w:val="00F30288"/>
    <w:rsid w:val="00F3056D"/>
    <w:rsid w:val="00F30833"/>
    <w:rsid w:val="00F30C7E"/>
    <w:rsid w:val="00F30FA6"/>
    <w:rsid w:val="00F31310"/>
    <w:rsid w:val="00F3131F"/>
    <w:rsid w:val="00F31B96"/>
    <w:rsid w:val="00F31DB2"/>
    <w:rsid w:val="00F31EF2"/>
    <w:rsid w:val="00F31F7A"/>
    <w:rsid w:val="00F32347"/>
    <w:rsid w:val="00F32566"/>
    <w:rsid w:val="00F32611"/>
    <w:rsid w:val="00F3288C"/>
    <w:rsid w:val="00F329DD"/>
    <w:rsid w:val="00F33552"/>
    <w:rsid w:val="00F336FD"/>
    <w:rsid w:val="00F33827"/>
    <w:rsid w:val="00F33EF9"/>
    <w:rsid w:val="00F34353"/>
    <w:rsid w:val="00F34764"/>
    <w:rsid w:val="00F34812"/>
    <w:rsid w:val="00F34BB8"/>
    <w:rsid w:val="00F34D87"/>
    <w:rsid w:val="00F35008"/>
    <w:rsid w:val="00F35067"/>
    <w:rsid w:val="00F3517D"/>
    <w:rsid w:val="00F352A6"/>
    <w:rsid w:val="00F35567"/>
    <w:rsid w:val="00F35834"/>
    <w:rsid w:val="00F35DBC"/>
    <w:rsid w:val="00F35F4C"/>
    <w:rsid w:val="00F3630F"/>
    <w:rsid w:val="00F36736"/>
    <w:rsid w:val="00F36914"/>
    <w:rsid w:val="00F36C56"/>
    <w:rsid w:val="00F36D3E"/>
    <w:rsid w:val="00F36E29"/>
    <w:rsid w:val="00F36F02"/>
    <w:rsid w:val="00F36FDB"/>
    <w:rsid w:val="00F3798F"/>
    <w:rsid w:val="00F379EA"/>
    <w:rsid w:val="00F37A72"/>
    <w:rsid w:val="00F37C5E"/>
    <w:rsid w:val="00F37D85"/>
    <w:rsid w:val="00F37E2B"/>
    <w:rsid w:val="00F37F0F"/>
    <w:rsid w:val="00F400FF"/>
    <w:rsid w:val="00F40174"/>
    <w:rsid w:val="00F4038B"/>
    <w:rsid w:val="00F404AB"/>
    <w:rsid w:val="00F4055C"/>
    <w:rsid w:val="00F40577"/>
    <w:rsid w:val="00F4065A"/>
    <w:rsid w:val="00F4065E"/>
    <w:rsid w:val="00F40B12"/>
    <w:rsid w:val="00F40EB4"/>
    <w:rsid w:val="00F40EF2"/>
    <w:rsid w:val="00F41037"/>
    <w:rsid w:val="00F41178"/>
    <w:rsid w:val="00F413EF"/>
    <w:rsid w:val="00F41606"/>
    <w:rsid w:val="00F417FB"/>
    <w:rsid w:val="00F41B10"/>
    <w:rsid w:val="00F41C15"/>
    <w:rsid w:val="00F41D85"/>
    <w:rsid w:val="00F41DE6"/>
    <w:rsid w:val="00F41E0E"/>
    <w:rsid w:val="00F41E96"/>
    <w:rsid w:val="00F41EB9"/>
    <w:rsid w:val="00F42276"/>
    <w:rsid w:val="00F43912"/>
    <w:rsid w:val="00F43A23"/>
    <w:rsid w:val="00F43A2D"/>
    <w:rsid w:val="00F43AC6"/>
    <w:rsid w:val="00F43ADA"/>
    <w:rsid w:val="00F43E4F"/>
    <w:rsid w:val="00F44259"/>
    <w:rsid w:val="00F44373"/>
    <w:rsid w:val="00F444E4"/>
    <w:rsid w:val="00F4457F"/>
    <w:rsid w:val="00F445C8"/>
    <w:rsid w:val="00F4469A"/>
    <w:rsid w:val="00F44A9A"/>
    <w:rsid w:val="00F44FC4"/>
    <w:rsid w:val="00F44FD3"/>
    <w:rsid w:val="00F45379"/>
    <w:rsid w:val="00F45602"/>
    <w:rsid w:val="00F45912"/>
    <w:rsid w:val="00F45DCF"/>
    <w:rsid w:val="00F45DD9"/>
    <w:rsid w:val="00F46278"/>
    <w:rsid w:val="00F463B8"/>
    <w:rsid w:val="00F463BD"/>
    <w:rsid w:val="00F464BF"/>
    <w:rsid w:val="00F46911"/>
    <w:rsid w:val="00F46AA7"/>
    <w:rsid w:val="00F46BB3"/>
    <w:rsid w:val="00F46CA7"/>
    <w:rsid w:val="00F47021"/>
    <w:rsid w:val="00F47064"/>
    <w:rsid w:val="00F471AC"/>
    <w:rsid w:val="00F4734F"/>
    <w:rsid w:val="00F473A7"/>
    <w:rsid w:val="00F47676"/>
    <w:rsid w:val="00F47773"/>
    <w:rsid w:val="00F47C3C"/>
    <w:rsid w:val="00F47E4B"/>
    <w:rsid w:val="00F47E66"/>
    <w:rsid w:val="00F47EEB"/>
    <w:rsid w:val="00F47EF0"/>
    <w:rsid w:val="00F47F1B"/>
    <w:rsid w:val="00F5007A"/>
    <w:rsid w:val="00F5014A"/>
    <w:rsid w:val="00F50152"/>
    <w:rsid w:val="00F5046A"/>
    <w:rsid w:val="00F50872"/>
    <w:rsid w:val="00F50A95"/>
    <w:rsid w:val="00F50F28"/>
    <w:rsid w:val="00F51291"/>
    <w:rsid w:val="00F515BD"/>
    <w:rsid w:val="00F516CE"/>
    <w:rsid w:val="00F51797"/>
    <w:rsid w:val="00F5179A"/>
    <w:rsid w:val="00F51934"/>
    <w:rsid w:val="00F51CAB"/>
    <w:rsid w:val="00F51D86"/>
    <w:rsid w:val="00F5206C"/>
    <w:rsid w:val="00F52113"/>
    <w:rsid w:val="00F52195"/>
    <w:rsid w:val="00F52727"/>
    <w:rsid w:val="00F52EFC"/>
    <w:rsid w:val="00F5323D"/>
    <w:rsid w:val="00F534C2"/>
    <w:rsid w:val="00F53930"/>
    <w:rsid w:val="00F53CCD"/>
    <w:rsid w:val="00F5402A"/>
    <w:rsid w:val="00F54119"/>
    <w:rsid w:val="00F54142"/>
    <w:rsid w:val="00F5444C"/>
    <w:rsid w:val="00F54469"/>
    <w:rsid w:val="00F5494A"/>
    <w:rsid w:val="00F54ACB"/>
    <w:rsid w:val="00F54B9C"/>
    <w:rsid w:val="00F54C4D"/>
    <w:rsid w:val="00F54E80"/>
    <w:rsid w:val="00F55024"/>
    <w:rsid w:val="00F5577A"/>
    <w:rsid w:val="00F55D34"/>
    <w:rsid w:val="00F56294"/>
    <w:rsid w:val="00F5629A"/>
    <w:rsid w:val="00F5651D"/>
    <w:rsid w:val="00F565C3"/>
    <w:rsid w:val="00F5675E"/>
    <w:rsid w:val="00F5684A"/>
    <w:rsid w:val="00F56A55"/>
    <w:rsid w:val="00F56E67"/>
    <w:rsid w:val="00F56ED7"/>
    <w:rsid w:val="00F56F36"/>
    <w:rsid w:val="00F5790A"/>
    <w:rsid w:val="00F57C57"/>
    <w:rsid w:val="00F57EA6"/>
    <w:rsid w:val="00F60589"/>
    <w:rsid w:val="00F605CB"/>
    <w:rsid w:val="00F605E1"/>
    <w:rsid w:val="00F6064C"/>
    <w:rsid w:val="00F606A5"/>
    <w:rsid w:val="00F60726"/>
    <w:rsid w:val="00F60951"/>
    <w:rsid w:val="00F60966"/>
    <w:rsid w:val="00F609A5"/>
    <w:rsid w:val="00F60B6C"/>
    <w:rsid w:val="00F61187"/>
    <w:rsid w:val="00F6149C"/>
    <w:rsid w:val="00F614F2"/>
    <w:rsid w:val="00F61765"/>
    <w:rsid w:val="00F61AB1"/>
    <w:rsid w:val="00F61EBA"/>
    <w:rsid w:val="00F62457"/>
    <w:rsid w:val="00F62492"/>
    <w:rsid w:val="00F624EC"/>
    <w:rsid w:val="00F6262C"/>
    <w:rsid w:val="00F6265F"/>
    <w:rsid w:val="00F62780"/>
    <w:rsid w:val="00F62BAE"/>
    <w:rsid w:val="00F62CCF"/>
    <w:rsid w:val="00F62E13"/>
    <w:rsid w:val="00F63620"/>
    <w:rsid w:val="00F63631"/>
    <w:rsid w:val="00F636D0"/>
    <w:rsid w:val="00F6378D"/>
    <w:rsid w:val="00F63AB2"/>
    <w:rsid w:val="00F63CC3"/>
    <w:rsid w:val="00F6402F"/>
    <w:rsid w:val="00F64055"/>
    <w:rsid w:val="00F6408E"/>
    <w:rsid w:val="00F6428B"/>
    <w:rsid w:val="00F6468D"/>
    <w:rsid w:val="00F64928"/>
    <w:rsid w:val="00F64AEC"/>
    <w:rsid w:val="00F64B05"/>
    <w:rsid w:val="00F64E22"/>
    <w:rsid w:val="00F64F7B"/>
    <w:rsid w:val="00F6501A"/>
    <w:rsid w:val="00F65196"/>
    <w:rsid w:val="00F65275"/>
    <w:rsid w:val="00F65511"/>
    <w:rsid w:val="00F65794"/>
    <w:rsid w:val="00F65963"/>
    <w:rsid w:val="00F65AF2"/>
    <w:rsid w:val="00F65B1C"/>
    <w:rsid w:val="00F65F85"/>
    <w:rsid w:val="00F660C9"/>
    <w:rsid w:val="00F66352"/>
    <w:rsid w:val="00F667D2"/>
    <w:rsid w:val="00F66804"/>
    <w:rsid w:val="00F66B1C"/>
    <w:rsid w:val="00F66EE1"/>
    <w:rsid w:val="00F66F3E"/>
    <w:rsid w:val="00F67080"/>
    <w:rsid w:val="00F67155"/>
    <w:rsid w:val="00F673B6"/>
    <w:rsid w:val="00F6792A"/>
    <w:rsid w:val="00F67BDA"/>
    <w:rsid w:val="00F67E61"/>
    <w:rsid w:val="00F7029D"/>
    <w:rsid w:val="00F7055F"/>
    <w:rsid w:val="00F7061C"/>
    <w:rsid w:val="00F708F3"/>
    <w:rsid w:val="00F7097B"/>
    <w:rsid w:val="00F70B43"/>
    <w:rsid w:val="00F70C99"/>
    <w:rsid w:val="00F715BC"/>
    <w:rsid w:val="00F7177D"/>
    <w:rsid w:val="00F7184C"/>
    <w:rsid w:val="00F7189F"/>
    <w:rsid w:val="00F71DE5"/>
    <w:rsid w:val="00F71E18"/>
    <w:rsid w:val="00F71F8F"/>
    <w:rsid w:val="00F720EB"/>
    <w:rsid w:val="00F7227F"/>
    <w:rsid w:val="00F7229F"/>
    <w:rsid w:val="00F72301"/>
    <w:rsid w:val="00F72545"/>
    <w:rsid w:val="00F726FF"/>
    <w:rsid w:val="00F72877"/>
    <w:rsid w:val="00F72919"/>
    <w:rsid w:val="00F72A09"/>
    <w:rsid w:val="00F72BCC"/>
    <w:rsid w:val="00F72C0D"/>
    <w:rsid w:val="00F72C75"/>
    <w:rsid w:val="00F72D25"/>
    <w:rsid w:val="00F732DD"/>
    <w:rsid w:val="00F73470"/>
    <w:rsid w:val="00F736E9"/>
    <w:rsid w:val="00F73744"/>
    <w:rsid w:val="00F73BE8"/>
    <w:rsid w:val="00F73C83"/>
    <w:rsid w:val="00F74171"/>
    <w:rsid w:val="00F74730"/>
    <w:rsid w:val="00F74930"/>
    <w:rsid w:val="00F752C1"/>
    <w:rsid w:val="00F752F9"/>
    <w:rsid w:val="00F755B1"/>
    <w:rsid w:val="00F756D2"/>
    <w:rsid w:val="00F758B3"/>
    <w:rsid w:val="00F75974"/>
    <w:rsid w:val="00F759AF"/>
    <w:rsid w:val="00F75AED"/>
    <w:rsid w:val="00F75BA8"/>
    <w:rsid w:val="00F75DCD"/>
    <w:rsid w:val="00F75DEB"/>
    <w:rsid w:val="00F7614C"/>
    <w:rsid w:val="00F76678"/>
    <w:rsid w:val="00F76A3F"/>
    <w:rsid w:val="00F76B41"/>
    <w:rsid w:val="00F76CB7"/>
    <w:rsid w:val="00F76D63"/>
    <w:rsid w:val="00F76D6D"/>
    <w:rsid w:val="00F76F30"/>
    <w:rsid w:val="00F76F56"/>
    <w:rsid w:val="00F773B2"/>
    <w:rsid w:val="00F776C7"/>
    <w:rsid w:val="00F776EB"/>
    <w:rsid w:val="00F77882"/>
    <w:rsid w:val="00F779DB"/>
    <w:rsid w:val="00F77BCE"/>
    <w:rsid w:val="00F77CB6"/>
    <w:rsid w:val="00F77CE3"/>
    <w:rsid w:val="00F80C7D"/>
    <w:rsid w:val="00F80EB7"/>
    <w:rsid w:val="00F8124F"/>
    <w:rsid w:val="00F81432"/>
    <w:rsid w:val="00F814A2"/>
    <w:rsid w:val="00F814D2"/>
    <w:rsid w:val="00F8169C"/>
    <w:rsid w:val="00F818C7"/>
    <w:rsid w:val="00F81B0D"/>
    <w:rsid w:val="00F81D83"/>
    <w:rsid w:val="00F82029"/>
    <w:rsid w:val="00F82378"/>
    <w:rsid w:val="00F8298E"/>
    <w:rsid w:val="00F82A1F"/>
    <w:rsid w:val="00F82E1D"/>
    <w:rsid w:val="00F82E22"/>
    <w:rsid w:val="00F82F17"/>
    <w:rsid w:val="00F82FCA"/>
    <w:rsid w:val="00F8301E"/>
    <w:rsid w:val="00F8329C"/>
    <w:rsid w:val="00F836D7"/>
    <w:rsid w:val="00F83C82"/>
    <w:rsid w:val="00F83D72"/>
    <w:rsid w:val="00F840C0"/>
    <w:rsid w:val="00F841B0"/>
    <w:rsid w:val="00F84719"/>
    <w:rsid w:val="00F847AE"/>
    <w:rsid w:val="00F84882"/>
    <w:rsid w:val="00F8494E"/>
    <w:rsid w:val="00F84A4B"/>
    <w:rsid w:val="00F84CF9"/>
    <w:rsid w:val="00F84EB9"/>
    <w:rsid w:val="00F84F6B"/>
    <w:rsid w:val="00F84FA9"/>
    <w:rsid w:val="00F85146"/>
    <w:rsid w:val="00F851A5"/>
    <w:rsid w:val="00F85532"/>
    <w:rsid w:val="00F85650"/>
    <w:rsid w:val="00F857A1"/>
    <w:rsid w:val="00F857C1"/>
    <w:rsid w:val="00F85903"/>
    <w:rsid w:val="00F85917"/>
    <w:rsid w:val="00F8592B"/>
    <w:rsid w:val="00F85A77"/>
    <w:rsid w:val="00F85BA5"/>
    <w:rsid w:val="00F85E18"/>
    <w:rsid w:val="00F86496"/>
    <w:rsid w:val="00F86637"/>
    <w:rsid w:val="00F8674E"/>
    <w:rsid w:val="00F8732F"/>
    <w:rsid w:val="00F873F5"/>
    <w:rsid w:val="00F87497"/>
    <w:rsid w:val="00F8755D"/>
    <w:rsid w:val="00F875BB"/>
    <w:rsid w:val="00F87C21"/>
    <w:rsid w:val="00F87F42"/>
    <w:rsid w:val="00F90545"/>
    <w:rsid w:val="00F905D8"/>
    <w:rsid w:val="00F90D0E"/>
    <w:rsid w:val="00F90D70"/>
    <w:rsid w:val="00F90FCA"/>
    <w:rsid w:val="00F9102B"/>
    <w:rsid w:val="00F9117B"/>
    <w:rsid w:val="00F913AF"/>
    <w:rsid w:val="00F91582"/>
    <w:rsid w:val="00F91890"/>
    <w:rsid w:val="00F91ACE"/>
    <w:rsid w:val="00F91F38"/>
    <w:rsid w:val="00F9202F"/>
    <w:rsid w:val="00F92BF0"/>
    <w:rsid w:val="00F92CC8"/>
    <w:rsid w:val="00F92DC2"/>
    <w:rsid w:val="00F92DF6"/>
    <w:rsid w:val="00F92F29"/>
    <w:rsid w:val="00F92F71"/>
    <w:rsid w:val="00F92FD7"/>
    <w:rsid w:val="00F930C4"/>
    <w:rsid w:val="00F930EA"/>
    <w:rsid w:val="00F93114"/>
    <w:rsid w:val="00F93190"/>
    <w:rsid w:val="00F9354C"/>
    <w:rsid w:val="00F93AD6"/>
    <w:rsid w:val="00F93B70"/>
    <w:rsid w:val="00F93D3E"/>
    <w:rsid w:val="00F941DA"/>
    <w:rsid w:val="00F946B7"/>
    <w:rsid w:val="00F947BA"/>
    <w:rsid w:val="00F9499E"/>
    <w:rsid w:val="00F949E7"/>
    <w:rsid w:val="00F94A48"/>
    <w:rsid w:val="00F94B76"/>
    <w:rsid w:val="00F94C04"/>
    <w:rsid w:val="00F94C56"/>
    <w:rsid w:val="00F94C8A"/>
    <w:rsid w:val="00F9505B"/>
    <w:rsid w:val="00F9548E"/>
    <w:rsid w:val="00F9558A"/>
    <w:rsid w:val="00F955EE"/>
    <w:rsid w:val="00F9584F"/>
    <w:rsid w:val="00F958BA"/>
    <w:rsid w:val="00F95A3E"/>
    <w:rsid w:val="00F95B4C"/>
    <w:rsid w:val="00F95B91"/>
    <w:rsid w:val="00F95BEA"/>
    <w:rsid w:val="00F95DBF"/>
    <w:rsid w:val="00F960CD"/>
    <w:rsid w:val="00F96ABE"/>
    <w:rsid w:val="00F96B10"/>
    <w:rsid w:val="00F96D53"/>
    <w:rsid w:val="00F96FAE"/>
    <w:rsid w:val="00F97527"/>
    <w:rsid w:val="00F977F8"/>
    <w:rsid w:val="00F9787E"/>
    <w:rsid w:val="00F97A7D"/>
    <w:rsid w:val="00F97CDC"/>
    <w:rsid w:val="00F97E1E"/>
    <w:rsid w:val="00F97F3E"/>
    <w:rsid w:val="00FA00BC"/>
    <w:rsid w:val="00FA020C"/>
    <w:rsid w:val="00FA026E"/>
    <w:rsid w:val="00FA0542"/>
    <w:rsid w:val="00FA063B"/>
    <w:rsid w:val="00FA06A0"/>
    <w:rsid w:val="00FA07A3"/>
    <w:rsid w:val="00FA0898"/>
    <w:rsid w:val="00FA0D97"/>
    <w:rsid w:val="00FA12CD"/>
    <w:rsid w:val="00FA1540"/>
    <w:rsid w:val="00FA154B"/>
    <w:rsid w:val="00FA1858"/>
    <w:rsid w:val="00FA19D3"/>
    <w:rsid w:val="00FA1B7E"/>
    <w:rsid w:val="00FA1C02"/>
    <w:rsid w:val="00FA1E0E"/>
    <w:rsid w:val="00FA1EF4"/>
    <w:rsid w:val="00FA22D5"/>
    <w:rsid w:val="00FA2604"/>
    <w:rsid w:val="00FA2A77"/>
    <w:rsid w:val="00FA2C39"/>
    <w:rsid w:val="00FA2F47"/>
    <w:rsid w:val="00FA319C"/>
    <w:rsid w:val="00FA35FA"/>
    <w:rsid w:val="00FA37DD"/>
    <w:rsid w:val="00FA3975"/>
    <w:rsid w:val="00FA3CE2"/>
    <w:rsid w:val="00FA3E33"/>
    <w:rsid w:val="00FA4390"/>
    <w:rsid w:val="00FA46EA"/>
    <w:rsid w:val="00FA4879"/>
    <w:rsid w:val="00FA4D63"/>
    <w:rsid w:val="00FA4E72"/>
    <w:rsid w:val="00FA4EDF"/>
    <w:rsid w:val="00FA4FF0"/>
    <w:rsid w:val="00FA4FF8"/>
    <w:rsid w:val="00FA53C1"/>
    <w:rsid w:val="00FA55F0"/>
    <w:rsid w:val="00FA5642"/>
    <w:rsid w:val="00FA5967"/>
    <w:rsid w:val="00FA5DB9"/>
    <w:rsid w:val="00FA5DC1"/>
    <w:rsid w:val="00FA5E7B"/>
    <w:rsid w:val="00FA5F6D"/>
    <w:rsid w:val="00FA6053"/>
    <w:rsid w:val="00FA605F"/>
    <w:rsid w:val="00FA619C"/>
    <w:rsid w:val="00FA64AD"/>
    <w:rsid w:val="00FA6BB3"/>
    <w:rsid w:val="00FA6E04"/>
    <w:rsid w:val="00FA6E66"/>
    <w:rsid w:val="00FA6EF7"/>
    <w:rsid w:val="00FA700C"/>
    <w:rsid w:val="00FA7216"/>
    <w:rsid w:val="00FA78E6"/>
    <w:rsid w:val="00FA78FC"/>
    <w:rsid w:val="00FA7942"/>
    <w:rsid w:val="00FA79BA"/>
    <w:rsid w:val="00FA7A24"/>
    <w:rsid w:val="00FA7D72"/>
    <w:rsid w:val="00FA7F1C"/>
    <w:rsid w:val="00FB00D4"/>
    <w:rsid w:val="00FB0255"/>
    <w:rsid w:val="00FB02BC"/>
    <w:rsid w:val="00FB0308"/>
    <w:rsid w:val="00FB03B6"/>
    <w:rsid w:val="00FB03D7"/>
    <w:rsid w:val="00FB0514"/>
    <w:rsid w:val="00FB05EF"/>
    <w:rsid w:val="00FB089E"/>
    <w:rsid w:val="00FB08B1"/>
    <w:rsid w:val="00FB09D7"/>
    <w:rsid w:val="00FB09DC"/>
    <w:rsid w:val="00FB0B0A"/>
    <w:rsid w:val="00FB11BA"/>
    <w:rsid w:val="00FB11F2"/>
    <w:rsid w:val="00FB1457"/>
    <w:rsid w:val="00FB1529"/>
    <w:rsid w:val="00FB1BA4"/>
    <w:rsid w:val="00FB1C40"/>
    <w:rsid w:val="00FB1F1E"/>
    <w:rsid w:val="00FB22D9"/>
    <w:rsid w:val="00FB245C"/>
    <w:rsid w:val="00FB256D"/>
    <w:rsid w:val="00FB2D57"/>
    <w:rsid w:val="00FB2DAD"/>
    <w:rsid w:val="00FB2DE3"/>
    <w:rsid w:val="00FB2E42"/>
    <w:rsid w:val="00FB35AA"/>
    <w:rsid w:val="00FB35CB"/>
    <w:rsid w:val="00FB36EE"/>
    <w:rsid w:val="00FB3A8C"/>
    <w:rsid w:val="00FB3B43"/>
    <w:rsid w:val="00FB3B7D"/>
    <w:rsid w:val="00FB3C8E"/>
    <w:rsid w:val="00FB4AF3"/>
    <w:rsid w:val="00FB4DCC"/>
    <w:rsid w:val="00FB4F61"/>
    <w:rsid w:val="00FB5096"/>
    <w:rsid w:val="00FB5319"/>
    <w:rsid w:val="00FB5486"/>
    <w:rsid w:val="00FB54BB"/>
    <w:rsid w:val="00FB5752"/>
    <w:rsid w:val="00FB5793"/>
    <w:rsid w:val="00FB5B88"/>
    <w:rsid w:val="00FB5E3A"/>
    <w:rsid w:val="00FB5E91"/>
    <w:rsid w:val="00FB5F29"/>
    <w:rsid w:val="00FB627B"/>
    <w:rsid w:val="00FB6478"/>
    <w:rsid w:val="00FB6507"/>
    <w:rsid w:val="00FB6694"/>
    <w:rsid w:val="00FB6848"/>
    <w:rsid w:val="00FB695A"/>
    <w:rsid w:val="00FB6997"/>
    <w:rsid w:val="00FB6B24"/>
    <w:rsid w:val="00FB6CC5"/>
    <w:rsid w:val="00FB71A2"/>
    <w:rsid w:val="00FB720A"/>
    <w:rsid w:val="00FB72D3"/>
    <w:rsid w:val="00FB7A2F"/>
    <w:rsid w:val="00FB7CF5"/>
    <w:rsid w:val="00FB7E5F"/>
    <w:rsid w:val="00FB7EB3"/>
    <w:rsid w:val="00FC0184"/>
    <w:rsid w:val="00FC0345"/>
    <w:rsid w:val="00FC0465"/>
    <w:rsid w:val="00FC04DD"/>
    <w:rsid w:val="00FC068C"/>
    <w:rsid w:val="00FC0D70"/>
    <w:rsid w:val="00FC0E78"/>
    <w:rsid w:val="00FC0FDD"/>
    <w:rsid w:val="00FC1244"/>
    <w:rsid w:val="00FC136B"/>
    <w:rsid w:val="00FC14F9"/>
    <w:rsid w:val="00FC1666"/>
    <w:rsid w:val="00FC1B1D"/>
    <w:rsid w:val="00FC1D2C"/>
    <w:rsid w:val="00FC240E"/>
    <w:rsid w:val="00FC2573"/>
    <w:rsid w:val="00FC266F"/>
    <w:rsid w:val="00FC2C76"/>
    <w:rsid w:val="00FC2EDA"/>
    <w:rsid w:val="00FC3216"/>
    <w:rsid w:val="00FC34C6"/>
    <w:rsid w:val="00FC35E6"/>
    <w:rsid w:val="00FC36F1"/>
    <w:rsid w:val="00FC395D"/>
    <w:rsid w:val="00FC3A4B"/>
    <w:rsid w:val="00FC3B0D"/>
    <w:rsid w:val="00FC3B37"/>
    <w:rsid w:val="00FC4142"/>
    <w:rsid w:val="00FC42E4"/>
    <w:rsid w:val="00FC43C7"/>
    <w:rsid w:val="00FC4470"/>
    <w:rsid w:val="00FC46C0"/>
    <w:rsid w:val="00FC46DC"/>
    <w:rsid w:val="00FC48D8"/>
    <w:rsid w:val="00FC48EF"/>
    <w:rsid w:val="00FC499C"/>
    <w:rsid w:val="00FC4CF8"/>
    <w:rsid w:val="00FC4D06"/>
    <w:rsid w:val="00FC4F33"/>
    <w:rsid w:val="00FC56BA"/>
    <w:rsid w:val="00FC5724"/>
    <w:rsid w:val="00FC57AA"/>
    <w:rsid w:val="00FC5908"/>
    <w:rsid w:val="00FC5A52"/>
    <w:rsid w:val="00FC6066"/>
    <w:rsid w:val="00FC6213"/>
    <w:rsid w:val="00FC63C2"/>
    <w:rsid w:val="00FC6975"/>
    <w:rsid w:val="00FC6B32"/>
    <w:rsid w:val="00FC6CAE"/>
    <w:rsid w:val="00FC6E5B"/>
    <w:rsid w:val="00FC6FC0"/>
    <w:rsid w:val="00FC6FEE"/>
    <w:rsid w:val="00FC7056"/>
    <w:rsid w:val="00FC7135"/>
    <w:rsid w:val="00FC7322"/>
    <w:rsid w:val="00FC733C"/>
    <w:rsid w:val="00FC7918"/>
    <w:rsid w:val="00FC798A"/>
    <w:rsid w:val="00FC7A10"/>
    <w:rsid w:val="00FD04E9"/>
    <w:rsid w:val="00FD08E9"/>
    <w:rsid w:val="00FD0D1E"/>
    <w:rsid w:val="00FD0D34"/>
    <w:rsid w:val="00FD12F1"/>
    <w:rsid w:val="00FD1461"/>
    <w:rsid w:val="00FD18D8"/>
    <w:rsid w:val="00FD1ADF"/>
    <w:rsid w:val="00FD1F4F"/>
    <w:rsid w:val="00FD2636"/>
    <w:rsid w:val="00FD27AF"/>
    <w:rsid w:val="00FD2A3C"/>
    <w:rsid w:val="00FD2B7D"/>
    <w:rsid w:val="00FD2E36"/>
    <w:rsid w:val="00FD2EDC"/>
    <w:rsid w:val="00FD3413"/>
    <w:rsid w:val="00FD3614"/>
    <w:rsid w:val="00FD3813"/>
    <w:rsid w:val="00FD383B"/>
    <w:rsid w:val="00FD3BAB"/>
    <w:rsid w:val="00FD3BF7"/>
    <w:rsid w:val="00FD3D10"/>
    <w:rsid w:val="00FD3D78"/>
    <w:rsid w:val="00FD3E43"/>
    <w:rsid w:val="00FD3E65"/>
    <w:rsid w:val="00FD40A9"/>
    <w:rsid w:val="00FD4242"/>
    <w:rsid w:val="00FD4305"/>
    <w:rsid w:val="00FD43DA"/>
    <w:rsid w:val="00FD496E"/>
    <w:rsid w:val="00FD4F25"/>
    <w:rsid w:val="00FD4FA7"/>
    <w:rsid w:val="00FD5240"/>
    <w:rsid w:val="00FD558D"/>
    <w:rsid w:val="00FD572C"/>
    <w:rsid w:val="00FD5A6D"/>
    <w:rsid w:val="00FD5ABC"/>
    <w:rsid w:val="00FD5E0D"/>
    <w:rsid w:val="00FD6077"/>
    <w:rsid w:val="00FD6273"/>
    <w:rsid w:val="00FD6489"/>
    <w:rsid w:val="00FD68B6"/>
    <w:rsid w:val="00FD6ACE"/>
    <w:rsid w:val="00FD6D1C"/>
    <w:rsid w:val="00FD6F6B"/>
    <w:rsid w:val="00FD7021"/>
    <w:rsid w:val="00FD75CE"/>
    <w:rsid w:val="00FD7637"/>
    <w:rsid w:val="00FD7666"/>
    <w:rsid w:val="00FD7749"/>
    <w:rsid w:val="00FE01D5"/>
    <w:rsid w:val="00FE03A1"/>
    <w:rsid w:val="00FE0A76"/>
    <w:rsid w:val="00FE11D3"/>
    <w:rsid w:val="00FE2098"/>
    <w:rsid w:val="00FE2109"/>
    <w:rsid w:val="00FE222A"/>
    <w:rsid w:val="00FE27F8"/>
    <w:rsid w:val="00FE28C5"/>
    <w:rsid w:val="00FE28D6"/>
    <w:rsid w:val="00FE2992"/>
    <w:rsid w:val="00FE29E5"/>
    <w:rsid w:val="00FE2BC8"/>
    <w:rsid w:val="00FE2D50"/>
    <w:rsid w:val="00FE2DF0"/>
    <w:rsid w:val="00FE34B4"/>
    <w:rsid w:val="00FE35F8"/>
    <w:rsid w:val="00FE3B07"/>
    <w:rsid w:val="00FE3B49"/>
    <w:rsid w:val="00FE3E0C"/>
    <w:rsid w:val="00FE4278"/>
    <w:rsid w:val="00FE47BF"/>
    <w:rsid w:val="00FE4895"/>
    <w:rsid w:val="00FE4916"/>
    <w:rsid w:val="00FE4D2A"/>
    <w:rsid w:val="00FE4DA3"/>
    <w:rsid w:val="00FE4EE3"/>
    <w:rsid w:val="00FE52E5"/>
    <w:rsid w:val="00FE54B8"/>
    <w:rsid w:val="00FE5553"/>
    <w:rsid w:val="00FE5593"/>
    <w:rsid w:val="00FE566D"/>
    <w:rsid w:val="00FE56AF"/>
    <w:rsid w:val="00FE572D"/>
    <w:rsid w:val="00FE5794"/>
    <w:rsid w:val="00FE57D1"/>
    <w:rsid w:val="00FE593E"/>
    <w:rsid w:val="00FE594C"/>
    <w:rsid w:val="00FE5AA4"/>
    <w:rsid w:val="00FE5CDE"/>
    <w:rsid w:val="00FE6306"/>
    <w:rsid w:val="00FE632E"/>
    <w:rsid w:val="00FE6821"/>
    <w:rsid w:val="00FE68CD"/>
    <w:rsid w:val="00FE6914"/>
    <w:rsid w:val="00FE698E"/>
    <w:rsid w:val="00FE6CF4"/>
    <w:rsid w:val="00FE6DAA"/>
    <w:rsid w:val="00FE6F78"/>
    <w:rsid w:val="00FE7020"/>
    <w:rsid w:val="00FE7279"/>
    <w:rsid w:val="00FE74A7"/>
    <w:rsid w:val="00FE7880"/>
    <w:rsid w:val="00FE799D"/>
    <w:rsid w:val="00FE79F6"/>
    <w:rsid w:val="00FE7B53"/>
    <w:rsid w:val="00FE7DED"/>
    <w:rsid w:val="00FE7EEE"/>
    <w:rsid w:val="00FF0053"/>
    <w:rsid w:val="00FF0318"/>
    <w:rsid w:val="00FF05A3"/>
    <w:rsid w:val="00FF05BF"/>
    <w:rsid w:val="00FF0879"/>
    <w:rsid w:val="00FF0D9F"/>
    <w:rsid w:val="00FF1244"/>
    <w:rsid w:val="00FF17BE"/>
    <w:rsid w:val="00FF17CC"/>
    <w:rsid w:val="00FF17EB"/>
    <w:rsid w:val="00FF18AC"/>
    <w:rsid w:val="00FF19E8"/>
    <w:rsid w:val="00FF1C5C"/>
    <w:rsid w:val="00FF1DD9"/>
    <w:rsid w:val="00FF1FD3"/>
    <w:rsid w:val="00FF235A"/>
    <w:rsid w:val="00FF2851"/>
    <w:rsid w:val="00FF289A"/>
    <w:rsid w:val="00FF2AAB"/>
    <w:rsid w:val="00FF2F91"/>
    <w:rsid w:val="00FF30E1"/>
    <w:rsid w:val="00FF32ED"/>
    <w:rsid w:val="00FF3330"/>
    <w:rsid w:val="00FF33F0"/>
    <w:rsid w:val="00FF3756"/>
    <w:rsid w:val="00FF3838"/>
    <w:rsid w:val="00FF3DFC"/>
    <w:rsid w:val="00FF42F6"/>
    <w:rsid w:val="00FF430B"/>
    <w:rsid w:val="00FF4B1B"/>
    <w:rsid w:val="00FF4CD1"/>
    <w:rsid w:val="00FF50EB"/>
    <w:rsid w:val="00FF5463"/>
    <w:rsid w:val="00FF557D"/>
    <w:rsid w:val="00FF571F"/>
    <w:rsid w:val="00FF58E0"/>
    <w:rsid w:val="00FF5E6E"/>
    <w:rsid w:val="00FF5EDF"/>
    <w:rsid w:val="00FF5F55"/>
    <w:rsid w:val="00FF5FA5"/>
    <w:rsid w:val="00FF61BB"/>
    <w:rsid w:val="00FF61D5"/>
    <w:rsid w:val="00FF6490"/>
    <w:rsid w:val="00FF694B"/>
    <w:rsid w:val="00FF6B8A"/>
    <w:rsid w:val="00FF6BED"/>
    <w:rsid w:val="00FF6D64"/>
    <w:rsid w:val="00FF6FFA"/>
    <w:rsid w:val="00FF72AD"/>
    <w:rsid w:val="00FF73D8"/>
    <w:rsid w:val="00FF771A"/>
    <w:rsid w:val="00FF778A"/>
    <w:rsid w:val="00FF78D1"/>
    <w:rsid w:val="00FF7A28"/>
    <w:rsid w:val="00FF7CA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BFDF80B"/>
  <w15:chartTrackingRefBased/>
  <w15:docId w15:val="{DA6DF326-210F-FF43-AA30-28B24F52E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35EC"/>
    <w:pPr>
      <w:ind w:left="720"/>
      <w:contextualSpacing/>
    </w:pPr>
  </w:style>
  <w:style w:type="character" w:styleId="Hyperlink">
    <w:name w:val="Hyperlink"/>
    <w:basedOn w:val="DefaultParagraphFont"/>
    <w:uiPriority w:val="99"/>
    <w:unhideWhenUsed/>
    <w:rsid w:val="007E01BE"/>
    <w:rPr>
      <w:color w:val="0563C1" w:themeColor="hyperlink"/>
      <w:u w:val="single"/>
    </w:rPr>
  </w:style>
  <w:style w:type="character" w:customStyle="1" w:styleId="UnresolvedMention1">
    <w:name w:val="Unresolved Mention1"/>
    <w:basedOn w:val="DefaultParagraphFont"/>
    <w:uiPriority w:val="99"/>
    <w:semiHidden/>
    <w:unhideWhenUsed/>
    <w:rsid w:val="007E01BE"/>
    <w:rPr>
      <w:color w:val="605E5C"/>
      <w:shd w:val="clear" w:color="auto" w:fill="E1DFDD"/>
    </w:rPr>
  </w:style>
  <w:style w:type="character" w:styleId="FollowedHyperlink">
    <w:name w:val="FollowedHyperlink"/>
    <w:basedOn w:val="DefaultParagraphFont"/>
    <w:uiPriority w:val="99"/>
    <w:semiHidden/>
    <w:unhideWhenUsed/>
    <w:rsid w:val="00C256C4"/>
    <w:rPr>
      <w:color w:val="954F72" w:themeColor="followedHyperlink"/>
      <w:u w:val="single"/>
    </w:rPr>
  </w:style>
  <w:style w:type="character" w:styleId="CommentReference">
    <w:name w:val="annotation reference"/>
    <w:basedOn w:val="DefaultParagraphFont"/>
    <w:uiPriority w:val="99"/>
    <w:semiHidden/>
    <w:unhideWhenUsed/>
    <w:rsid w:val="00CC56AA"/>
    <w:rPr>
      <w:sz w:val="16"/>
      <w:szCs w:val="16"/>
    </w:rPr>
  </w:style>
  <w:style w:type="paragraph" w:styleId="CommentText">
    <w:name w:val="annotation text"/>
    <w:basedOn w:val="Normal"/>
    <w:link w:val="CommentTextChar"/>
    <w:uiPriority w:val="99"/>
    <w:unhideWhenUsed/>
    <w:rsid w:val="00CC56AA"/>
    <w:rPr>
      <w:sz w:val="20"/>
      <w:szCs w:val="20"/>
    </w:rPr>
  </w:style>
  <w:style w:type="character" w:customStyle="1" w:styleId="CommentTextChar">
    <w:name w:val="Comment Text Char"/>
    <w:basedOn w:val="DefaultParagraphFont"/>
    <w:link w:val="CommentText"/>
    <w:uiPriority w:val="99"/>
    <w:rsid w:val="00CC56AA"/>
    <w:rPr>
      <w:sz w:val="20"/>
      <w:szCs w:val="20"/>
    </w:rPr>
  </w:style>
  <w:style w:type="paragraph" w:styleId="CommentSubject">
    <w:name w:val="annotation subject"/>
    <w:basedOn w:val="CommentText"/>
    <w:next w:val="CommentText"/>
    <w:link w:val="CommentSubjectChar"/>
    <w:uiPriority w:val="99"/>
    <w:semiHidden/>
    <w:unhideWhenUsed/>
    <w:rsid w:val="00CC56AA"/>
    <w:rPr>
      <w:b/>
      <w:bCs/>
    </w:rPr>
  </w:style>
  <w:style w:type="character" w:customStyle="1" w:styleId="CommentSubjectChar">
    <w:name w:val="Comment Subject Char"/>
    <w:basedOn w:val="CommentTextChar"/>
    <w:link w:val="CommentSubject"/>
    <w:uiPriority w:val="99"/>
    <w:semiHidden/>
    <w:rsid w:val="00CC56AA"/>
    <w:rPr>
      <w:b/>
      <w:bCs/>
      <w:sz w:val="20"/>
      <w:szCs w:val="20"/>
    </w:rPr>
  </w:style>
  <w:style w:type="paragraph" w:styleId="BalloonText">
    <w:name w:val="Balloon Text"/>
    <w:basedOn w:val="Normal"/>
    <w:link w:val="BalloonTextChar"/>
    <w:uiPriority w:val="99"/>
    <w:semiHidden/>
    <w:unhideWhenUsed/>
    <w:rsid w:val="003720A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20A2"/>
    <w:rPr>
      <w:rFonts w:ascii="Segoe UI" w:hAnsi="Segoe UI" w:cs="Segoe UI"/>
      <w:sz w:val="18"/>
      <w:szCs w:val="18"/>
    </w:rPr>
  </w:style>
  <w:style w:type="paragraph" w:styleId="Revision">
    <w:name w:val="Revision"/>
    <w:hidden/>
    <w:uiPriority w:val="99"/>
    <w:semiHidden/>
    <w:rsid w:val="00926092"/>
  </w:style>
  <w:style w:type="paragraph" w:styleId="Header">
    <w:name w:val="header"/>
    <w:basedOn w:val="Normal"/>
    <w:link w:val="HeaderChar"/>
    <w:uiPriority w:val="99"/>
    <w:unhideWhenUsed/>
    <w:rsid w:val="001578D2"/>
    <w:pPr>
      <w:tabs>
        <w:tab w:val="center" w:pos="4680"/>
        <w:tab w:val="right" w:pos="9360"/>
      </w:tabs>
    </w:pPr>
  </w:style>
  <w:style w:type="character" w:customStyle="1" w:styleId="HeaderChar">
    <w:name w:val="Header Char"/>
    <w:basedOn w:val="DefaultParagraphFont"/>
    <w:link w:val="Header"/>
    <w:uiPriority w:val="99"/>
    <w:rsid w:val="001578D2"/>
  </w:style>
  <w:style w:type="paragraph" w:styleId="Footer">
    <w:name w:val="footer"/>
    <w:basedOn w:val="Normal"/>
    <w:link w:val="FooterChar"/>
    <w:uiPriority w:val="99"/>
    <w:unhideWhenUsed/>
    <w:rsid w:val="001578D2"/>
    <w:pPr>
      <w:tabs>
        <w:tab w:val="center" w:pos="4680"/>
        <w:tab w:val="right" w:pos="9360"/>
      </w:tabs>
    </w:pPr>
  </w:style>
  <w:style w:type="character" w:customStyle="1" w:styleId="FooterChar">
    <w:name w:val="Footer Char"/>
    <w:basedOn w:val="DefaultParagraphFont"/>
    <w:link w:val="Footer"/>
    <w:uiPriority w:val="99"/>
    <w:rsid w:val="001578D2"/>
  </w:style>
  <w:style w:type="table" w:styleId="TableGrid">
    <w:name w:val="Table Grid"/>
    <w:basedOn w:val="TableNormal"/>
    <w:uiPriority w:val="39"/>
    <w:rsid w:val="00B223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60976"/>
    <w:rPr>
      <w:color w:val="808080"/>
    </w:rPr>
  </w:style>
  <w:style w:type="character" w:styleId="UnresolvedMention">
    <w:name w:val="Unresolved Mention"/>
    <w:basedOn w:val="DefaultParagraphFont"/>
    <w:uiPriority w:val="99"/>
    <w:semiHidden/>
    <w:unhideWhenUsed/>
    <w:rsid w:val="00215423"/>
    <w:rPr>
      <w:color w:val="605E5C"/>
      <w:shd w:val="clear" w:color="auto" w:fill="E1DFDD"/>
    </w:rPr>
  </w:style>
  <w:style w:type="character" w:styleId="LineNumber">
    <w:name w:val="line number"/>
    <w:basedOn w:val="DefaultParagraphFont"/>
    <w:uiPriority w:val="99"/>
    <w:semiHidden/>
    <w:unhideWhenUsed/>
    <w:rsid w:val="00F63631"/>
  </w:style>
  <w:style w:type="paragraph" w:customStyle="1" w:styleId="EndNoteBibliographyTitle">
    <w:name w:val="EndNote Bibliography Title"/>
    <w:basedOn w:val="Normal"/>
    <w:link w:val="EndNoteBibliographyTitleChar"/>
    <w:rsid w:val="00A05C41"/>
    <w:pPr>
      <w:jc w:val="center"/>
    </w:pPr>
    <w:rPr>
      <w:rFonts w:ascii="Arial" w:hAnsi="Arial" w:cs="Arial"/>
      <w:sz w:val="22"/>
    </w:rPr>
  </w:style>
  <w:style w:type="character" w:customStyle="1" w:styleId="EndNoteBibliographyTitleChar">
    <w:name w:val="EndNote Bibliography Title Char"/>
    <w:basedOn w:val="DefaultParagraphFont"/>
    <w:link w:val="EndNoteBibliographyTitle"/>
    <w:rsid w:val="00A05C41"/>
    <w:rPr>
      <w:rFonts w:ascii="Arial" w:eastAsiaTheme="minorEastAsia" w:hAnsi="Arial" w:cs="Arial"/>
      <w:sz w:val="22"/>
    </w:rPr>
  </w:style>
  <w:style w:type="paragraph" w:customStyle="1" w:styleId="EndNoteBibliography">
    <w:name w:val="EndNote Bibliography"/>
    <w:basedOn w:val="Normal"/>
    <w:link w:val="EndNoteBibliographyChar"/>
    <w:rsid w:val="00A05C41"/>
    <w:pPr>
      <w:spacing w:line="480" w:lineRule="auto"/>
    </w:pPr>
    <w:rPr>
      <w:rFonts w:ascii="Arial" w:hAnsi="Arial" w:cs="Arial"/>
      <w:sz w:val="22"/>
    </w:rPr>
  </w:style>
  <w:style w:type="character" w:customStyle="1" w:styleId="EndNoteBibliographyChar">
    <w:name w:val="EndNote Bibliography Char"/>
    <w:basedOn w:val="DefaultParagraphFont"/>
    <w:link w:val="EndNoteBibliography"/>
    <w:rsid w:val="00A05C41"/>
    <w:rPr>
      <w:rFonts w:ascii="Arial" w:eastAsiaTheme="minorEastAsia" w:hAnsi="Arial" w:cs="Arial"/>
      <w:sz w:val="22"/>
    </w:rPr>
  </w:style>
  <w:style w:type="character" w:styleId="PageNumber">
    <w:name w:val="page number"/>
    <w:basedOn w:val="DefaultParagraphFont"/>
    <w:uiPriority w:val="99"/>
    <w:semiHidden/>
    <w:unhideWhenUsed/>
    <w:rsid w:val="00A95F6F"/>
  </w:style>
  <w:style w:type="character" w:customStyle="1" w:styleId="vi1oh">
    <w:name w:val="vi1oh"/>
    <w:basedOn w:val="DefaultParagraphFont"/>
    <w:rsid w:val="00E2196C"/>
  </w:style>
  <w:style w:type="paragraph" w:styleId="FootnoteText">
    <w:name w:val="footnote text"/>
    <w:basedOn w:val="Normal"/>
    <w:link w:val="FootnoteTextChar"/>
    <w:uiPriority w:val="99"/>
    <w:semiHidden/>
    <w:unhideWhenUsed/>
    <w:rsid w:val="004F72DC"/>
    <w:rPr>
      <w:sz w:val="20"/>
      <w:szCs w:val="20"/>
    </w:rPr>
  </w:style>
  <w:style w:type="character" w:customStyle="1" w:styleId="FootnoteTextChar">
    <w:name w:val="Footnote Text Char"/>
    <w:basedOn w:val="DefaultParagraphFont"/>
    <w:link w:val="FootnoteText"/>
    <w:uiPriority w:val="99"/>
    <w:semiHidden/>
    <w:rsid w:val="004F72DC"/>
    <w:rPr>
      <w:rFonts w:eastAsiaTheme="minorEastAsia"/>
      <w:sz w:val="20"/>
      <w:szCs w:val="20"/>
    </w:rPr>
  </w:style>
  <w:style w:type="character" w:styleId="FootnoteReference">
    <w:name w:val="footnote reference"/>
    <w:basedOn w:val="DefaultParagraphFont"/>
    <w:uiPriority w:val="99"/>
    <w:semiHidden/>
    <w:unhideWhenUsed/>
    <w:rsid w:val="004F72DC"/>
    <w:rPr>
      <w:vertAlign w:val="superscript"/>
    </w:rPr>
  </w:style>
  <w:style w:type="paragraph" w:styleId="Caption">
    <w:name w:val="caption"/>
    <w:basedOn w:val="Normal"/>
    <w:next w:val="Normal"/>
    <w:uiPriority w:val="35"/>
    <w:unhideWhenUsed/>
    <w:qFormat/>
    <w:rsid w:val="00710C0A"/>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752687">
      <w:bodyDiv w:val="1"/>
      <w:marLeft w:val="0"/>
      <w:marRight w:val="0"/>
      <w:marTop w:val="0"/>
      <w:marBottom w:val="0"/>
      <w:divBdr>
        <w:top w:val="none" w:sz="0" w:space="0" w:color="auto"/>
        <w:left w:val="none" w:sz="0" w:space="0" w:color="auto"/>
        <w:bottom w:val="none" w:sz="0" w:space="0" w:color="auto"/>
        <w:right w:val="none" w:sz="0" w:space="0" w:color="auto"/>
      </w:divBdr>
      <w:divsChild>
        <w:div w:id="1715881612">
          <w:marLeft w:val="640"/>
          <w:marRight w:val="0"/>
          <w:marTop w:val="0"/>
          <w:marBottom w:val="0"/>
          <w:divBdr>
            <w:top w:val="none" w:sz="0" w:space="0" w:color="auto"/>
            <w:left w:val="none" w:sz="0" w:space="0" w:color="auto"/>
            <w:bottom w:val="none" w:sz="0" w:space="0" w:color="auto"/>
            <w:right w:val="none" w:sz="0" w:space="0" w:color="auto"/>
          </w:divBdr>
        </w:div>
        <w:div w:id="2115319992">
          <w:marLeft w:val="640"/>
          <w:marRight w:val="0"/>
          <w:marTop w:val="0"/>
          <w:marBottom w:val="0"/>
          <w:divBdr>
            <w:top w:val="none" w:sz="0" w:space="0" w:color="auto"/>
            <w:left w:val="none" w:sz="0" w:space="0" w:color="auto"/>
            <w:bottom w:val="none" w:sz="0" w:space="0" w:color="auto"/>
            <w:right w:val="none" w:sz="0" w:space="0" w:color="auto"/>
          </w:divBdr>
        </w:div>
        <w:div w:id="2115400598">
          <w:marLeft w:val="640"/>
          <w:marRight w:val="0"/>
          <w:marTop w:val="0"/>
          <w:marBottom w:val="0"/>
          <w:divBdr>
            <w:top w:val="none" w:sz="0" w:space="0" w:color="auto"/>
            <w:left w:val="none" w:sz="0" w:space="0" w:color="auto"/>
            <w:bottom w:val="none" w:sz="0" w:space="0" w:color="auto"/>
            <w:right w:val="none" w:sz="0" w:space="0" w:color="auto"/>
          </w:divBdr>
        </w:div>
        <w:div w:id="2005428315">
          <w:marLeft w:val="640"/>
          <w:marRight w:val="0"/>
          <w:marTop w:val="0"/>
          <w:marBottom w:val="0"/>
          <w:divBdr>
            <w:top w:val="none" w:sz="0" w:space="0" w:color="auto"/>
            <w:left w:val="none" w:sz="0" w:space="0" w:color="auto"/>
            <w:bottom w:val="none" w:sz="0" w:space="0" w:color="auto"/>
            <w:right w:val="none" w:sz="0" w:space="0" w:color="auto"/>
          </w:divBdr>
        </w:div>
        <w:div w:id="109904045">
          <w:marLeft w:val="640"/>
          <w:marRight w:val="0"/>
          <w:marTop w:val="0"/>
          <w:marBottom w:val="0"/>
          <w:divBdr>
            <w:top w:val="none" w:sz="0" w:space="0" w:color="auto"/>
            <w:left w:val="none" w:sz="0" w:space="0" w:color="auto"/>
            <w:bottom w:val="none" w:sz="0" w:space="0" w:color="auto"/>
            <w:right w:val="none" w:sz="0" w:space="0" w:color="auto"/>
          </w:divBdr>
        </w:div>
        <w:div w:id="1679851096">
          <w:marLeft w:val="640"/>
          <w:marRight w:val="0"/>
          <w:marTop w:val="0"/>
          <w:marBottom w:val="0"/>
          <w:divBdr>
            <w:top w:val="none" w:sz="0" w:space="0" w:color="auto"/>
            <w:left w:val="none" w:sz="0" w:space="0" w:color="auto"/>
            <w:bottom w:val="none" w:sz="0" w:space="0" w:color="auto"/>
            <w:right w:val="none" w:sz="0" w:space="0" w:color="auto"/>
          </w:divBdr>
        </w:div>
        <w:div w:id="596711301">
          <w:marLeft w:val="640"/>
          <w:marRight w:val="0"/>
          <w:marTop w:val="0"/>
          <w:marBottom w:val="0"/>
          <w:divBdr>
            <w:top w:val="none" w:sz="0" w:space="0" w:color="auto"/>
            <w:left w:val="none" w:sz="0" w:space="0" w:color="auto"/>
            <w:bottom w:val="none" w:sz="0" w:space="0" w:color="auto"/>
            <w:right w:val="none" w:sz="0" w:space="0" w:color="auto"/>
          </w:divBdr>
        </w:div>
        <w:div w:id="1668678457">
          <w:marLeft w:val="640"/>
          <w:marRight w:val="0"/>
          <w:marTop w:val="0"/>
          <w:marBottom w:val="0"/>
          <w:divBdr>
            <w:top w:val="none" w:sz="0" w:space="0" w:color="auto"/>
            <w:left w:val="none" w:sz="0" w:space="0" w:color="auto"/>
            <w:bottom w:val="none" w:sz="0" w:space="0" w:color="auto"/>
            <w:right w:val="none" w:sz="0" w:space="0" w:color="auto"/>
          </w:divBdr>
        </w:div>
        <w:div w:id="817069849">
          <w:marLeft w:val="640"/>
          <w:marRight w:val="0"/>
          <w:marTop w:val="0"/>
          <w:marBottom w:val="0"/>
          <w:divBdr>
            <w:top w:val="none" w:sz="0" w:space="0" w:color="auto"/>
            <w:left w:val="none" w:sz="0" w:space="0" w:color="auto"/>
            <w:bottom w:val="none" w:sz="0" w:space="0" w:color="auto"/>
            <w:right w:val="none" w:sz="0" w:space="0" w:color="auto"/>
          </w:divBdr>
        </w:div>
        <w:div w:id="370106833">
          <w:marLeft w:val="640"/>
          <w:marRight w:val="0"/>
          <w:marTop w:val="0"/>
          <w:marBottom w:val="0"/>
          <w:divBdr>
            <w:top w:val="none" w:sz="0" w:space="0" w:color="auto"/>
            <w:left w:val="none" w:sz="0" w:space="0" w:color="auto"/>
            <w:bottom w:val="none" w:sz="0" w:space="0" w:color="auto"/>
            <w:right w:val="none" w:sz="0" w:space="0" w:color="auto"/>
          </w:divBdr>
        </w:div>
        <w:div w:id="940989188">
          <w:marLeft w:val="640"/>
          <w:marRight w:val="0"/>
          <w:marTop w:val="0"/>
          <w:marBottom w:val="0"/>
          <w:divBdr>
            <w:top w:val="none" w:sz="0" w:space="0" w:color="auto"/>
            <w:left w:val="none" w:sz="0" w:space="0" w:color="auto"/>
            <w:bottom w:val="none" w:sz="0" w:space="0" w:color="auto"/>
            <w:right w:val="none" w:sz="0" w:space="0" w:color="auto"/>
          </w:divBdr>
        </w:div>
        <w:div w:id="1090197954">
          <w:marLeft w:val="640"/>
          <w:marRight w:val="0"/>
          <w:marTop w:val="0"/>
          <w:marBottom w:val="0"/>
          <w:divBdr>
            <w:top w:val="none" w:sz="0" w:space="0" w:color="auto"/>
            <w:left w:val="none" w:sz="0" w:space="0" w:color="auto"/>
            <w:bottom w:val="none" w:sz="0" w:space="0" w:color="auto"/>
            <w:right w:val="none" w:sz="0" w:space="0" w:color="auto"/>
          </w:divBdr>
        </w:div>
        <w:div w:id="937568239">
          <w:marLeft w:val="640"/>
          <w:marRight w:val="0"/>
          <w:marTop w:val="0"/>
          <w:marBottom w:val="0"/>
          <w:divBdr>
            <w:top w:val="none" w:sz="0" w:space="0" w:color="auto"/>
            <w:left w:val="none" w:sz="0" w:space="0" w:color="auto"/>
            <w:bottom w:val="none" w:sz="0" w:space="0" w:color="auto"/>
            <w:right w:val="none" w:sz="0" w:space="0" w:color="auto"/>
          </w:divBdr>
        </w:div>
        <w:div w:id="380860573">
          <w:marLeft w:val="640"/>
          <w:marRight w:val="0"/>
          <w:marTop w:val="0"/>
          <w:marBottom w:val="0"/>
          <w:divBdr>
            <w:top w:val="none" w:sz="0" w:space="0" w:color="auto"/>
            <w:left w:val="none" w:sz="0" w:space="0" w:color="auto"/>
            <w:bottom w:val="none" w:sz="0" w:space="0" w:color="auto"/>
            <w:right w:val="none" w:sz="0" w:space="0" w:color="auto"/>
          </w:divBdr>
        </w:div>
        <w:div w:id="1517386971">
          <w:marLeft w:val="640"/>
          <w:marRight w:val="0"/>
          <w:marTop w:val="0"/>
          <w:marBottom w:val="0"/>
          <w:divBdr>
            <w:top w:val="none" w:sz="0" w:space="0" w:color="auto"/>
            <w:left w:val="none" w:sz="0" w:space="0" w:color="auto"/>
            <w:bottom w:val="none" w:sz="0" w:space="0" w:color="auto"/>
            <w:right w:val="none" w:sz="0" w:space="0" w:color="auto"/>
          </w:divBdr>
        </w:div>
        <w:div w:id="2123378609">
          <w:marLeft w:val="640"/>
          <w:marRight w:val="0"/>
          <w:marTop w:val="0"/>
          <w:marBottom w:val="0"/>
          <w:divBdr>
            <w:top w:val="none" w:sz="0" w:space="0" w:color="auto"/>
            <w:left w:val="none" w:sz="0" w:space="0" w:color="auto"/>
            <w:bottom w:val="none" w:sz="0" w:space="0" w:color="auto"/>
            <w:right w:val="none" w:sz="0" w:space="0" w:color="auto"/>
          </w:divBdr>
        </w:div>
        <w:div w:id="1005285340">
          <w:marLeft w:val="640"/>
          <w:marRight w:val="0"/>
          <w:marTop w:val="0"/>
          <w:marBottom w:val="0"/>
          <w:divBdr>
            <w:top w:val="none" w:sz="0" w:space="0" w:color="auto"/>
            <w:left w:val="none" w:sz="0" w:space="0" w:color="auto"/>
            <w:bottom w:val="none" w:sz="0" w:space="0" w:color="auto"/>
            <w:right w:val="none" w:sz="0" w:space="0" w:color="auto"/>
          </w:divBdr>
        </w:div>
        <w:div w:id="1884975979">
          <w:marLeft w:val="640"/>
          <w:marRight w:val="0"/>
          <w:marTop w:val="0"/>
          <w:marBottom w:val="0"/>
          <w:divBdr>
            <w:top w:val="none" w:sz="0" w:space="0" w:color="auto"/>
            <w:left w:val="none" w:sz="0" w:space="0" w:color="auto"/>
            <w:bottom w:val="none" w:sz="0" w:space="0" w:color="auto"/>
            <w:right w:val="none" w:sz="0" w:space="0" w:color="auto"/>
          </w:divBdr>
        </w:div>
        <w:div w:id="2069721910">
          <w:marLeft w:val="640"/>
          <w:marRight w:val="0"/>
          <w:marTop w:val="0"/>
          <w:marBottom w:val="0"/>
          <w:divBdr>
            <w:top w:val="none" w:sz="0" w:space="0" w:color="auto"/>
            <w:left w:val="none" w:sz="0" w:space="0" w:color="auto"/>
            <w:bottom w:val="none" w:sz="0" w:space="0" w:color="auto"/>
            <w:right w:val="none" w:sz="0" w:space="0" w:color="auto"/>
          </w:divBdr>
        </w:div>
        <w:div w:id="2084640663">
          <w:marLeft w:val="640"/>
          <w:marRight w:val="0"/>
          <w:marTop w:val="0"/>
          <w:marBottom w:val="0"/>
          <w:divBdr>
            <w:top w:val="none" w:sz="0" w:space="0" w:color="auto"/>
            <w:left w:val="none" w:sz="0" w:space="0" w:color="auto"/>
            <w:bottom w:val="none" w:sz="0" w:space="0" w:color="auto"/>
            <w:right w:val="none" w:sz="0" w:space="0" w:color="auto"/>
          </w:divBdr>
        </w:div>
      </w:divsChild>
    </w:div>
    <w:div w:id="46347125">
      <w:bodyDiv w:val="1"/>
      <w:marLeft w:val="0"/>
      <w:marRight w:val="0"/>
      <w:marTop w:val="0"/>
      <w:marBottom w:val="0"/>
      <w:divBdr>
        <w:top w:val="none" w:sz="0" w:space="0" w:color="auto"/>
        <w:left w:val="none" w:sz="0" w:space="0" w:color="auto"/>
        <w:bottom w:val="none" w:sz="0" w:space="0" w:color="auto"/>
        <w:right w:val="none" w:sz="0" w:space="0" w:color="auto"/>
      </w:divBdr>
      <w:divsChild>
        <w:div w:id="1885948536">
          <w:marLeft w:val="640"/>
          <w:marRight w:val="0"/>
          <w:marTop w:val="0"/>
          <w:marBottom w:val="0"/>
          <w:divBdr>
            <w:top w:val="none" w:sz="0" w:space="0" w:color="auto"/>
            <w:left w:val="none" w:sz="0" w:space="0" w:color="auto"/>
            <w:bottom w:val="none" w:sz="0" w:space="0" w:color="auto"/>
            <w:right w:val="none" w:sz="0" w:space="0" w:color="auto"/>
          </w:divBdr>
        </w:div>
        <w:div w:id="140583404">
          <w:marLeft w:val="640"/>
          <w:marRight w:val="0"/>
          <w:marTop w:val="0"/>
          <w:marBottom w:val="0"/>
          <w:divBdr>
            <w:top w:val="none" w:sz="0" w:space="0" w:color="auto"/>
            <w:left w:val="none" w:sz="0" w:space="0" w:color="auto"/>
            <w:bottom w:val="none" w:sz="0" w:space="0" w:color="auto"/>
            <w:right w:val="none" w:sz="0" w:space="0" w:color="auto"/>
          </w:divBdr>
        </w:div>
        <w:div w:id="1706060615">
          <w:marLeft w:val="640"/>
          <w:marRight w:val="0"/>
          <w:marTop w:val="0"/>
          <w:marBottom w:val="0"/>
          <w:divBdr>
            <w:top w:val="none" w:sz="0" w:space="0" w:color="auto"/>
            <w:left w:val="none" w:sz="0" w:space="0" w:color="auto"/>
            <w:bottom w:val="none" w:sz="0" w:space="0" w:color="auto"/>
            <w:right w:val="none" w:sz="0" w:space="0" w:color="auto"/>
          </w:divBdr>
        </w:div>
        <w:div w:id="881745711">
          <w:marLeft w:val="640"/>
          <w:marRight w:val="0"/>
          <w:marTop w:val="0"/>
          <w:marBottom w:val="0"/>
          <w:divBdr>
            <w:top w:val="none" w:sz="0" w:space="0" w:color="auto"/>
            <w:left w:val="none" w:sz="0" w:space="0" w:color="auto"/>
            <w:bottom w:val="none" w:sz="0" w:space="0" w:color="auto"/>
            <w:right w:val="none" w:sz="0" w:space="0" w:color="auto"/>
          </w:divBdr>
        </w:div>
        <w:div w:id="897133114">
          <w:marLeft w:val="640"/>
          <w:marRight w:val="0"/>
          <w:marTop w:val="0"/>
          <w:marBottom w:val="0"/>
          <w:divBdr>
            <w:top w:val="none" w:sz="0" w:space="0" w:color="auto"/>
            <w:left w:val="none" w:sz="0" w:space="0" w:color="auto"/>
            <w:bottom w:val="none" w:sz="0" w:space="0" w:color="auto"/>
            <w:right w:val="none" w:sz="0" w:space="0" w:color="auto"/>
          </w:divBdr>
        </w:div>
        <w:div w:id="2144427081">
          <w:marLeft w:val="640"/>
          <w:marRight w:val="0"/>
          <w:marTop w:val="0"/>
          <w:marBottom w:val="0"/>
          <w:divBdr>
            <w:top w:val="none" w:sz="0" w:space="0" w:color="auto"/>
            <w:left w:val="none" w:sz="0" w:space="0" w:color="auto"/>
            <w:bottom w:val="none" w:sz="0" w:space="0" w:color="auto"/>
            <w:right w:val="none" w:sz="0" w:space="0" w:color="auto"/>
          </w:divBdr>
        </w:div>
        <w:div w:id="115681246">
          <w:marLeft w:val="640"/>
          <w:marRight w:val="0"/>
          <w:marTop w:val="0"/>
          <w:marBottom w:val="0"/>
          <w:divBdr>
            <w:top w:val="none" w:sz="0" w:space="0" w:color="auto"/>
            <w:left w:val="none" w:sz="0" w:space="0" w:color="auto"/>
            <w:bottom w:val="none" w:sz="0" w:space="0" w:color="auto"/>
            <w:right w:val="none" w:sz="0" w:space="0" w:color="auto"/>
          </w:divBdr>
        </w:div>
        <w:div w:id="289021058">
          <w:marLeft w:val="640"/>
          <w:marRight w:val="0"/>
          <w:marTop w:val="0"/>
          <w:marBottom w:val="0"/>
          <w:divBdr>
            <w:top w:val="none" w:sz="0" w:space="0" w:color="auto"/>
            <w:left w:val="none" w:sz="0" w:space="0" w:color="auto"/>
            <w:bottom w:val="none" w:sz="0" w:space="0" w:color="auto"/>
            <w:right w:val="none" w:sz="0" w:space="0" w:color="auto"/>
          </w:divBdr>
        </w:div>
        <w:div w:id="1036388576">
          <w:marLeft w:val="640"/>
          <w:marRight w:val="0"/>
          <w:marTop w:val="0"/>
          <w:marBottom w:val="0"/>
          <w:divBdr>
            <w:top w:val="none" w:sz="0" w:space="0" w:color="auto"/>
            <w:left w:val="none" w:sz="0" w:space="0" w:color="auto"/>
            <w:bottom w:val="none" w:sz="0" w:space="0" w:color="auto"/>
            <w:right w:val="none" w:sz="0" w:space="0" w:color="auto"/>
          </w:divBdr>
        </w:div>
        <w:div w:id="2049601038">
          <w:marLeft w:val="640"/>
          <w:marRight w:val="0"/>
          <w:marTop w:val="0"/>
          <w:marBottom w:val="0"/>
          <w:divBdr>
            <w:top w:val="none" w:sz="0" w:space="0" w:color="auto"/>
            <w:left w:val="none" w:sz="0" w:space="0" w:color="auto"/>
            <w:bottom w:val="none" w:sz="0" w:space="0" w:color="auto"/>
            <w:right w:val="none" w:sz="0" w:space="0" w:color="auto"/>
          </w:divBdr>
        </w:div>
        <w:div w:id="1068111491">
          <w:marLeft w:val="640"/>
          <w:marRight w:val="0"/>
          <w:marTop w:val="0"/>
          <w:marBottom w:val="0"/>
          <w:divBdr>
            <w:top w:val="none" w:sz="0" w:space="0" w:color="auto"/>
            <w:left w:val="none" w:sz="0" w:space="0" w:color="auto"/>
            <w:bottom w:val="none" w:sz="0" w:space="0" w:color="auto"/>
            <w:right w:val="none" w:sz="0" w:space="0" w:color="auto"/>
          </w:divBdr>
        </w:div>
        <w:div w:id="515079227">
          <w:marLeft w:val="640"/>
          <w:marRight w:val="0"/>
          <w:marTop w:val="0"/>
          <w:marBottom w:val="0"/>
          <w:divBdr>
            <w:top w:val="none" w:sz="0" w:space="0" w:color="auto"/>
            <w:left w:val="none" w:sz="0" w:space="0" w:color="auto"/>
            <w:bottom w:val="none" w:sz="0" w:space="0" w:color="auto"/>
            <w:right w:val="none" w:sz="0" w:space="0" w:color="auto"/>
          </w:divBdr>
        </w:div>
        <w:div w:id="2106458443">
          <w:marLeft w:val="640"/>
          <w:marRight w:val="0"/>
          <w:marTop w:val="0"/>
          <w:marBottom w:val="0"/>
          <w:divBdr>
            <w:top w:val="none" w:sz="0" w:space="0" w:color="auto"/>
            <w:left w:val="none" w:sz="0" w:space="0" w:color="auto"/>
            <w:bottom w:val="none" w:sz="0" w:space="0" w:color="auto"/>
            <w:right w:val="none" w:sz="0" w:space="0" w:color="auto"/>
          </w:divBdr>
        </w:div>
        <w:div w:id="804541699">
          <w:marLeft w:val="640"/>
          <w:marRight w:val="0"/>
          <w:marTop w:val="0"/>
          <w:marBottom w:val="0"/>
          <w:divBdr>
            <w:top w:val="none" w:sz="0" w:space="0" w:color="auto"/>
            <w:left w:val="none" w:sz="0" w:space="0" w:color="auto"/>
            <w:bottom w:val="none" w:sz="0" w:space="0" w:color="auto"/>
            <w:right w:val="none" w:sz="0" w:space="0" w:color="auto"/>
          </w:divBdr>
        </w:div>
        <w:div w:id="2038499963">
          <w:marLeft w:val="640"/>
          <w:marRight w:val="0"/>
          <w:marTop w:val="0"/>
          <w:marBottom w:val="0"/>
          <w:divBdr>
            <w:top w:val="none" w:sz="0" w:space="0" w:color="auto"/>
            <w:left w:val="none" w:sz="0" w:space="0" w:color="auto"/>
            <w:bottom w:val="none" w:sz="0" w:space="0" w:color="auto"/>
            <w:right w:val="none" w:sz="0" w:space="0" w:color="auto"/>
          </w:divBdr>
        </w:div>
        <w:div w:id="360328773">
          <w:marLeft w:val="640"/>
          <w:marRight w:val="0"/>
          <w:marTop w:val="0"/>
          <w:marBottom w:val="0"/>
          <w:divBdr>
            <w:top w:val="none" w:sz="0" w:space="0" w:color="auto"/>
            <w:left w:val="none" w:sz="0" w:space="0" w:color="auto"/>
            <w:bottom w:val="none" w:sz="0" w:space="0" w:color="auto"/>
            <w:right w:val="none" w:sz="0" w:space="0" w:color="auto"/>
          </w:divBdr>
        </w:div>
        <w:div w:id="640307966">
          <w:marLeft w:val="640"/>
          <w:marRight w:val="0"/>
          <w:marTop w:val="0"/>
          <w:marBottom w:val="0"/>
          <w:divBdr>
            <w:top w:val="none" w:sz="0" w:space="0" w:color="auto"/>
            <w:left w:val="none" w:sz="0" w:space="0" w:color="auto"/>
            <w:bottom w:val="none" w:sz="0" w:space="0" w:color="auto"/>
            <w:right w:val="none" w:sz="0" w:space="0" w:color="auto"/>
          </w:divBdr>
        </w:div>
        <w:div w:id="129791850">
          <w:marLeft w:val="640"/>
          <w:marRight w:val="0"/>
          <w:marTop w:val="0"/>
          <w:marBottom w:val="0"/>
          <w:divBdr>
            <w:top w:val="none" w:sz="0" w:space="0" w:color="auto"/>
            <w:left w:val="none" w:sz="0" w:space="0" w:color="auto"/>
            <w:bottom w:val="none" w:sz="0" w:space="0" w:color="auto"/>
            <w:right w:val="none" w:sz="0" w:space="0" w:color="auto"/>
          </w:divBdr>
        </w:div>
        <w:div w:id="1160804440">
          <w:marLeft w:val="640"/>
          <w:marRight w:val="0"/>
          <w:marTop w:val="0"/>
          <w:marBottom w:val="0"/>
          <w:divBdr>
            <w:top w:val="none" w:sz="0" w:space="0" w:color="auto"/>
            <w:left w:val="none" w:sz="0" w:space="0" w:color="auto"/>
            <w:bottom w:val="none" w:sz="0" w:space="0" w:color="auto"/>
            <w:right w:val="none" w:sz="0" w:space="0" w:color="auto"/>
          </w:divBdr>
        </w:div>
        <w:div w:id="1668946095">
          <w:marLeft w:val="640"/>
          <w:marRight w:val="0"/>
          <w:marTop w:val="0"/>
          <w:marBottom w:val="0"/>
          <w:divBdr>
            <w:top w:val="none" w:sz="0" w:space="0" w:color="auto"/>
            <w:left w:val="none" w:sz="0" w:space="0" w:color="auto"/>
            <w:bottom w:val="none" w:sz="0" w:space="0" w:color="auto"/>
            <w:right w:val="none" w:sz="0" w:space="0" w:color="auto"/>
          </w:divBdr>
        </w:div>
      </w:divsChild>
    </w:div>
    <w:div w:id="102650269">
      <w:bodyDiv w:val="1"/>
      <w:marLeft w:val="0"/>
      <w:marRight w:val="0"/>
      <w:marTop w:val="0"/>
      <w:marBottom w:val="0"/>
      <w:divBdr>
        <w:top w:val="none" w:sz="0" w:space="0" w:color="auto"/>
        <w:left w:val="none" w:sz="0" w:space="0" w:color="auto"/>
        <w:bottom w:val="none" w:sz="0" w:space="0" w:color="auto"/>
        <w:right w:val="none" w:sz="0" w:space="0" w:color="auto"/>
      </w:divBdr>
      <w:divsChild>
        <w:div w:id="1672829037">
          <w:marLeft w:val="640"/>
          <w:marRight w:val="0"/>
          <w:marTop w:val="0"/>
          <w:marBottom w:val="0"/>
          <w:divBdr>
            <w:top w:val="none" w:sz="0" w:space="0" w:color="auto"/>
            <w:left w:val="none" w:sz="0" w:space="0" w:color="auto"/>
            <w:bottom w:val="none" w:sz="0" w:space="0" w:color="auto"/>
            <w:right w:val="none" w:sz="0" w:space="0" w:color="auto"/>
          </w:divBdr>
        </w:div>
        <w:div w:id="1723023498">
          <w:marLeft w:val="640"/>
          <w:marRight w:val="0"/>
          <w:marTop w:val="0"/>
          <w:marBottom w:val="0"/>
          <w:divBdr>
            <w:top w:val="none" w:sz="0" w:space="0" w:color="auto"/>
            <w:left w:val="none" w:sz="0" w:space="0" w:color="auto"/>
            <w:bottom w:val="none" w:sz="0" w:space="0" w:color="auto"/>
            <w:right w:val="none" w:sz="0" w:space="0" w:color="auto"/>
          </w:divBdr>
        </w:div>
        <w:div w:id="430397051">
          <w:marLeft w:val="640"/>
          <w:marRight w:val="0"/>
          <w:marTop w:val="0"/>
          <w:marBottom w:val="0"/>
          <w:divBdr>
            <w:top w:val="none" w:sz="0" w:space="0" w:color="auto"/>
            <w:left w:val="none" w:sz="0" w:space="0" w:color="auto"/>
            <w:bottom w:val="none" w:sz="0" w:space="0" w:color="auto"/>
            <w:right w:val="none" w:sz="0" w:space="0" w:color="auto"/>
          </w:divBdr>
        </w:div>
        <w:div w:id="1050694394">
          <w:marLeft w:val="640"/>
          <w:marRight w:val="0"/>
          <w:marTop w:val="0"/>
          <w:marBottom w:val="0"/>
          <w:divBdr>
            <w:top w:val="none" w:sz="0" w:space="0" w:color="auto"/>
            <w:left w:val="none" w:sz="0" w:space="0" w:color="auto"/>
            <w:bottom w:val="none" w:sz="0" w:space="0" w:color="auto"/>
            <w:right w:val="none" w:sz="0" w:space="0" w:color="auto"/>
          </w:divBdr>
        </w:div>
        <w:div w:id="1701129160">
          <w:marLeft w:val="640"/>
          <w:marRight w:val="0"/>
          <w:marTop w:val="0"/>
          <w:marBottom w:val="0"/>
          <w:divBdr>
            <w:top w:val="none" w:sz="0" w:space="0" w:color="auto"/>
            <w:left w:val="none" w:sz="0" w:space="0" w:color="auto"/>
            <w:bottom w:val="none" w:sz="0" w:space="0" w:color="auto"/>
            <w:right w:val="none" w:sz="0" w:space="0" w:color="auto"/>
          </w:divBdr>
        </w:div>
        <w:div w:id="699548755">
          <w:marLeft w:val="640"/>
          <w:marRight w:val="0"/>
          <w:marTop w:val="0"/>
          <w:marBottom w:val="0"/>
          <w:divBdr>
            <w:top w:val="none" w:sz="0" w:space="0" w:color="auto"/>
            <w:left w:val="none" w:sz="0" w:space="0" w:color="auto"/>
            <w:bottom w:val="none" w:sz="0" w:space="0" w:color="auto"/>
            <w:right w:val="none" w:sz="0" w:space="0" w:color="auto"/>
          </w:divBdr>
        </w:div>
        <w:div w:id="1090471450">
          <w:marLeft w:val="640"/>
          <w:marRight w:val="0"/>
          <w:marTop w:val="0"/>
          <w:marBottom w:val="0"/>
          <w:divBdr>
            <w:top w:val="none" w:sz="0" w:space="0" w:color="auto"/>
            <w:left w:val="none" w:sz="0" w:space="0" w:color="auto"/>
            <w:bottom w:val="none" w:sz="0" w:space="0" w:color="auto"/>
            <w:right w:val="none" w:sz="0" w:space="0" w:color="auto"/>
          </w:divBdr>
        </w:div>
        <w:div w:id="2109806423">
          <w:marLeft w:val="640"/>
          <w:marRight w:val="0"/>
          <w:marTop w:val="0"/>
          <w:marBottom w:val="0"/>
          <w:divBdr>
            <w:top w:val="none" w:sz="0" w:space="0" w:color="auto"/>
            <w:left w:val="none" w:sz="0" w:space="0" w:color="auto"/>
            <w:bottom w:val="none" w:sz="0" w:space="0" w:color="auto"/>
            <w:right w:val="none" w:sz="0" w:space="0" w:color="auto"/>
          </w:divBdr>
        </w:div>
        <w:div w:id="1651056166">
          <w:marLeft w:val="640"/>
          <w:marRight w:val="0"/>
          <w:marTop w:val="0"/>
          <w:marBottom w:val="0"/>
          <w:divBdr>
            <w:top w:val="none" w:sz="0" w:space="0" w:color="auto"/>
            <w:left w:val="none" w:sz="0" w:space="0" w:color="auto"/>
            <w:bottom w:val="none" w:sz="0" w:space="0" w:color="auto"/>
            <w:right w:val="none" w:sz="0" w:space="0" w:color="auto"/>
          </w:divBdr>
        </w:div>
        <w:div w:id="767845633">
          <w:marLeft w:val="640"/>
          <w:marRight w:val="0"/>
          <w:marTop w:val="0"/>
          <w:marBottom w:val="0"/>
          <w:divBdr>
            <w:top w:val="none" w:sz="0" w:space="0" w:color="auto"/>
            <w:left w:val="none" w:sz="0" w:space="0" w:color="auto"/>
            <w:bottom w:val="none" w:sz="0" w:space="0" w:color="auto"/>
            <w:right w:val="none" w:sz="0" w:space="0" w:color="auto"/>
          </w:divBdr>
        </w:div>
        <w:div w:id="2103643317">
          <w:marLeft w:val="640"/>
          <w:marRight w:val="0"/>
          <w:marTop w:val="0"/>
          <w:marBottom w:val="0"/>
          <w:divBdr>
            <w:top w:val="none" w:sz="0" w:space="0" w:color="auto"/>
            <w:left w:val="none" w:sz="0" w:space="0" w:color="auto"/>
            <w:bottom w:val="none" w:sz="0" w:space="0" w:color="auto"/>
            <w:right w:val="none" w:sz="0" w:space="0" w:color="auto"/>
          </w:divBdr>
        </w:div>
        <w:div w:id="2054693634">
          <w:marLeft w:val="640"/>
          <w:marRight w:val="0"/>
          <w:marTop w:val="0"/>
          <w:marBottom w:val="0"/>
          <w:divBdr>
            <w:top w:val="none" w:sz="0" w:space="0" w:color="auto"/>
            <w:left w:val="none" w:sz="0" w:space="0" w:color="auto"/>
            <w:bottom w:val="none" w:sz="0" w:space="0" w:color="auto"/>
            <w:right w:val="none" w:sz="0" w:space="0" w:color="auto"/>
          </w:divBdr>
        </w:div>
      </w:divsChild>
    </w:div>
    <w:div w:id="163402148">
      <w:bodyDiv w:val="1"/>
      <w:marLeft w:val="0"/>
      <w:marRight w:val="0"/>
      <w:marTop w:val="0"/>
      <w:marBottom w:val="0"/>
      <w:divBdr>
        <w:top w:val="none" w:sz="0" w:space="0" w:color="auto"/>
        <w:left w:val="none" w:sz="0" w:space="0" w:color="auto"/>
        <w:bottom w:val="none" w:sz="0" w:space="0" w:color="auto"/>
        <w:right w:val="none" w:sz="0" w:space="0" w:color="auto"/>
      </w:divBdr>
      <w:divsChild>
        <w:div w:id="1786595">
          <w:marLeft w:val="0"/>
          <w:marRight w:val="0"/>
          <w:marTop w:val="0"/>
          <w:marBottom w:val="0"/>
          <w:divBdr>
            <w:top w:val="none" w:sz="0" w:space="0" w:color="auto"/>
            <w:left w:val="none" w:sz="0" w:space="0" w:color="auto"/>
            <w:bottom w:val="none" w:sz="0" w:space="0" w:color="auto"/>
            <w:right w:val="none" w:sz="0" w:space="0" w:color="auto"/>
          </w:divBdr>
          <w:divsChild>
            <w:div w:id="978529977">
              <w:marLeft w:val="0"/>
              <w:marRight w:val="0"/>
              <w:marTop w:val="0"/>
              <w:marBottom w:val="0"/>
              <w:divBdr>
                <w:top w:val="none" w:sz="0" w:space="0" w:color="auto"/>
                <w:left w:val="none" w:sz="0" w:space="0" w:color="auto"/>
                <w:bottom w:val="none" w:sz="0" w:space="0" w:color="auto"/>
                <w:right w:val="none" w:sz="0" w:space="0" w:color="auto"/>
              </w:divBdr>
              <w:divsChild>
                <w:div w:id="480538997">
                  <w:marLeft w:val="0"/>
                  <w:marRight w:val="0"/>
                  <w:marTop w:val="0"/>
                  <w:marBottom w:val="0"/>
                  <w:divBdr>
                    <w:top w:val="none" w:sz="0" w:space="0" w:color="auto"/>
                    <w:left w:val="none" w:sz="0" w:space="0" w:color="auto"/>
                    <w:bottom w:val="none" w:sz="0" w:space="0" w:color="auto"/>
                    <w:right w:val="none" w:sz="0" w:space="0" w:color="auto"/>
                  </w:divBdr>
                  <w:divsChild>
                    <w:div w:id="910239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039102">
      <w:bodyDiv w:val="1"/>
      <w:marLeft w:val="0"/>
      <w:marRight w:val="0"/>
      <w:marTop w:val="0"/>
      <w:marBottom w:val="0"/>
      <w:divBdr>
        <w:top w:val="none" w:sz="0" w:space="0" w:color="auto"/>
        <w:left w:val="none" w:sz="0" w:space="0" w:color="auto"/>
        <w:bottom w:val="none" w:sz="0" w:space="0" w:color="auto"/>
        <w:right w:val="none" w:sz="0" w:space="0" w:color="auto"/>
      </w:divBdr>
      <w:divsChild>
        <w:div w:id="416560107">
          <w:marLeft w:val="640"/>
          <w:marRight w:val="0"/>
          <w:marTop w:val="0"/>
          <w:marBottom w:val="0"/>
          <w:divBdr>
            <w:top w:val="none" w:sz="0" w:space="0" w:color="auto"/>
            <w:left w:val="none" w:sz="0" w:space="0" w:color="auto"/>
            <w:bottom w:val="none" w:sz="0" w:space="0" w:color="auto"/>
            <w:right w:val="none" w:sz="0" w:space="0" w:color="auto"/>
          </w:divBdr>
        </w:div>
        <w:div w:id="1227036739">
          <w:marLeft w:val="640"/>
          <w:marRight w:val="0"/>
          <w:marTop w:val="0"/>
          <w:marBottom w:val="0"/>
          <w:divBdr>
            <w:top w:val="none" w:sz="0" w:space="0" w:color="auto"/>
            <w:left w:val="none" w:sz="0" w:space="0" w:color="auto"/>
            <w:bottom w:val="none" w:sz="0" w:space="0" w:color="auto"/>
            <w:right w:val="none" w:sz="0" w:space="0" w:color="auto"/>
          </w:divBdr>
        </w:div>
        <w:div w:id="1454519614">
          <w:marLeft w:val="640"/>
          <w:marRight w:val="0"/>
          <w:marTop w:val="0"/>
          <w:marBottom w:val="0"/>
          <w:divBdr>
            <w:top w:val="none" w:sz="0" w:space="0" w:color="auto"/>
            <w:left w:val="none" w:sz="0" w:space="0" w:color="auto"/>
            <w:bottom w:val="none" w:sz="0" w:space="0" w:color="auto"/>
            <w:right w:val="none" w:sz="0" w:space="0" w:color="auto"/>
          </w:divBdr>
        </w:div>
        <w:div w:id="457650624">
          <w:marLeft w:val="640"/>
          <w:marRight w:val="0"/>
          <w:marTop w:val="0"/>
          <w:marBottom w:val="0"/>
          <w:divBdr>
            <w:top w:val="none" w:sz="0" w:space="0" w:color="auto"/>
            <w:left w:val="none" w:sz="0" w:space="0" w:color="auto"/>
            <w:bottom w:val="none" w:sz="0" w:space="0" w:color="auto"/>
            <w:right w:val="none" w:sz="0" w:space="0" w:color="auto"/>
          </w:divBdr>
        </w:div>
        <w:div w:id="897665667">
          <w:marLeft w:val="640"/>
          <w:marRight w:val="0"/>
          <w:marTop w:val="0"/>
          <w:marBottom w:val="0"/>
          <w:divBdr>
            <w:top w:val="none" w:sz="0" w:space="0" w:color="auto"/>
            <w:left w:val="none" w:sz="0" w:space="0" w:color="auto"/>
            <w:bottom w:val="none" w:sz="0" w:space="0" w:color="auto"/>
            <w:right w:val="none" w:sz="0" w:space="0" w:color="auto"/>
          </w:divBdr>
        </w:div>
        <w:div w:id="625694553">
          <w:marLeft w:val="640"/>
          <w:marRight w:val="0"/>
          <w:marTop w:val="0"/>
          <w:marBottom w:val="0"/>
          <w:divBdr>
            <w:top w:val="none" w:sz="0" w:space="0" w:color="auto"/>
            <w:left w:val="none" w:sz="0" w:space="0" w:color="auto"/>
            <w:bottom w:val="none" w:sz="0" w:space="0" w:color="auto"/>
            <w:right w:val="none" w:sz="0" w:space="0" w:color="auto"/>
          </w:divBdr>
        </w:div>
        <w:div w:id="37634722">
          <w:marLeft w:val="640"/>
          <w:marRight w:val="0"/>
          <w:marTop w:val="0"/>
          <w:marBottom w:val="0"/>
          <w:divBdr>
            <w:top w:val="none" w:sz="0" w:space="0" w:color="auto"/>
            <w:left w:val="none" w:sz="0" w:space="0" w:color="auto"/>
            <w:bottom w:val="none" w:sz="0" w:space="0" w:color="auto"/>
            <w:right w:val="none" w:sz="0" w:space="0" w:color="auto"/>
          </w:divBdr>
        </w:div>
        <w:div w:id="1280801379">
          <w:marLeft w:val="640"/>
          <w:marRight w:val="0"/>
          <w:marTop w:val="0"/>
          <w:marBottom w:val="0"/>
          <w:divBdr>
            <w:top w:val="none" w:sz="0" w:space="0" w:color="auto"/>
            <w:left w:val="none" w:sz="0" w:space="0" w:color="auto"/>
            <w:bottom w:val="none" w:sz="0" w:space="0" w:color="auto"/>
            <w:right w:val="none" w:sz="0" w:space="0" w:color="auto"/>
          </w:divBdr>
        </w:div>
        <w:div w:id="1185904115">
          <w:marLeft w:val="640"/>
          <w:marRight w:val="0"/>
          <w:marTop w:val="0"/>
          <w:marBottom w:val="0"/>
          <w:divBdr>
            <w:top w:val="none" w:sz="0" w:space="0" w:color="auto"/>
            <w:left w:val="none" w:sz="0" w:space="0" w:color="auto"/>
            <w:bottom w:val="none" w:sz="0" w:space="0" w:color="auto"/>
            <w:right w:val="none" w:sz="0" w:space="0" w:color="auto"/>
          </w:divBdr>
        </w:div>
        <w:div w:id="166945087">
          <w:marLeft w:val="640"/>
          <w:marRight w:val="0"/>
          <w:marTop w:val="0"/>
          <w:marBottom w:val="0"/>
          <w:divBdr>
            <w:top w:val="none" w:sz="0" w:space="0" w:color="auto"/>
            <w:left w:val="none" w:sz="0" w:space="0" w:color="auto"/>
            <w:bottom w:val="none" w:sz="0" w:space="0" w:color="auto"/>
            <w:right w:val="none" w:sz="0" w:space="0" w:color="auto"/>
          </w:divBdr>
        </w:div>
        <w:div w:id="1358583076">
          <w:marLeft w:val="640"/>
          <w:marRight w:val="0"/>
          <w:marTop w:val="0"/>
          <w:marBottom w:val="0"/>
          <w:divBdr>
            <w:top w:val="none" w:sz="0" w:space="0" w:color="auto"/>
            <w:left w:val="none" w:sz="0" w:space="0" w:color="auto"/>
            <w:bottom w:val="none" w:sz="0" w:space="0" w:color="auto"/>
            <w:right w:val="none" w:sz="0" w:space="0" w:color="auto"/>
          </w:divBdr>
        </w:div>
        <w:div w:id="1843665986">
          <w:marLeft w:val="640"/>
          <w:marRight w:val="0"/>
          <w:marTop w:val="0"/>
          <w:marBottom w:val="0"/>
          <w:divBdr>
            <w:top w:val="none" w:sz="0" w:space="0" w:color="auto"/>
            <w:left w:val="none" w:sz="0" w:space="0" w:color="auto"/>
            <w:bottom w:val="none" w:sz="0" w:space="0" w:color="auto"/>
            <w:right w:val="none" w:sz="0" w:space="0" w:color="auto"/>
          </w:divBdr>
        </w:div>
        <w:div w:id="657273670">
          <w:marLeft w:val="640"/>
          <w:marRight w:val="0"/>
          <w:marTop w:val="0"/>
          <w:marBottom w:val="0"/>
          <w:divBdr>
            <w:top w:val="none" w:sz="0" w:space="0" w:color="auto"/>
            <w:left w:val="none" w:sz="0" w:space="0" w:color="auto"/>
            <w:bottom w:val="none" w:sz="0" w:space="0" w:color="auto"/>
            <w:right w:val="none" w:sz="0" w:space="0" w:color="auto"/>
          </w:divBdr>
        </w:div>
        <w:div w:id="422149711">
          <w:marLeft w:val="640"/>
          <w:marRight w:val="0"/>
          <w:marTop w:val="0"/>
          <w:marBottom w:val="0"/>
          <w:divBdr>
            <w:top w:val="none" w:sz="0" w:space="0" w:color="auto"/>
            <w:left w:val="none" w:sz="0" w:space="0" w:color="auto"/>
            <w:bottom w:val="none" w:sz="0" w:space="0" w:color="auto"/>
            <w:right w:val="none" w:sz="0" w:space="0" w:color="auto"/>
          </w:divBdr>
        </w:div>
        <w:div w:id="1361542697">
          <w:marLeft w:val="640"/>
          <w:marRight w:val="0"/>
          <w:marTop w:val="0"/>
          <w:marBottom w:val="0"/>
          <w:divBdr>
            <w:top w:val="none" w:sz="0" w:space="0" w:color="auto"/>
            <w:left w:val="none" w:sz="0" w:space="0" w:color="auto"/>
            <w:bottom w:val="none" w:sz="0" w:space="0" w:color="auto"/>
            <w:right w:val="none" w:sz="0" w:space="0" w:color="auto"/>
          </w:divBdr>
        </w:div>
      </w:divsChild>
    </w:div>
    <w:div w:id="234823881">
      <w:bodyDiv w:val="1"/>
      <w:marLeft w:val="0"/>
      <w:marRight w:val="0"/>
      <w:marTop w:val="0"/>
      <w:marBottom w:val="0"/>
      <w:divBdr>
        <w:top w:val="none" w:sz="0" w:space="0" w:color="auto"/>
        <w:left w:val="none" w:sz="0" w:space="0" w:color="auto"/>
        <w:bottom w:val="none" w:sz="0" w:space="0" w:color="auto"/>
        <w:right w:val="none" w:sz="0" w:space="0" w:color="auto"/>
      </w:divBdr>
    </w:div>
    <w:div w:id="290287457">
      <w:bodyDiv w:val="1"/>
      <w:marLeft w:val="0"/>
      <w:marRight w:val="0"/>
      <w:marTop w:val="0"/>
      <w:marBottom w:val="0"/>
      <w:divBdr>
        <w:top w:val="none" w:sz="0" w:space="0" w:color="auto"/>
        <w:left w:val="none" w:sz="0" w:space="0" w:color="auto"/>
        <w:bottom w:val="none" w:sz="0" w:space="0" w:color="auto"/>
        <w:right w:val="none" w:sz="0" w:space="0" w:color="auto"/>
      </w:divBdr>
      <w:divsChild>
        <w:div w:id="319969903">
          <w:marLeft w:val="640"/>
          <w:marRight w:val="0"/>
          <w:marTop w:val="0"/>
          <w:marBottom w:val="0"/>
          <w:divBdr>
            <w:top w:val="none" w:sz="0" w:space="0" w:color="auto"/>
            <w:left w:val="none" w:sz="0" w:space="0" w:color="auto"/>
            <w:bottom w:val="none" w:sz="0" w:space="0" w:color="auto"/>
            <w:right w:val="none" w:sz="0" w:space="0" w:color="auto"/>
          </w:divBdr>
        </w:div>
        <w:div w:id="1888755414">
          <w:marLeft w:val="640"/>
          <w:marRight w:val="0"/>
          <w:marTop w:val="0"/>
          <w:marBottom w:val="0"/>
          <w:divBdr>
            <w:top w:val="none" w:sz="0" w:space="0" w:color="auto"/>
            <w:left w:val="none" w:sz="0" w:space="0" w:color="auto"/>
            <w:bottom w:val="none" w:sz="0" w:space="0" w:color="auto"/>
            <w:right w:val="none" w:sz="0" w:space="0" w:color="auto"/>
          </w:divBdr>
        </w:div>
        <w:div w:id="2009553869">
          <w:marLeft w:val="640"/>
          <w:marRight w:val="0"/>
          <w:marTop w:val="0"/>
          <w:marBottom w:val="0"/>
          <w:divBdr>
            <w:top w:val="none" w:sz="0" w:space="0" w:color="auto"/>
            <w:left w:val="none" w:sz="0" w:space="0" w:color="auto"/>
            <w:bottom w:val="none" w:sz="0" w:space="0" w:color="auto"/>
            <w:right w:val="none" w:sz="0" w:space="0" w:color="auto"/>
          </w:divBdr>
        </w:div>
        <w:div w:id="1512186367">
          <w:marLeft w:val="640"/>
          <w:marRight w:val="0"/>
          <w:marTop w:val="0"/>
          <w:marBottom w:val="0"/>
          <w:divBdr>
            <w:top w:val="none" w:sz="0" w:space="0" w:color="auto"/>
            <w:left w:val="none" w:sz="0" w:space="0" w:color="auto"/>
            <w:bottom w:val="none" w:sz="0" w:space="0" w:color="auto"/>
            <w:right w:val="none" w:sz="0" w:space="0" w:color="auto"/>
          </w:divBdr>
        </w:div>
        <w:div w:id="885527812">
          <w:marLeft w:val="640"/>
          <w:marRight w:val="0"/>
          <w:marTop w:val="0"/>
          <w:marBottom w:val="0"/>
          <w:divBdr>
            <w:top w:val="none" w:sz="0" w:space="0" w:color="auto"/>
            <w:left w:val="none" w:sz="0" w:space="0" w:color="auto"/>
            <w:bottom w:val="none" w:sz="0" w:space="0" w:color="auto"/>
            <w:right w:val="none" w:sz="0" w:space="0" w:color="auto"/>
          </w:divBdr>
        </w:div>
        <w:div w:id="1334840584">
          <w:marLeft w:val="640"/>
          <w:marRight w:val="0"/>
          <w:marTop w:val="0"/>
          <w:marBottom w:val="0"/>
          <w:divBdr>
            <w:top w:val="none" w:sz="0" w:space="0" w:color="auto"/>
            <w:left w:val="none" w:sz="0" w:space="0" w:color="auto"/>
            <w:bottom w:val="none" w:sz="0" w:space="0" w:color="auto"/>
            <w:right w:val="none" w:sz="0" w:space="0" w:color="auto"/>
          </w:divBdr>
        </w:div>
        <w:div w:id="1898666439">
          <w:marLeft w:val="640"/>
          <w:marRight w:val="0"/>
          <w:marTop w:val="0"/>
          <w:marBottom w:val="0"/>
          <w:divBdr>
            <w:top w:val="none" w:sz="0" w:space="0" w:color="auto"/>
            <w:left w:val="none" w:sz="0" w:space="0" w:color="auto"/>
            <w:bottom w:val="none" w:sz="0" w:space="0" w:color="auto"/>
            <w:right w:val="none" w:sz="0" w:space="0" w:color="auto"/>
          </w:divBdr>
        </w:div>
        <w:div w:id="1486627039">
          <w:marLeft w:val="640"/>
          <w:marRight w:val="0"/>
          <w:marTop w:val="0"/>
          <w:marBottom w:val="0"/>
          <w:divBdr>
            <w:top w:val="none" w:sz="0" w:space="0" w:color="auto"/>
            <w:left w:val="none" w:sz="0" w:space="0" w:color="auto"/>
            <w:bottom w:val="none" w:sz="0" w:space="0" w:color="auto"/>
            <w:right w:val="none" w:sz="0" w:space="0" w:color="auto"/>
          </w:divBdr>
        </w:div>
        <w:div w:id="257829905">
          <w:marLeft w:val="640"/>
          <w:marRight w:val="0"/>
          <w:marTop w:val="0"/>
          <w:marBottom w:val="0"/>
          <w:divBdr>
            <w:top w:val="none" w:sz="0" w:space="0" w:color="auto"/>
            <w:left w:val="none" w:sz="0" w:space="0" w:color="auto"/>
            <w:bottom w:val="none" w:sz="0" w:space="0" w:color="auto"/>
            <w:right w:val="none" w:sz="0" w:space="0" w:color="auto"/>
          </w:divBdr>
        </w:div>
        <w:div w:id="617835241">
          <w:marLeft w:val="640"/>
          <w:marRight w:val="0"/>
          <w:marTop w:val="0"/>
          <w:marBottom w:val="0"/>
          <w:divBdr>
            <w:top w:val="none" w:sz="0" w:space="0" w:color="auto"/>
            <w:left w:val="none" w:sz="0" w:space="0" w:color="auto"/>
            <w:bottom w:val="none" w:sz="0" w:space="0" w:color="auto"/>
            <w:right w:val="none" w:sz="0" w:space="0" w:color="auto"/>
          </w:divBdr>
        </w:div>
        <w:div w:id="43336721">
          <w:marLeft w:val="640"/>
          <w:marRight w:val="0"/>
          <w:marTop w:val="0"/>
          <w:marBottom w:val="0"/>
          <w:divBdr>
            <w:top w:val="none" w:sz="0" w:space="0" w:color="auto"/>
            <w:left w:val="none" w:sz="0" w:space="0" w:color="auto"/>
            <w:bottom w:val="none" w:sz="0" w:space="0" w:color="auto"/>
            <w:right w:val="none" w:sz="0" w:space="0" w:color="auto"/>
          </w:divBdr>
        </w:div>
        <w:div w:id="1518501070">
          <w:marLeft w:val="640"/>
          <w:marRight w:val="0"/>
          <w:marTop w:val="0"/>
          <w:marBottom w:val="0"/>
          <w:divBdr>
            <w:top w:val="none" w:sz="0" w:space="0" w:color="auto"/>
            <w:left w:val="none" w:sz="0" w:space="0" w:color="auto"/>
            <w:bottom w:val="none" w:sz="0" w:space="0" w:color="auto"/>
            <w:right w:val="none" w:sz="0" w:space="0" w:color="auto"/>
          </w:divBdr>
        </w:div>
      </w:divsChild>
    </w:div>
    <w:div w:id="420953195">
      <w:bodyDiv w:val="1"/>
      <w:marLeft w:val="0"/>
      <w:marRight w:val="0"/>
      <w:marTop w:val="0"/>
      <w:marBottom w:val="0"/>
      <w:divBdr>
        <w:top w:val="none" w:sz="0" w:space="0" w:color="auto"/>
        <w:left w:val="none" w:sz="0" w:space="0" w:color="auto"/>
        <w:bottom w:val="none" w:sz="0" w:space="0" w:color="auto"/>
        <w:right w:val="none" w:sz="0" w:space="0" w:color="auto"/>
      </w:divBdr>
    </w:div>
    <w:div w:id="566692533">
      <w:bodyDiv w:val="1"/>
      <w:marLeft w:val="0"/>
      <w:marRight w:val="0"/>
      <w:marTop w:val="0"/>
      <w:marBottom w:val="0"/>
      <w:divBdr>
        <w:top w:val="none" w:sz="0" w:space="0" w:color="auto"/>
        <w:left w:val="none" w:sz="0" w:space="0" w:color="auto"/>
        <w:bottom w:val="none" w:sz="0" w:space="0" w:color="auto"/>
        <w:right w:val="none" w:sz="0" w:space="0" w:color="auto"/>
      </w:divBdr>
    </w:div>
    <w:div w:id="616303184">
      <w:bodyDiv w:val="1"/>
      <w:marLeft w:val="0"/>
      <w:marRight w:val="0"/>
      <w:marTop w:val="0"/>
      <w:marBottom w:val="0"/>
      <w:divBdr>
        <w:top w:val="none" w:sz="0" w:space="0" w:color="auto"/>
        <w:left w:val="none" w:sz="0" w:space="0" w:color="auto"/>
        <w:bottom w:val="none" w:sz="0" w:space="0" w:color="auto"/>
        <w:right w:val="none" w:sz="0" w:space="0" w:color="auto"/>
      </w:divBdr>
      <w:divsChild>
        <w:div w:id="1653290354">
          <w:marLeft w:val="0"/>
          <w:marRight w:val="0"/>
          <w:marTop w:val="0"/>
          <w:marBottom w:val="0"/>
          <w:divBdr>
            <w:top w:val="none" w:sz="0" w:space="0" w:color="auto"/>
            <w:left w:val="none" w:sz="0" w:space="0" w:color="auto"/>
            <w:bottom w:val="none" w:sz="0" w:space="0" w:color="auto"/>
            <w:right w:val="none" w:sz="0" w:space="0" w:color="auto"/>
          </w:divBdr>
          <w:divsChild>
            <w:div w:id="153879928">
              <w:marLeft w:val="0"/>
              <w:marRight w:val="0"/>
              <w:marTop w:val="180"/>
              <w:marBottom w:val="180"/>
              <w:divBdr>
                <w:top w:val="none" w:sz="0" w:space="0" w:color="auto"/>
                <w:left w:val="none" w:sz="0" w:space="0" w:color="auto"/>
                <w:bottom w:val="none" w:sz="0" w:space="0" w:color="auto"/>
                <w:right w:val="none" w:sz="0" w:space="0" w:color="auto"/>
              </w:divBdr>
            </w:div>
          </w:divsChild>
        </w:div>
        <w:div w:id="914630780">
          <w:marLeft w:val="0"/>
          <w:marRight w:val="0"/>
          <w:marTop w:val="0"/>
          <w:marBottom w:val="0"/>
          <w:divBdr>
            <w:top w:val="none" w:sz="0" w:space="0" w:color="auto"/>
            <w:left w:val="none" w:sz="0" w:space="0" w:color="auto"/>
            <w:bottom w:val="none" w:sz="0" w:space="0" w:color="auto"/>
            <w:right w:val="none" w:sz="0" w:space="0" w:color="auto"/>
          </w:divBdr>
          <w:divsChild>
            <w:div w:id="1765489016">
              <w:marLeft w:val="0"/>
              <w:marRight w:val="0"/>
              <w:marTop w:val="0"/>
              <w:marBottom w:val="0"/>
              <w:divBdr>
                <w:top w:val="none" w:sz="0" w:space="0" w:color="auto"/>
                <w:left w:val="none" w:sz="0" w:space="0" w:color="auto"/>
                <w:bottom w:val="none" w:sz="0" w:space="0" w:color="auto"/>
                <w:right w:val="none" w:sz="0" w:space="0" w:color="auto"/>
              </w:divBdr>
              <w:divsChild>
                <w:div w:id="1451244758">
                  <w:marLeft w:val="0"/>
                  <w:marRight w:val="0"/>
                  <w:marTop w:val="0"/>
                  <w:marBottom w:val="0"/>
                  <w:divBdr>
                    <w:top w:val="none" w:sz="0" w:space="0" w:color="auto"/>
                    <w:left w:val="none" w:sz="0" w:space="0" w:color="auto"/>
                    <w:bottom w:val="none" w:sz="0" w:space="0" w:color="auto"/>
                    <w:right w:val="none" w:sz="0" w:space="0" w:color="auto"/>
                  </w:divBdr>
                  <w:divsChild>
                    <w:div w:id="1788087155">
                      <w:marLeft w:val="0"/>
                      <w:marRight w:val="0"/>
                      <w:marTop w:val="0"/>
                      <w:marBottom w:val="0"/>
                      <w:divBdr>
                        <w:top w:val="none" w:sz="0" w:space="0" w:color="auto"/>
                        <w:left w:val="none" w:sz="0" w:space="0" w:color="auto"/>
                        <w:bottom w:val="none" w:sz="0" w:space="0" w:color="auto"/>
                        <w:right w:val="none" w:sz="0" w:space="0" w:color="auto"/>
                      </w:divBdr>
                      <w:divsChild>
                        <w:div w:id="1216821448">
                          <w:marLeft w:val="0"/>
                          <w:marRight w:val="0"/>
                          <w:marTop w:val="0"/>
                          <w:marBottom w:val="0"/>
                          <w:divBdr>
                            <w:top w:val="none" w:sz="0" w:space="0" w:color="auto"/>
                            <w:left w:val="none" w:sz="0" w:space="0" w:color="auto"/>
                            <w:bottom w:val="none" w:sz="0" w:space="0" w:color="auto"/>
                            <w:right w:val="none" w:sz="0" w:space="0" w:color="auto"/>
                          </w:divBdr>
                          <w:divsChild>
                            <w:div w:id="2003895495">
                              <w:marLeft w:val="0"/>
                              <w:marRight w:val="0"/>
                              <w:marTop w:val="0"/>
                              <w:marBottom w:val="0"/>
                              <w:divBdr>
                                <w:top w:val="none" w:sz="0" w:space="0" w:color="auto"/>
                                <w:left w:val="none" w:sz="0" w:space="0" w:color="auto"/>
                                <w:bottom w:val="none" w:sz="0" w:space="0" w:color="auto"/>
                                <w:right w:val="none" w:sz="0" w:space="0" w:color="auto"/>
                              </w:divBdr>
                              <w:divsChild>
                                <w:div w:id="21715048">
                                  <w:marLeft w:val="0"/>
                                  <w:marRight w:val="0"/>
                                  <w:marTop w:val="0"/>
                                  <w:marBottom w:val="240"/>
                                  <w:divBdr>
                                    <w:top w:val="none" w:sz="0" w:space="0" w:color="auto"/>
                                    <w:left w:val="none" w:sz="0" w:space="0" w:color="auto"/>
                                    <w:bottom w:val="none" w:sz="0" w:space="0" w:color="auto"/>
                                    <w:right w:val="none" w:sz="0" w:space="0" w:color="auto"/>
                                  </w:divBdr>
                                </w:div>
                                <w:div w:id="4209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6033259">
      <w:bodyDiv w:val="1"/>
      <w:marLeft w:val="0"/>
      <w:marRight w:val="0"/>
      <w:marTop w:val="0"/>
      <w:marBottom w:val="0"/>
      <w:divBdr>
        <w:top w:val="none" w:sz="0" w:space="0" w:color="auto"/>
        <w:left w:val="none" w:sz="0" w:space="0" w:color="auto"/>
        <w:bottom w:val="none" w:sz="0" w:space="0" w:color="auto"/>
        <w:right w:val="none" w:sz="0" w:space="0" w:color="auto"/>
      </w:divBdr>
    </w:div>
    <w:div w:id="636957256">
      <w:bodyDiv w:val="1"/>
      <w:marLeft w:val="0"/>
      <w:marRight w:val="0"/>
      <w:marTop w:val="0"/>
      <w:marBottom w:val="0"/>
      <w:divBdr>
        <w:top w:val="none" w:sz="0" w:space="0" w:color="auto"/>
        <w:left w:val="none" w:sz="0" w:space="0" w:color="auto"/>
        <w:bottom w:val="none" w:sz="0" w:space="0" w:color="auto"/>
        <w:right w:val="none" w:sz="0" w:space="0" w:color="auto"/>
      </w:divBdr>
    </w:div>
    <w:div w:id="663244887">
      <w:bodyDiv w:val="1"/>
      <w:marLeft w:val="0"/>
      <w:marRight w:val="0"/>
      <w:marTop w:val="0"/>
      <w:marBottom w:val="0"/>
      <w:divBdr>
        <w:top w:val="none" w:sz="0" w:space="0" w:color="auto"/>
        <w:left w:val="none" w:sz="0" w:space="0" w:color="auto"/>
        <w:bottom w:val="none" w:sz="0" w:space="0" w:color="auto"/>
        <w:right w:val="none" w:sz="0" w:space="0" w:color="auto"/>
      </w:divBdr>
      <w:divsChild>
        <w:div w:id="540481123">
          <w:marLeft w:val="640"/>
          <w:marRight w:val="0"/>
          <w:marTop w:val="0"/>
          <w:marBottom w:val="0"/>
          <w:divBdr>
            <w:top w:val="none" w:sz="0" w:space="0" w:color="auto"/>
            <w:left w:val="none" w:sz="0" w:space="0" w:color="auto"/>
            <w:bottom w:val="none" w:sz="0" w:space="0" w:color="auto"/>
            <w:right w:val="none" w:sz="0" w:space="0" w:color="auto"/>
          </w:divBdr>
        </w:div>
        <w:div w:id="1640570009">
          <w:marLeft w:val="640"/>
          <w:marRight w:val="0"/>
          <w:marTop w:val="0"/>
          <w:marBottom w:val="0"/>
          <w:divBdr>
            <w:top w:val="none" w:sz="0" w:space="0" w:color="auto"/>
            <w:left w:val="none" w:sz="0" w:space="0" w:color="auto"/>
            <w:bottom w:val="none" w:sz="0" w:space="0" w:color="auto"/>
            <w:right w:val="none" w:sz="0" w:space="0" w:color="auto"/>
          </w:divBdr>
        </w:div>
        <w:div w:id="638848741">
          <w:marLeft w:val="640"/>
          <w:marRight w:val="0"/>
          <w:marTop w:val="0"/>
          <w:marBottom w:val="0"/>
          <w:divBdr>
            <w:top w:val="none" w:sz="0" w:space="0" w:color="auto"/>
            <w:left w:val="none" w:sz="0" w:space="0" w:color="auto"/>
            <w:bottom w:val="none" w:sz="0" w:space="0" w:color="auto"/>
            <w:right w:val="none" w:sz="0" w:space="0" w:color="auto"/>
          </w:divBdr>
        </w:div>
        <w:div w:id="1821926048">
          <w:marLeft w:val="640"/>
          <w:marRight w:val="0"/>
          <w:marTop w:val="0"/>
          <w:marBottom w:val="0"/>
          <w:divBdr>
            <w:top w:val="none" w:sz="0" w:space="0" w:color="auto"/>
            <w:left w:val="none" w:sz="0" w:space="0" w:color="auto"/>
            <w:bottom w:val="none" w:sz="0" w:space="0" w:color="auto"/>
            <w:right w:val="none" w:sz="0" w:space="0" w:color="auto"/>
          </w:divBdr>
        </w:div>
        <w:div w:id="954600329">
          <w:marLeft w:val="640"/>
          <w:marRight w:val="0"/>
          <w:marTop w:val="0"/>
          <w:marBottom w:val="0"/>
          <w:divBdr>
            <w:top w:val="none" w:sz="0" w:space="0" w:color="auto"/>
            <w:left w:val="none" w:sz="0" w:space="0" w:color="auto"/>
            <w:bottom w:val="none" w:sz="0" w:space="0" w:color="auto"/>
            <w:right w:val="none" w:sz="0" w:space="0" w:color="auto"/>
          </w:divBdr>
        </w:div>
        <w:div w:id="6909498">
          <w:marLeft w:val="640"/>
          <w:marRight w:val="0"/>
          <w:marTop w:val="0"/>
          <w:marBottom w:val="0"/>
          <w:divBdr>
            <w:top w:val="none" w:sz="0" w:space="0" w:color="auto"/>
            <w:left w:val="none" w:sz="0" w:space="0" w:color="auto"/>
            <w:bottom w:val="none" w:sz="0" w:space="0" w:color="auto"/>
            <w:right w:val="none" w:sz="0" w:space="0" w:color="auto"/>
          </w:divBdr>
        </w:div>
        <w:div w:id="1601331584">
          <w:marLeft w:val="640"/>
          <w:marRight w:val="0"/>
          <w:marTop w:val="0"/>
          <w:marBottom w:val="0"/>
          <w:divBdr>
            <w:top w:val="none" w:sz="0" w:space="0" w:color="auto"/>
            <w:left w:val="none" w:sz="0" w:space="0" w:color="auto"/>
            <w:bottom w:val="none" w:sz="0" w:space="0" w:color="auto"/>
            <w:right w:val="none" w:sz="0" w:space="0" w:color="auto"/>
          </w:divBdr>
        </w:div>
        <w:div w:id="142936845">
          <w:marLeft w:val="640"/>
          <w:marRight w:val="0"/>
          <w:marTop w:val="0"/>
          <w:marBottom w:val="0"/>
          <w:divBdr>
            <w:top w:val="none" w:sz="0" w:space="0" w:color="auto"/>
            <w:left w:val="none" w:sz="0" w:space="0" w:color="auto"/>
            <w:bottom w:val="none" w:sz="0" w:space="0" w:color="auto"/>
            <w:right w:val="none" w:sz="0" w:space="0" w:color="auto"/>
          </w:divBdr>
        </w:div>
        <w:div w:id="1834489881">
          <w:marLeft w:val="640"/>
          <w:marRight w:val="0"/>
          <w:marTop w:val="0"/>
          <w:marBottom w:val="0"/>
          <w:divBdr>
            <w:top w:val="none" w:sz="0" w:space="0" w:color="auto"/>
            <w:left w:val="none" w:sz="0" w:space="0" w:color="auto"/>
            <w:bottom w:val="none" w:sz="0" w:space="0" w:color="auto"/>
            <w:right w:val="none" w:sz="0" w:space="0" w:color="auto"/>
          </w:divBdr>
        </w:div>
        <w:div w:id="306210807">
          <w:marLeft w:val="640"/>
          <w:marRight w:val="0"/>
          <w:marTop w:val="0"/>
          <w:marBottom w:val="0"/>
          <w:divBdr>
            <w:top w:val="none" w:sz="0" w:space="0" w:color="auto"/>
            <w:left w:val="none" w:sz="0" w:space="0" w:color="auto"/>
            <w:bottom w:val="none" w:sz="0" w:space="0" w:color="auto"/>
            <w:right w:val="none" w:sz="0" w:space="0" w:color="auto"/>
          </w:divBdr>
        </w:div>
        <w:div w:id="79523021">
          <w:marLeft w:val="640"/>
          <w:marRight w:val="0"/>
          <w:marTop w:val="0"/>
          <w:marBottom w:val="0"/>
          <w:divBdr>
            <w:top w:val="none" w:sz="0" w:space="0" w:color="auto"/>
            <w:left w:val="none" w:sz="0" w:space="0" w:color="auto"/>
            <w:bottom w:val="none" w:sz="0" w:space="0" w:color="auto"/>
            <w:right w:val="none" w:sz="0" w:space="0" w:color="auto"/>
          </w:divBdr>
        </w:div>
        <w:div w:id="340162128">
          <w:marLeft w:val="640"/>
          <w:marRight w:val="0"/>
          <w:marTop w:val="0"/>
          <w:marBottom w:val="0"/>
          <w:divBdr>
            <w:top w:val="none" w:sz="0" w:space="0" w:color="auto"/>
            <w:left w:val="none" w:sz="0" w:space="0" w:color="auto"/>
            <w:bottom w:val="none" w:sz="0" w:space="0" w:color="auto"/>
            <w:right w:val="none" w:sz="0" w:space="0" w:color="auto"/>
          </w:divBdr>
        </w:div>
        <w:div w:id="2072073013">
          <w:marLeft w:val="640"/>
          <w:marRight w:val="0"/>
          <w:marTop w:val="0"/>
          <w:marBottom w:val="0"/>
          <w:divBdr>
            <w:top w:val="none" w:sz="0" w:space="0" w:color="auto"/>
            <w:left w:val="none" w:sz="0" w:space="0" w:color="auto"/>
            <w:bottom w:val="none" w:sz="0" w:space="0" w:color="auto"/>
            <w:right w:val="none" w:sz="0" w:space="0" w:color="auto"/>
          </w:divBdr>
        </w:div>
        <w:div w:id="868570464">
          <w:marLeft w:val="640"/>
          <w:marRight w:val="0"/>
          <w:marTop w:val="0"/>
          <w:marBottom w:val="0"/>
          <w:divBdr>
            <w:top w:val="none" w:sz="0" w:space="0" w:color="auto"/>
            <w:left w:val="none" w:sz="0" w:space="0" w:color="auto"/>
            <w:bottom w:val="none" w:sz="0" w:space="0" w:color="auto"/>
            <w:right w:val="none" w:sz="0" w:space="0" w:color="auto"/>
          </w:divBdr>
        </w:div>
        <w:div w:id="1695962980">
          <w:marLeft w:val="640"/>
          <w:marRight w:val="0"/>
          <w:marTop w:val="0"/>
          <w:marBottom w:val="0"/>
          <w:divBdr>
            <w:top w:val="none" w:sz="0" w:space="0" w:color="auto"/>
            <w:left w:val="none" w:sz="0" w:space="0" w:color="auto"/>
            <w:bottom w:val="none" w:sz="0" w:space="0" w:color="auto"/>
            <w:right w:val="none" w:sz="0" w:space="0" w:color="auto"/>
          </w:divBdr>
        </w:div>
        <w:div w:id="1242955997">
          <w:marLeft w:val="640"/>
          <w:marRight w:val="0"/>
          <w:marTop w:val="0"/>
          <w:marBottom w:val="0"/>
          <w:divBdr>
            <w:top w:val="none" w:sz="0" w:space="0" w:color="auto"/>
            <w:left w:val="none" w:sz="0" w:space="0" w:color="auto"/>
            <w:bottom w:val="none" w:sz="0" w:space="0" w:color="auto"/>
            <w:right w:val="none" w:sz="0" w:space="0" w:color="auto"/>
          </w:divBdr>
        </w:div>
      </w:divsChild>
    </w:div>
    <w:div w:id="670066920">
      <w:bodyDiv w:val="1"/>
      <w:marLeft w:val="0"/>
      <w:marRight w:val="0"/>
      <w:marTop w:val="0"/>
      <w:marBottom w:val="0"/>
      <w:divBdr>
        <w:top w:val="none" w:sz="0" w:space="0" w:color="auto"/>
        <w:left w:val="none" w:sz="0" w:space="0" w:color="auto"/>
        <w:bottom w:val="none" w:sz="0" w:space="0" w:color="auto"/>
        <w:right w:val="none" w:sz="0" w:space="0" w:color="auto"/>
      </w:divBdr>
    </w:div>
    <w:div w:id="689378726">
      <w:bodyDiv w:val="1"/>
      <w:marLeft w:val="0"/>
      <w:marRight w:val="0"/>
      <w:marTop w:val="0"/>
      <w:marBottom w:val="0"/>
      <w:divBdr>
        <w:top w:val="none" w:sz="0" w:space="0" w:color="auto"/>
        <w:left w:val="none" w:sz="0" w:space="0" w:color="auto"/>
        <w:bottom w:val="none" w:sz="0" w:space="0" w:color="auto"/>
        <w:right w:val="none" w:sz="0" w:space="0" w:color="auto"/>
      </w:divBdr>
      <w:divsChild>
        <w:div w:id="1705399806">
          <w:marLeft w:val="640"/>
          <w:marRight w:val="0"/>
          <w:marTop w:val="0"/>
          <w:marBottom w:val="0"/>
          <w:divBdr>
            <w:top w:val="none" w:sz="0" w:space="0" w:color="auto"/>
            <w:left w:val="none" w:sz="0" w:space="0" w:color="auto"/>
            <w:bottom w:val="none" w:sz="0" w:space="0" w:color="auto"/>
            <w:right w:val="none" w:sz="0" w:space="0" w:color="auto"/>
          </w:divBdr>
        </w:div>
        <w:div w:id="172764400">
          <w:marLeft w:val="640"/>
          <w:marRight w:val="0"/>
          <w:marTop w:val="0"/>
          <w:marBottom w:val="0"/>
          <w:divBdr>
            <w:top w:val="none" w:sz="0" w:space="0" w:color="auto"/>
            <w:left w:val="none" w:sz="0" w:space="0" w:color="auto"/>
            <w:bottom w:val="none" w:sz="0" w:space="0" w:color="auto"/>
            <w:right w:val="none" w:sz="0" w:space="0" w:color="auto"/>
          </w:divBdr>
        </w:div>
        <w:div w:id="2049794940">
          <w:marLeft w:val="640"/>
          <w:marRight w:val="0"/>
          <w:marTop w:val="0"/>
          <w:marBottom w:val="0"/>
          <w:divBdr>
            <w:top w:val="none" w:sz="0" w:space="0" w:color="auto"/>
            <w:left w:val="none" w:sz="0" w:space="0" w:color="auto"/>
            <w:bottom w:val="none" w:sz="0" w:space="0" w:color="auto"/>
            <w:right w:val="none" w:sz="0" w:space="0" w:color="auto"/>
          </w:divBdr>
        </w:div>
        <w:div w:id="769472376">
          <w:marLeft w:val="640"/>
          <w:marRight w:val="0"/>
          <w:marTop w:val="0"/>
          <w:marBottom w:val="0"/>
          <w:divBdr>
            <w:top w:val="none" w:sz="0" w:space="0" w:color="auto"/>
            <w:left w:val="none" w:sz="0" w:space="0" w:color="auto"/>
            <w:bottom w:val="none" w:sz="0" w:space="0" w:color="auto"/>
            <w:right w:val="none" w:sz="0" w:space="0" w:color="auto"/>
          </w:divBdr>
        </w:div>
        <w:div w:id="2133478588">
          <w:marLeft w:val="640"/>
          <w:marRight w:val="0"/>
          <w:marTop w:val="0"/>
          <w:marBottom w:val="0"/>
          <w:divBdr>
            <w:top w:val="none" w:sz="0" w:space="0" w:color="auto"/>
            <w:left w:val="none" w:sz="0" w:space="0" w:color="auto"/>
            <w:bottom w:val="none" w:sz="0" w:space="0" w:color="auto"/>
            <w:right w:val="none" w:sz="0" w:space="0" w:color="auto"/>
          </w:divBdr>
        </w:div>
        <w:div w:id="1675186874">
          <w:marLeft w:val="640"/>
          <w:marRight w:val="0"/>
          <w:marTop w:val="0"/>
          <w:marBottom w:val="0"/>
          <w:divBdr>
            <w:top w:val="none" w:sz="0" w:space="0" w:color="auto"/>
            <w:left w:val="none" w:sz="0" w:space="0" w:color="auto"/>
            <w:bottom w:val="none" w:sz="0" w:space="0" w:color="auto"/>
            <w:right w:val="none" w:sz="0" w:space="0" w:color="auto"/>
          </w:divBdr>
        </w:div>
        <w:div w:id="1468477430">
          <w:marLeft w:val="640"/>
          <w:marRight w:val="0"/>
          <w:marTop w:val="0"/>
          <w:marBottom w:val="0"/>
          <w:divBdr>
            <w:top w:val="none" w:sz="0" w:space="0" w:color="auto"/>
            <w:left w:val="none" w:sz="0" w:space="0" w:color="auto"/>
            <w:bottom w:val="none" w:sz="0" w:space="0" w:color="auto"/>
            <w:right w:val="none" w:sz="0" w:space="0" w:color="auto"/>
          </w:divBdr>
        </w:div>
        <w:div w:id="331226960">
          <w:marLeft w:val="640"/>
          <w:marRight w:val="0"/>
          <w:marTop w:val="0"/>
          <w:marBottom w:val="0"/>
          <w:divBdr>
            <w:top w:val="none" w:sz="0" w:space="0" w:color="auto"/>
            <w:left w:val="none" w:sz="0" w:space="0" w:color="auto"/>
            <w:bottom w:val="none" w:sz="0" w:space="0" w:color="auto"/>
            <w:right w:val="none" w:sz="0" w:space="0" w:color="auto"/>
          </w:divBdr>
        </w:div>
        <w:div w:id="1455520236">
          <w:marLeft w:val="640"/>
          <w:marRight w:val="0"/>
          <w:marTop w:val="0"/>
          <w:marBottom w:val="0"/>
          <w:divBdr>
            <w:top w:val="none" w:sz="0" w:space="0" w:color="auto"/>
            <w:left w:val="none" w:sz="0" w:space="0" w:color="auto"/>
            <w:bottom w:val="none" w:sz="0" w:space="0" w:color="auto"/>
            <w:right w:val="none" w:sz="0" w:space="0" w:color="auto"/>
          </w:divBdr>
        </w:div>
        <w:div w:id="1970549243">
          <w:marLeft w:val="640"/>
          <w:marRight w:val="0"/>
          <w:marTop w:val="0"/>
          <w:marBottom w:val="0"/>
          <w:divBdr>
            <w:top w:val="none" w:sz="0" w:space="0" w:color="auto"/>
            <w:left w:val="none" w:sz="0" w:space="0" w:color="auto"/>
            <w:bottom w:val="none" w:sz="0" w:space="0" w:color="auto"/>
            <w:right w:val="none" w:sz="0" w:space="0" w:color="auto"/>
          </w:divBdr>
        </w:div>
        <w:div w:id="2012826491">
          <w:marLeft w:val="640"/>
          <w:marRight w:val="0"/>
          <w:marTop w:val="0"/>
          <w:marBottom w:val="0"/>
          <w:divBdr>
            <w:top w:val="none" w:sz="0" w:space="0" w:color="auto"/>
            <w:left w:val="none" w:sz="0" w:space="0" w:color="auto"/>
            <w:bottom w:val="none" w:sz="0" w:space="0" w:color="auto"/>
            <w:right w:val="none" w:sz="0" w:space="0" w:color="auto"/>
          </w:divBdr>
        </w:div>
        <w:div w:id="1351252343">
          <w:marLeft w:val="640"/>
          <w:marRight w:val="0"/>
          <w:marTop w:val="0"/>
          <w:marBottom w:val="0"/>
          <w:divBdr>
            <w:top w:val="none" w:sz="0" w:space="0" w:color="auto"/>
            <w:left w:val="none" w:sz="0" w:space="0" w:color="auto"/>
            <w:bottom w:val="none" w:sz="0" w:space="0" w:color="auto"/>
            <w:right w:val="none" w:sz="0" w:space="0" w:color="auto"/>
          </w:divBdr>
        </w:div>
        <w:div w:id="2099327257">
          <w:marLeft w:val="640"/>
          <w:marRight w:val="0"/>
          <w:marTop w:val="0"/>
          <w:marBottom w:val="0"/>
          <w:divBdr>
            <w:top w:val="none" w:sz="0" w:space="0" w:color="auto"/>
            <w:left w:val="none" w:sz="0" w:space="0" w:color="auto"/>
            <w:bottom w:val="none" w:sz="0" w:space="0" w:color="auto"/>
            <w:right w:val="none" w:sz="0" w:space="0" w:color="auto"/>
          </w:divBdr>
        </w:div>
        <w:div w:id="337774220">
          <w:marLeft w:val="640"/>
          <w:marRight w:val="0"/>
          <w:marTop w:val="0"/>
          <w:marBottom w:val="0"/>
          <w:divBdr>
            <w:top w:val="none" w:sz="0" w:space="0" w:color="auto"/>
            <w:left w:val="none" w:sz="0" w:space="0" w:color="auto"/>
            <w:bottom w:val="none" w:sz="0" w:space="0" w:color="auto"/>
            <w:right w:val="none" w:sz="0" w:space="0" w:color="auto"/>
          </w:divBdr>
        </w:div>
        <w:div w:id="1089548223">
          <w:marLeft w:val="640"/>
          <w:marRight w:val="0"/>
          <w:marTop w:val="0"/>
          <w:marBottom w:val="0"/>
          <w:divBdr>
            <w:top w:val="none" w:sz="0" w:space="0" w:color="auto"/>
            <w:left w:val="none" w:sz="0" w:space="0" w:color="auto"/>
            <w:bottom w:val="none" w:sz="0" w:space="0" w:color="auto"/>
            <w:right w:val="none" w:sz="0" w:space="0" w:color="auto"/>
          </w:divBdr>
        </w:div>
        <w:div w:id="905531317">
          <w:marLeft w:val="640"/>
          <w:marRight w:val="0"/>
          <w:marTop w:val="0"/>
          <w:marBottom w:val="0"/>
          <w:divBdr>
            <w:top w:val="none" w:sz="0" w:space="0" w:color="auto"/>
            <w:left w:val="none" w:sz="0" w:space="0" w:color="auto"/>
            <w:bottom w:val="none" w:sz="0" w:space="0" w:color="auto"/>
            <w:right w:val="none" w:sz="0" w:space="0" w:color="auto"/>
          </w:divBdr>
        </w:div>
        <w:div w:id="2056536064">
          <w:marLeft w:val="640"/>
          <w:marRight w:val="0"/>
          <w:marTop w:val="0"/>
          <w:marBottom w:val="0"/>
          <w:divBdr>
            <w:top w:val="none" w:sz="0" w:space="0" w:color="auto"/>
            <w:left w:val="none" w:sz="0" w:space="0" w:color="auto"/>
            <w:bottom w:val="none" w:sz="0" w:space="0" w:color="auto"/>
            <w:right w:val="none" w:sz="0" w:space="0" w:color="auto"/>
          </w:divBdr>
        </w:div>
        <w:div w:id="1485857990">
          <w:marLeft w:val="640"/>
          <w:marRight w:val="0"/>
          <w:marTop w:val="0"/>
          <w:marBottom w:val="0"/>
          <w:divBdr>
            <w:top w:val="none" w:sz="0" w:space="0" w:color="auto"/>
            <w:left w:val="none" w:sz="0" w:space="0" w:color="auto"/>
            <w:bottom w:val="none" w:sz="0" w:space="0" w:color="auto"/>
            <w:right w:val="none" w:sz="0" w:space="0" w:color="auto"/>
          </w:divBdr>
        </w:div>
        <w:div w:id="329720675">
          <w:marLeft w:val="640"/>
          <w:marRight w:val="0"/>
          <w:marTop w:val="0"/>
          <w:marBottom w:val="0"/>
          <w:divBdr>
            <w:top w:val="none" w:sz="0" w:space="0" w:color="auto"/>
            <w:left w:val="none" w:sz="0" w:space="0" w:color="auto"/>
            <w:bottom w:val="none" w:sz="0" w:space="0" w:color="auto"/>
            <w:right w:val="none" w:sz="0" w:space="0" w:color="auto"/>
          </w:divBdr>
        </w:div>
        <w:div w:id="433404013">
          <w:marLeft w:val="640"/>
          <w:marRight w:val="0"/>
          <w:marTop w:val="0"/>
          <w:marBottom w:val="0"/>
          <w:divBdr>
            <w:top w:val="none" w:sz="0" w:space="0" w:color="auto"/>
            <w:left w:val="none" w:sz="0" w:space="0" w:color="auto"/>
            <w:bottom w:val="none" w:sz="0" w:space="0" w:color="auto"/>
            <w:right w:val="none" w:sz="0" w:space="0" w:color="auto"/>
          </w:divBdr>
        </w:div>
        <w:div w:id="1474448710">
          <w:marLeft w:val="640"/>
          <w:marRight w:val="0"/>
          <w:marTop w:val="0"/>
          <w:marBottom w:val="0"/>
          <w:divBdr>
            <w:top w:val="none" w:sz="0" w:space="0" w:color="auto"/>
            <w:left w:val="none" w:sz="0" w:space="0" w:color="auto"/>
            <w:bottom w:val="none" w:sz="0" w:space="0" w:color="auto"/>
            <w:right w:val="none" w:sz="0" w:space="0" w:color="auto"/>
          </w:divBdr>
        </w:div>
        <w:div w:id="557864840">
          <w:marLeft w:val="640"/>
          <w:marRight w:val="0"/>
          <w:marTop w:val="0"/>
          <w:marBottom w:val="0"/>
          <w:divBdr>
            <w:top w:val="none" w:sz="0" w:space="0" w:color="auto"/>
            <w:left w:val="none" w:sz="0" w:space="0" w:color="auto"/>
            <w:bottom w:val="none" w:sz="0" w:space="0" w:color="auto"/>
            <w:right w:val="none" w:sz="0" w:space="0" w:color="auto"/>
          </w:divBdr>
        </w:div>
      </w:divsChild>
    </w:div>
    <w:div w:id="696926603">
      <w:bodyDiv w:val="1"/>
      <w:marLeft w:val="0"/>
      <w:marRight w:val="0"/>
      <w:marTop w:val="0"/>
      <w:marBottom w:val="0"/>
      <w:divBdr>
        <w:top w:val="none" w:sz="0" w:space="0" w:color="auto"/>
        <w:left w:val="none" w:sz="0" w:space="0" w:color="auto"/>
        <w:bottom w:val="none" w:sz="0" w:space="0" w:color="auto"/>
        <w:right w:val="none" w:sz="0" w:space="0" w:color="auto"/>
      </w:divBdr>
    </w:div>
    <w:div w:id="722296547">
      <w:bodyDiv w:val="1"/>
      <w:marLeft w:val="0"/>
      <w:marRight w:val="0"/>
      <w:marTop w:val="0"/>
      <w:marBottom w:val="0"/>
      <w:divBdr>
        <w:top w:val="none" w:sz="0" w:space="0" w:color="auto"/>
        <w:left w:val="none" w:sz="0" w:space="0" w:color="auto"/>
        <w:bottom w:val="none" w:sz="0" w:space="0" w:color="auto"/>
        <w:right w:val="none" w:sz="0" w:space="0" w:color="auto"/>
      </w:divBdr>
    </w:div>
    <w:div w:id="726874483">
      <w:bodyDiv w:val="1"/>
      <w:marLeft w:val="0"/>
      <w:marRight w:val="0"/>
      <w:marTop w:val="0"/>
      <w:marBottom w:val="0"/>
      <w:divBdr>
        <w:top w:val="none" w:sz="0" w:space="0" w:color="auto"/>
        <w:left w:val="none" w:sz="0" w:space="0" w:color="auto"/>
        <w:bottom w:val="none" w:sz="0" w:space="0" w:color="auto"/>
        <w:right w:val="none" w:sz="0" w:space="0" w:color="auto"/>
      </w:divBdr>
      <w:divsChild>
        <w:div w:id="1028526490">
          <w:marLeft w:val="640"/>
          <w:marRight w:val="0"/>
          <w:marTop w:val="0"/>
          <w:marBottom w:val="0"/>
          <w:divBdr>
            <w:top w:val="none" w:sz="0" w:space="0" w:color="auto"/>
            <w:left w:val="none" w:sz="0" w:space="0" w:color="auto"/>
            <w:bottom w:val="none" w:sz="0" w:space="0" w:color="auto"/>
            <w:right w:val="none" w:sz="0" w:space="0" w:color="auto"/>
          </w:divBdr>
        </w:div>
        <w:div w:id="1080130739">
          <w:marLeft w:val="640"/>
          <w:marRight w:val="0"/>
          <w:marTop w:val="0"/>
          <w:marBottom w:val="0"/>
          <w:divBdr>
            <w:top w:val="none" w:sz="0" w:space="0" w:color="auto"/>
            <w:left w:val="none" w:sz="0" w:space="0" w:color="auto"/>
            <w:bottom w:val="none" w:sz="0" w:space="0" w:color="auto"/>
            <w:right w:val="none" w:sz="0" w:space="0" w:color="auto"/>
          </w:divBdr>
        </w:div>
        <w:div w:id="175117414">
          <w:marLeft w:val="640"/>
          <w:marRight w:val="0"/>
          <w:marTop w:val="0"/>
          <w:marBottom w:val="0"/>
          <w:divBdr>
            <w:top w:val="none" w:sz="0" w:space="0" w:color="auto"/>
            <w:left w:val="none" w:sz="0" w:space="0" w:color="auto"/>
            <w:bottom w:val="none" w:sz="0" w:space="0" w:color="auto"/>
            <w:right w:val="none" w:sz="0" w:space="0" w:color="auto"/>
          </w:divBdr>
        </w:div>
        <w:div w:id="260921299">
          <w:marLeft w:val="640"/>
          <w:marRight w:val="0"/>
          <w:marTop w:val="0"/>
          <w:marBottom w:val="0"/>
          <w:divBdr>
            <w:top w:val="none" w:sz="0" w:space="0" w:color="auto"/>
            <w:left w:val="none" w:sz="0" w:space="0" w:color="auto"/>
            <w:bottom w:val="none" w:sz="0" w:space="0" w:color="auto"/>
            <w:right w:val="none" w:sz="0" w:space="0" w:color="auto"/>
          </w:divBdr>
        </w:div>
        <w:div w:id="1433933113">
          <w:marLeft w:val="640"/>
          <w:marRight w:val="0"/>
          <w:marTop w:val="0"/>
          <w:marBottom w:val="0"/>
          <w:divBdr>
            <w:top w:val="none" w:sz="0" w:space="0" w:color="auto"/>
            <w:left w:val="none" w:sz="0" w:space="0" w:color="auto"/>
            <w:bottom w:val="none" w:sz="0" w:space="0" w:color="auto"/>
            <w:right w:val="none" w:sz="0" w:space="0" w:color="auto"/>
          </w:divBdr>
        </w:div>
        <w:div w:id="776562447">
          <w:marLeft w:val="640"/>
          <w:marRight w:val="0"/>
          <w:marTop w:val="0"/>
          <w:marBottom w:val="0"/>
          <w:divBdr>
            <w:top w:val="none" w:sz="0" w:space="0" w:color="auto"/>
            <w:left w:val="none" w:sz="0" w:space="0" w:color="auto"/>
            <w:bottom w:val="none" w:sz="0" w:space="0" w:color="auto"/>
            <w:right w:val="none" w:sz="0" w:space="0" w:color="auto"/>
          </w:divBdr>
        </w:div>
        <w:div w:id="1431076196">
          <w:marLeft w:val="640"/>
          <w:marRight w:val="0"/>
          <w:marTop w:val="0"/>
          <w:marBottom w:val="0"/>
          <w:divBdr>
            <w:top w:val="none" w:sz="0" w:space="0" w:color="auto"/>
            <w:left w:val="none" w:sz="0" w:space="0" w:color="auto"/>
            <w:bottom w:val="none" w:sz="0" w:space="0" w:color="auto"/>
            <w:right w:val="none" w:sz="0" w:space="0" w:color="auto"/>
          </w:divBdr>
        </w:div>
        <w:div w:id="151262043">
          <w:marLeft w:val="640"/>
          <w:marRight w:val="0"/>
          <w:marTop w:val="0"/>
          <w:marBottom w:val="0"/>
          <w:divBdr>
            <w:top w:val="none" w:sz="0" w:space="0" w:color="auto"/>
            <w:left w:val="none" w:sz="0" w:space="0" w:color="auto"/>
            <w:bottom w:val="none" w:sz="0" w:space="0" w:color="auto"/>
            <w:right w:val="none" w:sz="0" w:space="0" w:color="auto"/>
          </w:divBdr>
        </w:div>
        <w:div w:id="558054217">
          <w:marLeft w:val="640"/>
          <w:marRight w:val="0"/>
          <w:marTop w:val="0"/>
          <w:marBottom w:val="0"/>
          <w:divBdr>
            <w:top w:val="none" w:sz="0" w:space="0" w:color="auto"/>
            <w:left w:val="none" w:sz="0" w:space="0" w:color="auto"/>
            <w:bottom w:val="none" w:sz="0" w:space="0" w:color="auto"/>
            <w:right w:val="none" w:sz="0" w:space="0" w:color="auto"/>
          </w:divBdr>
        </w:div>
        <w:div w:id="1878201510">
          <w:marLeft w:val="640"/>
          <w:marRight w:val="0"/>
          <w:marTop w:val="0"/>
          <w:marBottom w:val="0"/>
          <w:divBdr>
            <w:top w:val="none" w:sz="0" w:space="0" w:color="auto"/>
            <w:left w:val="none" w:sz="0" w:space="0" w:color="auto"/>
            <w:bottom w:val="none" w:sz="0" w:space="0" w:color="auto"/>
            <w:right w:val="none" w:sz="0" w:space="0" w:color="auto"/>
          </w:divBdr>
        </w:div>
        <w:div w:id="905383533">
          <w:marLeft w:val="640"/>
          <w:marRight w:val="0"/>
          <w:marTop w:val="0"/>
          <w:marBottom w:val="0"/>
          <w:divBdr>
            <w:top w:val="none" w:sz="0" w:space="0" w:color="auto"/>
            <w:left w:val="none" w:sz="0" w:space="0" w:color="auto"/>
            <w:bottom w:val="none" w:sz="0" w:space="0" w:color="auto"/>
            <w:right w:val="none" w:sz="0" w:space="0" w:color="auto"/>
          </w:divBdr>
        </w:div>
        <w:div w:id="1812988627">
          <w:marLeft w:val="640"/>
          <w:marRight w:val="0"/>
          <w:marTop w:val="0"/>
          <w:marBottom w:val="0"/>
          <w:divBdr>
            <w:top w:val="none" w:sz="0" w:space="0" w:color="auto"/>
            <w:left w:val="none" w:sz="0" w:space="0" w:color="auto"/>
            <w:bottom w:val="none" w:sz="0" w:space="0" w:color="auto"/>
            <w:right w:val="none" w:sz="0" w:space="0" w:color="auto"/>
          </w:divBdr>
        </w:div>
        <w:div w:id="1837764556">
          <w:marLeft w:val="640"/>
          <w:marRight w:val="0"/>
          <w:marTop w:val="0"/>
          <w:marBottom w:val="0"/>
          <w:divBdr>
            <w:top w:val="none" w:sz="0" w:space="0" w:color="auto"/>
            <w:left w:val="none" w:sz="0" w:space="0" w:color="auto"/>
            <w:bottom w:val="none" w:sz="0" w:space="0" w:color="auto"/>
            <w:right w:val="none" w:sz="0" w:space="0" w:color="auto"/>
          </w:divBdr>
        </w:div>
        <w:div w:id="12728522">
          <w:marLeft w:val="640"/>
          <w:marRight w:val="0"/>
          <w:marTop w:val="0"/>
          <w:marBottom w:val="0"/>
          <w:divBdr>
            <w:top w:val="none" w:sz="0" w:space="0" w:color="auto"/>
            <w:left w:val="none" w:sz="0" w:space="0" w:color="auto"/>
            <w:bottom w:val="none" w:sz="0" w:space="0" w:color="auto"/>
            <w:right w:val="none" w:sz="0" w:space="0" w:color="auto"/>
          </w:divBdr>
        </w:div>
        <w:div w:id="710306209">
          <w:marLeft w:val="640"/>
          <w:marRight w:val="0"/>
          <w:marTop w:val="0"/>
          <w:marBottom w:val="0"/>
          <w:divBdr>
            <w:top w:val="none" w:sz="0" w:space="0" w:color="auto"/>
            <w:left w:val="none" w:sz="0" w:space="0" w:color="auto"/>
            <w:bottom w:val="none" w:sz="0" w:space="0" w:color="auto"/>
            <w:right w:val="none" w:sz="0" w:space="0" w:color="auto"/>
          </w:divBdr>
        </w:div>
        <w:div w:id="1564943784">
          <w:marLeft w:val="640"/>
          <w:marRight w:val="0"/>
          <w:marTop w:val="0"/>
          <w:marBottom w:val="0"/>
          <w:divBdr>
            <w:top w:val="none" w:sz="0" w:space="0" w:color="auto"/>
            <w:left w:val="none" w:sz="0" w:space="0" w:color="auto"/>
            <w:bottom w:val="none" w:sz="0" w:space="0" w:color="auto"/>
            <w:right w:val="none" w:sz="0" w:space="0" w:color="auto"/>
          </w:divBdr>
        </w:div>
        <w:div w:id="701977860">
          <w:marLeft w:val="640"/>
          <w:marRight w:val="0"/>
          <w:marTop w:val="0"/>
          <w:marBottom w:val="0"/>
          <w:divBdr>
            <w:top w:val="none" w:sz="0" w:space="0" w:color="auto"/>
            <w:left w:val="none" w:sz="0" w:space="0" w:color="auto"/>
            <w:bottom w:val="none" w:sz="0" w:space="0" w:color="auto"/>
            <w:right w:val="none" w:sz="0" w:space="0" w:color="auto"/>
          </w:divBdr>
        </w:div>
        <w:div w:id="375666855">
          <w:marLeft w:val="640"/>
          <w:marRight w:val="0"/>
          <w:marTop w:val="0"/>
          <w:marBottom w:val="0"/>
          <w:divBdr>
            <w:top w:val="none" w:sz="0" w:space="0" w:color="auto"/>
            <w:left w:val="none" w:sz="0" w:space="0" w:color="auto"/>
            <w:bottom w:val="none" w:sz="0" w:space="0" w:color="auto"/>
            <w:right w:val="none" w:sz="0" w:space="0" w:color="auto"/>
          </w:divBdr>
        </w:div>
        <w:div w:id="1945461077">
          <w:marLeft w:val="640"/>
          <w:marRight w:val="0"/>
          <w:marTop w:val="0"/>
          <w:marBottom w:val="0"/>
          <w:divBdr>
            <w:top w:val="none" w:sz="0" w:space="0" w:color="auto"/>
            <w:left w:val="none" w:sz="0" w:space="0" w:color="auto"/>
            <w:bottom w:val="none" w:sz="0" w:space="0" w:color="auto"/>
            <w:right w:val="none" w:sz="0" w:space="0" w:color="auto"/>
          </w:divBdr>
        </w:div>
        <w:div w:id="723797594">
          <w:marLeft w:val="640"/>
          <w:marRight w:val="0"/>
          <w:marTop w:val="0"/>
          <w:marBottom w:val="0"/>
          <w:divBdr>
            <w:top w:val="none" w:sz="0" w:space="0" w:color="auto"/>
            <w:left w:val="none" w:sz="0" w:space="0" w:color="auto"/>
            <w:bottom w:val="none" w:sz="0" w:space="0" w:color="auto"/>
            <w:right w:val="none" w:sz="0" w:space="0" w:color="auto"/>
          </w:divBdr>
        </w:div>
        <w:div w:id="2140106992">
          <w:marLeft w:val="640"/>
          <w:marRight w:val="0"/>
          <w:marTop w:val="0"/>
          <w:marBottom w:val="0"/>
          <w:divBdr>
            <w:top w:val="none" w:sz="0" w:space="0" w:color="auto"/>
            <w:left w:val="none" w:sz="0" w:space="0" w:color="auto"/>
            <w:bottom w:val="none" w:sz="0" w:space="0" w:color="auto"/>
            <w:right w:val="none" w:sz="0" w:space="0" w:color="auto"/>
          </w:divBdr>
        </w:div>
        <w:div w:id="1264341496">
          <w:marLeft w:val="640"/>
          <w:marRight w:val="0"/>
          <w:marTop w:val="0"/>
          <w:marBottom w:val="0"/>
          <w:divBdr>
            <w:top w:val="none" w:sz="0" w:space="0" w:color="auto"/>
            <w:left w:val="none" w:sz="0" w:space="0" w:color="auto"/>
            <w:bottom w:val="none" w:sz="0" w:space="0" w:color="auto"/>
            <w:right w:val="none" w:sz="0" w:space="0" w:color="auto"/>
          </w:divBdr>
        </w:div>
      </w:divsChild>
    </w:div>
    <w:div w:id="815416449">
      <w:bodyDiv w:val="1"/>
      <w:marLeft w:val="0"/>
      <w:marRight w:val="0"/>
      <w:marTop w:val="0"/>
      <w:marBottom w:val="0"/>
      <w:divBdr>
        <w:top w:val="none" w:sz="0" w:space="0" w:color="auto"/>
        <w:left w:val="none" w:sz="0" w:space="0" w:color="auto"/>
        <w:bottom w:val="none" w:sz="0" w:space="0" w:color="auto"/>
        <w:right w:val="none" w:sz="0" w:space="0" w:color="auto"/>
      </w:divBdr>
      <w:divsChild>
        <w:div w:id="1850413121">
          <w:marLeft w:val="640"/>
          <w:marRight w:val="0"/>
          <w:marTop w:val="0"/>
          <w:marBottom w:val="0"/>
          <w:divBdr>
            <w:top w:val="none" w:sz="0" w:space="0" w:color="auto"/>
            <w:left w:val="none" w:sz="0" w:space="0" w:color="auto"/>
            <w:bottom w:val="none" w:sz="0" w:space="0" w:color="auto"/>
            <w:right w:val="none" w:sz="0" w:space="0" w:color="auto"/>
          </w:divBdr>
        </w:div>
        <w:div w:id="134757306">
          <w:marLeft w:val="640"/>
          <w:marRight w:val="0"/>
          <w:marTop w:val="0"/>
          <w:marBottom w:val="0"/>
          <w:divBdr>
            <w:top w:val="none" w:sz="0" w:space="0" w:color="auto"/>
            <w:left w:val="none" w:sz="0" w:space="0" w:color="auto"/>
            <w:bottom w:val="none" w:sz="0" w:space="0" w:color="auto"/>
            <w:right w:val="none" w:sz="0" w:space="0" w:color="auto"/>
          </w:divBdr>
        </w:div>
        <w:div w:id="1976715727">
          <w:marLeft w:val="640"/>
          <w:marRight w:val="0"/>
          <w:marTop w:val="0"/>
          <w:marBottom w:val="0"/>
          <w:divBdr>
            <w:top w:val="none" w:sz="0" w:space="0" w:color="auto"/>
            <w:left w:val="none" w:sz="0" w:space="0" w:color="auto"/>
            <w:bottom w:val="none" w:sz="0" w:space="0" w:color="auto"/>
            <w:right w:val="none" w:sz="0" w:space="0" w:color="auto"/>
          </w:divBdr>
        </w:div>
        <w:div w:id="415060207">
          <w:marLeft w:val="640"/>
          <w:marRight w:val="0"/>
          <w:marTop w:val="0"/>
          <w:marBottom w:val="0"/>
          <w:divBdr>
            <w:top w:val="none" w:sz="0" w:space="0" w:color="auto"/>
            <w:left w:val="none" w:sz="0" w:space="0" w:color="auto"/>
            <w:bottom w:val="none" w:sz="0" w:space="0" w:color="auto"/>
            <w:right w:val="none" w:sz="0" w:space="0" w:color="auto"/>
          </w:divBdr>
        </w:div>
        <w:div w:id="272637056">
          <w:marLeft w:val="640"/>
          <w:marRight w:val="0"/>
          <w:marTop w:val="0"/>
          <w:marBottom w:val="0"/>
          <w:divBdr>
            <w:top w:val="none" w:sz="0" w:space="0" w:color="auto"/>
            <w:left w:val="none" w:sz="0" w:space="0" w:color="auto"/>
            <w:bottom w:val="none" w:sz="0" w:space="0" w:color="auto"/>
            <w:right w:val="none" w:sz="0" w:space="0" w:color="auto"/>
          </w:divBdr>
        </w:div>
        <w:div w:id="1902982202">
          <w:marLeft w:val="640"/>
          <w:marRight w:val="0"/>
          <w:marTop w:val="0"/>
          <w:marBottom w:val="0"/>
          <w:divBdr>
            <w:top w:val="none" w:sz="0" w:space="0" w:color="auto"/>
            <w:left w:val="none" w:sz="0" w:space="0" w:color="auto"/>
            <w:bottom w:val="none" w:sz="0" w:space="0" w:color="auto"/>
            <w:right w:val="none" w:sz="0" w:space="0" w:color="auto"/>
          </w:divBdr>
        </w:div>
        <w:div w:id="684019083">
          <w:marLeft w:val="640"/>
          <w:marRight w:val="0"/>
          <w:marTop w:val="0"/>
          <w:marBottom w:val="0"/>
          <w:divBdr>
            <w:top w:val="none" w:sz="0" w:space="0" w:color="auto"/>
            <w:left w:val="none" w:sz="0" w:space="0" w:color="auto"/>
            <w:bottom w:val="none" w:sz="0" w:space="0" w:color="auto"/>
            <w:right w:val="none" w:sz="0" w:space="0" w:color="auto"/>
          </w:divBdr>
        </w:div>
        <w:div w:id="1609002385">
          <w:marLeft w:val="640"/>
          <w:marRight w:val="0"/>
          <w:marTop w:val="0"/>
          <w:marBottom w:val="0"/>
          <w:divBdr>
            <w:top w:val="none" w:sz="0" w:space="0" w:color="auto"/>
            <w:left w:val="none" w:sz="0" w:space="0" w:color="auto"/>
            <w:bottom w:val="none" w:sz="0" w:space="0" w:color="auto"/>
            <w:right w:val="none" w:sz="0" w:space="0" w:color="auto"/>
          </w:divBdr>
        </w:div>
        <w:div w:id="2024353744">
          <w:marLeft w:val="640"/>
          <w:marRight w:val="0"/>
          <w:marTop w:val="0"/>
          <w:marBottom w:val="0"/>
          <w:divBdr>
            <w:top w:val="none" w:sz="0" w:space="0" w:color="auto"/>
            <w:left w:val="none" w:sz="0" w:space="0" w:color="auto"/>
            <w:bottom w:val="none" w:sz="0" w:space="0" w:color="auto"/>
            <w:right w:val="none" w:sz="0" w:space="0" w:color="auto"/>
          </w:divBdr>
        </w:div>
        <w:div w:id="1211259002">
          <w:marLeft w:val="640"/>
          <w:marRight w:val="0"/>
          <w:marTop w:val="0"/>
          <w:marBottom w:val="0"/>
          <w:divBdr>
            <w:top w:val="none" w:sz="0" w:space="0" w:color="auto"/>
            <w:left w:val="none" w:sz="0" w:space="0" w:color="auto"/>
            <w:bottom w:val="none" w:sz="0" w:space="0" w:color="auto"/>
            <w:right w:val="none" w:sz="0" w:space="0" w:color="auto"/>
          </w:divBdr>
        </w:div>
        <w:div w:id="1390959573">
          <w:marLeft w:val="640"/>
          <w:marRight w:val="0"/>
          <w:marTop w:val="0"/>
          <w:marBottom w:val="0"/>
          <w:divBdr>
            <w:top w:val="none" w:sz="0" w:space="0" w:color="auto"/>
            <w:left w:val="none" w:sz="0" w:space="0" w:color="auto"/>
            <w:bottom w:val="none" w:sz="0" w:space="0" w:color="auto"/>
            <w:right w:val="none" w:sz="0" w:space="0" w:color="auto"/>
          </w:divBdr>
        </w:div>
        <w:div w:id="567153710">
          <w:marLeft w:val="640"/>
          <w:marRight w:val="0"/>
          <w:marTop w:val="0"/>
          <w:marBottom w:val="0"/>
          <w:divBdr>
            <w:top w:val="none" w:sz="0" w:space="0" w:color="auto"/>
            <w:left w:val="none" w:sz="0" w:space="0" w:color="auto"/>
            <w:bottom w:val="none" w:sz="0" w:space="0" w:color="auto"/>
            <w:right w:val="none" w:sz="0" w:space="0" w:color="auto"/>
          </w:divBdr>
        </w:div>
        <w:div w:id="1035036663">
          <w:marLeft w:val="640"/>
          <w:marRight w:val="0"/>
          <w:marTop w:val="0"/>
          <w:marBottom w:val="0"/>
          <w:divBdr>
            <w:top w:val="none" w:sz="0" w:space="0" w:color="auto"/>
            <w:left w:val="none" w:sz="0" w:space="0" w:color="auto"/>
            <w:bottom w:val="none" w:sz="0" w:space="0" w:color="auto"/>
            <w:right w:val="none" w:sz="0" w:space="0" w:color="auto"/>
          </w:divBdr>
        </w:div>
        <w:div w:id="632097443">
          <w:marLeft w:val="640"/>
          <w:marRight w:val="0"/>
          <w:marTop w:val="0"/>
          <w:marBottom w:val="0"/>
          <w:divBdr>
            <w:top w:val="none" w:sz="0" w:space="0" w:color="auto"/>
            <w:left w:val="none" w:sz="0" w:space="0" w:color="auto"/>
            <w:bottom w:val="none" w:sz="0" w:space="0" w:color="auto"/>
            <w:right w:val="none" w:sz="0" w:space="0" w:color="auto"/>
          </w:divBdr>
        </w:div>
        <w:div w:id="375930282">
          <w:marLeft w:val="640"/>
          <w:marRight w:val="0"/>
          <w:marTop w:val="0"/>
          <w:marBottom w:val="0"/>
          <w:divBdr>
            <w:top w:val="none" w:sz="0" w:space="0" w:color="auto"/>
            <w:left w:val="none" w:sz="0" w:space="0" w:color="auto"/>
            <w:bottom w:val="none" w:sz="0" w:space="0" w:color="auto"/>
            <w:right w:val="none" w:sz="0" w:space="0" w:color="auto"/>
          </w:divBdr>
        </w:div>
      </w:divsChild>
    </w:div>
    <w:div w:id="831918063">
      <w:bodyDiv w:val="1"/>
      <w:marLeft w:val="0"/>
      <w:marRight w:val="0"/>
      <w:marTop w:val="0"/>
      <w:marBottom w:val="0"/>
      <w:divBdr>
        <w:top w:val="none" w:sz="0" w:space="0" w:color="auto"/>
        <w:left w:val="none" w:sz="0" w:space="0" w:color="auto"/>
        <w:bottom w:val="none" w:sz="0" w:space="0" w:color="auto"/>
        <w:right w:val="none" w:sz="0" w:space="0" w:color="auto"/>
      </w:divBdr>
      <w:divsChild>
        <w:div w:id="554126935">
          <w:marLeft w:val="640"/>
          <w:marRight w:val="0"/>
          <w:marTop w:val="0"/>
          <w:marBottom w:val="0"/>
          <w:divBdr>
            <w:top w:val="none" w:sz="0" w:space="0" w:color="auto"/>
            <w:left w:val="none" w:sz="0" w:space="0" w:color="auto"/>
            <w:bottom w:val="none" w:sz="0" w:space="0" w:color="auto"/>
            <w:right w:val="none" w:sz="0" w:space="0" w:color="auto"/>
          </w:divBdr>
        </w:div>
        <w:div w:id="72826286">
          <w:marLeft w:val="640"/>
          <w:marRight w:val="0"/>
          <w:marTop w:val="0"/>
          <w:marBottom w:val="0"/>
          <w:divBdr>
            <w:top w:val="none" w:sz="0" w:space="0" w:color="auto"/>
            <w:left w:val="none" w:sz="0" w:space="0" w:color="auto"/>
            <w:bottom w:val="none" w:sz="0" w:space="0" w:color="auto"/>
            <w:right w:val="none" w:sz="0" w:space="0" w:color="auto"/>
          </w:divBdr>
        </w:div>
        <w:div w:id="1676150937">
          <w:marLeft w:val="640"/>
          <w:marRight w:val="0"/>
          <w:marTop w:val="0"/>
          <w:marBottom w:val="0"/>
          <w:divBdr>
            <w:top w:val="none" w:sz="0" w:space="0" w:color="auto"/>
            <w:left w:val="none" w:sz="0" w:space="0" w:color="auto"/>
            <w:bottom w:val="none" w:sz="0" w:space="0" w:color="auto"/>
            <w:right w:val="none" w:sz="0" w:space="0" w:color="auto"/>
          </w:divBdr>
        </w:div>
        <w:div w:id="1361662023">
          <w:marLeft w:val="640"/>
          <w:marRight w:val="0"/>
          <w:marTop w:val="0"/>
          <w:marBottom w:val="0"/>
          <w:divBdr>
            <w:top w:val="none" w:sz="0" w:space="0" w:color="auto"/>
            <w:left w:val="none" w:sz="0" w:space="0" w:color="auto"/>
            <w:bottom w:val="none" w:sz="0" w:space="0" w:color="auto"/>
            <w:right w:val="none" w:sz="0" w:space="0" w:color="auto"/>
          </w:divBdr>
        </w:div>
        <w:div w:id="1317950806">
          <w:marLeft w:val="640"/>
          <w:marRight w:val="0"/>
          <w:marTop w:val="0"/>
          <w:marBottom w:val="0"/>
          <w:divBdr>
            <w:top w:val="none" w:sz="0" w:space="0" w:color="auto"/>
            <w:left w:val="none" w:sz="0" w:space="0" w:color="auto"/>
            <w:bottom w:val="none" w:sz="0" w:space="0" w:color="auto"/>
            <w:right w:val="none" w:sz="0" w:space="0" w:color="auto"/>
          </w:divBdr>
        </w:div>
        <w:div w:id="1869177788">
          <w:marLeft w:val="640"/>
          <w:marRight w:val="0"/>
          <w:marTop w:val="0"/>
          <w:marBottom w:val="0"/>
          <w:divBdr>
            <w:top w:val="none" w:sz="0" w:space="0" w:color="auto"/>
            <w:left w:val="none" w:sz="0" w:space="0" w:color="auto"/>
            <w:bottom w:val="none" w:sz="0" w:space="0" w:color="auto"/>
            <w:right w:val="none" w:sz="0" w:space="0" w:color="auto"/>
          </w:divBdr>
        </w:div>
        <w:div w:id="1491629153">
          <w:marLeft w:val="640"/>
          <w:marRight w:val="0"/>
          <w:marTop w:val="0"/>
          <w:marBottom w:val="0"/>
          <w:divBdr>
            <w:top w:val="none" w:sz="0" w:space="0" w:color="auto"/>
            <w:left w:val="none" w:sz="0" w:space="0" w:color="auto"/>
            <w:bottom w:val="none" w:sz="0" w:space="0" w:color="auto"/>
            <w:right w:val="none" w:sz="0" w:space="0" w:color="auto"/>
          </w:divBdr>
        </w:div>
        <w:div w:id="1221676311">
          <w:marLeft w:val="640"/>
          <w:marRight w:val="0"/>
          <w:marTop w:val="0"/>
          <w:marBottom w:val="0"/>
          <w:divBdr>
            <w:top w:val="none" w:sz="0" w:space="0" w:color="auto"/>
            <w:left w:val="none" w:sz="0" w:space="0" w:color="auto"/>
            <w:bottom w:val="none" w:sz="0" w:space="0" w:color="auto"/>
            <w:right w:val="none" w:sz="0" w:space="0" w:color="auto"/>
          </w:divBdr>
        </w:div>
        <w:div w:id="480195918">
          <w:marLeft w:val="640"/>
          <w:marRight w:val="0"/>
          <w:marTop w:val="0"/>
          <w:marBottom w:val="0"/>
          <w:divBdr>
            <w:top w:val="none" w:sz="0" w:space="0" w:color="auto"/>
            <w:left w:val="none" w:sz="0" w:space="0" w:color="auto"/>
            <w:bottom w:val="none" w:sz="0" w:space="0" w:color="auto"/>
            <w:right w:val="none" w:sz="0" w:space="0" w:color="auto"/>
          </w:divBdr>
        </w:div>
        <w:div w:id="407658977">
          <w:marLeft w:val="640"/>
          <w:marRight w:val="0"/>
          <w:marTop w:val="0"/>
          <w:marBottom w:val="0"/>
          <w:divBdr>
            <w:top w:val="none" w:sz="0" w:space="0" w:color="auto"/>
            <w:left w:val="none" w:sz="0" w:space="0" w:color="auto"/>
            <w:bottom w:val="none" w:sz="0" w:space="0" w:color="auto"/>
            <w:right w:val="none" w:sz="0" w:space="0" w:color="auto"/>
          </w:divBdr>
        </w:div>
        <w:div w:id="576135137">
          <w:marLeft w:val="640"/>
          <w:marRight w:val="0"/>
          <w:marTop w:val="0"/>
          <w:marBottom w:val="0"/>
          <w:divBdr>
            <w:top w:val="none" w:sz="0" w:space="0" w:color="auto"/>
            <w:left w:val="none" w:sz="0" w:space="0" w:color="auto"/>
            <w:bottom w:val="none" w:sz="0" w:space="0" w:color="auto"/>
            <w:right w:val="none" w:sz="0" w:space="0" w:color="auto"/>
          </w:divBdr>
        </w:div>
        <w:div w:id="38282490">
          <w:marLeft w:val="640"/>
          <w:marRight w:val="0"/>
          <w:marTop w:val="0"/>
          <w:marBottom w:val="0"/>
          <w:divBdr>
            <w:top w:val="none" w:sz="0" w:space="0" w:color="auto"/>
            <w:left w:val="none" w:sz="0" w:space="0" w:color="auto"/>
            <w:bottom w:val="none" w:sz="0" w:space="0" w:color="auto"/>
            <w:right w:val="none" w:sz="0" w:space="0" w:color="auto"/>
          </w:divBdr>
        </w:div>
        <w:div w:id="538126886">
          <w:marLeft w:val="640"/>
          <w:marRight w:val="0"/>
          <w:marTop w:val="0"/>
          <w:marBottom w:val="0"/>
          <w:divBdr>
            <w:top w:val="none" w:sz="0" w:space="0" w:color="auto"/>
            <w:left w:val="none" w:sz="0" w:space="0" w:color="auto"/>
            <w:bottom w:val="none" w:sz="0" w:space="0" w:color="auto"/>
            <w:right w:val="none" w:sz="0" w:space="0" w:color="auto"/>
          </w:divBdr>
        </w:div>
        <w:div w:id="60177276">
          <w:marLeft w:val="640"/>
          <w:marRight w:val="0"/>
          <w:marTop w:val="0"/>
          <w:marBottom w:val="0"/>
          <w:divBdr>
            <w:top w:val="none" w:sz="0" w:space="0" w:color="auto"/>
            <w:left w:val="none" w:sz="0" w:space="0" w:color="auto"/>
            <w:bottom w:val="none" w:sz="0" w:space="0" w:color="auto"/>
            <w:right w:val="none" w:sz="0" w:space="0" w:color="auto"/>
          </w:divBdr>
        </w:div>
        <w:div w:id="481239987">
          <w:marLeft w:val="640"/>
          <w:marRight w:val="0"/>
          <w:marTop w:val="0"/>
          <w:marBottom w:val="0"/>
          <w:divBdr>
            <w:top w:val="none" w:sz="0" w:space="0" w:color="auto"/>
            <w:left w:val="none" w:sz="0" w:space="0" w:color="auto"/>
            <w:bottom w:val="none" w:sz="0" w:space="0" w:color="auto"/>
            <w:right w:val="none" w:sz="0" w:space="0" w:color="auto"/>
          </w:divBdr>
        </w:div>
        <w:div w:id="589853097">
          <w:marLeft w:val="640"/>
          <w:marRight w:val="0"/>
          <w:marTop w:val="0"/>
          <w:marBottom w:val="0"/>
          <w:divBdr>
            <w:top w:val="none" w:sz="0" w:space="0" w:color="auto"/>
            <w:left w:val="none" w:sz="0" w:space="0" w:color="auto"/>
            <w:bottom w:val="none" w:sz="0" w:space="0" w:color="auto"/>
            <w:right w:val="none" w:sz="0" w:space="0" w:color="auto"/>
          </w:divBdr>
        </w:div>
        <w:div w:id="125860262">
          <w:marLeft w:val="640"/>
          <w:marRight w:val="0"/>
          <w:marTop w:val="0"/>
          <w:marBottom w:val="0"/>
          <w:divBdr>
            <w:top w:val="none" w:sz="0" w:space="0" w:color="auto"/>
            <w:left w:val="none" w:sz="0" w:space="0" w:color="auto"/>
            <w:bottom w:val="none" w:sz="0" w:space="0" w:color="auto"/>
            <w:right w:val="none" w:sz="0" w:space="0" w:color="auto"/>
          </w:divBdr>
        </w:div>
        <w:div w:id="2060323288">
          <w:marLeft w:val="640"/>
          <w:marRight w:val="0"/>
          <w:marTop w:val="0"/>
          <w:marBottom w:val="0"/>
          <w:divBdr>
            <w:top w:val="none" w:sz="0" w:space="0" w:color="auto"/>
            <w:left w:val="none" w:sz="0" w:space="0" w:color="auto"/>
            <w:bottom w:val="none" w:sz="0" w:space="0" w:color="auto"/>
            <w:right w:val="none" w:sz="0" w:space="0" w:color="auto"/>
          </w:divBdr>
        </w:div>
      </w:divsChild>
    </w:div>
    <w:div w:id="848985054">
      <w:bodyDiv w:val="1"/>
      <w:marLeft w:val="0"/>
      <w:marRight w:val="0"/>
      <w:marTop w:val="0"/>
      <w:marBottom w:val="0"/>
      <w:divBdr>
        <w:top w:val="none" w:sz="0" w:space="0" w:color="auto"/>
        <w:left w:val="none" w:sz="0" w:space="0" w:color="auto"/>
        <w:bottom w:val="none" w:sz="0" w:space="0" w:color="auto"/>
        <w:right w:val="none" w:sz="0" w:space="0" w:color="auto"/>
      </w:divBdr>
    </w:div>
    <w:div w:id="855078616">
      <w:bodyDiv w:val="1"/>
      <w:marLeft w:val="0"/>
      <w:marRight w:val="0"/>
      <w:marTop w:val="0"/>
      <w:marBottom w:val="0"/>
      <w:divBdr>
        <w:top w:val="none" w:sz="0" w:space="0" w:color="auto"/>
        <w:left w:val="none" w:sz="0" w:space="0" w:color="auto"/>
        <w:bottom w:val="none" w:sz="0" w:space="0" w:color="auto"/>
        <w:right w:val="none" w:sz="0" w:space="0" w:color="auto"/>
      </w:divBdr>
    </w:div>
    <w:div w:id="889071914">
      <w:bodyDiv w:val="1"/>
      <w:marLeft w:val="0"/>
      <w:marRight w:val="0"/>
      <w:marTop w:val="0"/>
      <w:marBottom w:val="0"/>
      <w:divBdr>
        <w:top w:val="none" w:sz="0" w:space="0" w:color="auto"/>
        <w:left w:val="none" w:sz="0" w:space="0" w:color="auto"/>
        <w:bottom w:val="none" w:sz="0" w:space="0" w:color="auto"/>
        <w:right w:val="none" w:sz="0" w:space="0" w:color="auto"/>
      </w:divBdr>
    </w:div>
    <w:div w:id="942615681">
      <w:bodyDiv w:val="1"/>
      <w:marLeft w:val="0"/>
      <w:marRight w:val="0"/>
      <w:marTop w:val="0"/>
      <w:marBottom w:val="0"/>
      <w:divBdr>
        <w:top w:val="none" w:sz="0" w:space="0" w:color="auto"/>
        <w:left w:val="none" w:sz="0" w:space="0" w:color="auto"/>
        <w:bottom w:val="none" w:sz="0" w:space="0" w:color="auto"/>
        <w:right w:val="none" w:sz="0" w:space="0" w:color="auto"/>
      </w:divBdr>
    </w:div>
    <w:div w:id="943726745">
      <w:bodyDiv w:val="1"/>
      <w:marLeft w:val="0"/>
      <w:marRight w:val="0"/>
      <w:marTop w:val="0"/>
      <w:marBottom w:val="0"/>
      <w:divBdr>
        <w:top w:val="none" w:sz="0" w:space="0" w:color="auto"/>
        <w:left w:val="none" w:sz="0" w:space="0" w:color="auto"/>
        <w:bottom w:val="none" w:sz="0" w:space="0" w:color="auto"/>
        <w:right w:val="none" w:sz="0" w:space="0" w:color="auto"/>
      </w:divBdr>
    </w:div>
    <w:div w:id="1022169542">
      <w:bodyDiv w:val="1"/>
      <w:marLeft w:val="0"/>
      <w:marRight w:val="0"/>
      <w:marTop w:val="0"/>
      <w:marBottom w:val="0"/>
      <w:divBdr>
        <w:top w:val="none" w:sz="0" w:space="0" w:color="auto"/>
        <w:left w:val="none" w:sz="0" w:space="0" w:color="auto"/>
        <w:bottom w:val="none" w:sz="0" w:space="0" w:color="auto"/>
        <w:right w:val="none" w:sz="0" w:space="0" w:color="auto"/>
      </w:divBdr>
      <w:divsChild>
        <w:div w:id="1431201157">
          <w:marLeft w:val="640"/>
          <w:marRight w:val="0"/>
          <w:marTop w:val="0"/>
          <w:marBottom w:val="0"/>
          <w:divBdr>
            <w:top w:val="none" w:sz="0" w:space="0" w:color="auto"/>
            <w:left w:val="none" w:sz="0" w:space="0" w:color="auto"/>
            <w:bottom w:val="none" w:sz="0" w:space="0" w:color="auto"/>
            <w:right w:val="none" w:sz="0" w:space="0" w:color="auto"/>
          </w:divBdr>
        </w:div>
        <w:div w:id="1449422853">
          <w:marLeft w:val="640"/>
          <w:marRight w:val="0"/>
          <w:marTop w:val="0"/>
          <w:marBottom w:val="0"/>
          <w:divBdr>
            <w:top w:val="none" w:sz="0" w:space="0" w:color="auto"/>
            <w:left w:val="none" w:sz="0" w:space="0" w:color="auto"/>
            <w:bottom w:val="none" w:sz="0" w:space="0" w:color="auto"/>
            <w:right w:val="none" w:sz="0" w:space="0" w:color="auto"/>
          </w:divBdr>
        </w:div>
        <w:div w:id="503326215">
          <w:marLeft w:val="640"/>
          <w:marRight w:val="0"/>
          <w:marTop w:val="0"/>
          <w:marBottom w:val="0"/>
          <w:divBdr>
            <w:top w:val="none" w:sz="0" w:space="0" w:color="auto"/>
            <w:left w:val="none" w:sz="0" w:space="0" w:color="auto"/>
            <w:bottom w:val="none" w:sz="0" w:space="0" w:color="auto"/>
            <w:right w:val="none" w:sz="0" w:space="0" w:color="auto"/>
          </w:divBdr>
        </w:div>
        <w:div w:id="2069255892">
          <w:marLeft w:val="640"/>
          <w:marRight w:val="0"/>
          <w:marTop w:val="0"/>
          <w:marBottom w:val="0"/>
          <w:divBdr>
            <w:top w:val="none" w:sz="0" w:space="0" w:color="auto"/>
            <w:left w:val="none" w:sz="0" w:space="0" w:color="auto"/>
            <w:bottom w:val="none" w:sz="0" w:space="0" w:color="auto"/>
            <w:right w:val="none" w:sz="0" w:space="0" w:color="auto"/>
          </w:divBdr>
        </w:div>
        <w:div w:id="604846142">
          <w:marLeft w:val="640"/>
          <w:marRight w:val="0"/>
          <w:marTop w:val="0"/>
          <w:marBottom w:val="0"/>
          <w:divBdr>
            <w:top w:val="none" w:sz="0" w:space="0" w:color="auto"/>
            <w:left w:val="none" w:sz="0" w:space="0" w:color="auto"/>
            <w:bottom w:val="none" w:sz="0" w:space="0" w:color="auto"/>
            <w:right w:val="none" w:sz="0" w:space="0" w:color="auto"/>
          </w:divBdr>
        </w:div>
        <w:div w:id="793064292">
          <w:marLeft w:val="640"/>
          <w:marRight w:val="0"/>
          <w:marTop w:val="0"/>
          <w:marBottom w:val="0"/>
          <w:divBdr>
            <w:top w:val="none" w:sz="0" w:space="0" w:color="auto"/>
            <w:left w:val="none" w:sz="0" w:space="0" w:color="auto"/>
            <w:bottom w:val="none" w:sz="0" w:space="0" w:color="auto"/>
            <w:right w:val="none" w:sz="0" w:space="0" w:color="auto"/>
          </w:divBdr>
        </w:div>
        <w:div w:id="590626485">
          <w:marLeft w:val="640"/>
          <w:marRight w:val="0"/>
          <w:marTop w:val="0"/>
          <w:marBottom w:val="0"/>
          <w:divBdr>
            <w:top w:val="none" w:sz="0" w:space="0" w:color="auto"/>
            <w:left w:val="none" w:sz="0" w:space="0" w:color="auto"/>
            <w:bottom w:val="none" w:sz="0" w:space="0" w:color="auto"/>
            <w:right w:val="none" w:sz="0" w:space="0" w:color="auto"/>
          </w:divBdr>
        </w:div>
        <w:div w:id="1241330445">
          <w:marLeft w:val="640"/>
          <w:marRight w:val="0"/>
          <w:marTop w:val="0"/>
          <w:marBottom w:val="0"/>
          <w:divBdr>
            <w:top w:val="none" w:sz="0" w:space="0" w:color="auto"/>
            <w:left w:val="none" w:sz="0" w:space="0" w:color="auto"/>
            <w:bottom w:val="none" w:sz="0" w:space="0" w:color="auto"/>
            <w:right w:val="none" w:sz="0" w:space="0" w:color="auto"/>
          </w:divBdr>
        </w:div>
        <w:div w:id="2141461553">
          <w:marLeft w:val="640"/>
          <w:marRight w:val="0"/>
          <w:marTop w:val="0"/>
          <w:marBottom w:val="0"/>
          <w:divBdr>
            <w:top w:val="none" w:sz="0" w:space="0" w:color="auto"/>
            <w:left w:val="none" w:sz="0" w:space="0" w:color="auto"/>
            <w:bottom w:val="none" w:sz="0" w:space="0" w:color="auto"/>
            <w:right w:val="none" w:sz="0" w:space="0" w:color="auto"/>
          </w:divBdr>
        </w:div>
        <w:div w:id="609582313">
          <w:marLeft w:val="640"/>
          <w:marRight w:val="0"/>
          <w:marTop w:val="0"/>
          <w:marBottom w:val="0"/>
          <w:divBdr>
            <w:top w:val="none" w:sz="0" w:space="0" w:color="auto"/>
            <w:left w:val="none" w:sz="0" w:space="0" w:color="auto"/>
            <w:bottom w:val="none" w:sz="0" w:space="0" w:color="auto"/>
            <w:right w:val="none" w:sz="0" w:space="0" w:color="auto"/>
          </w:divBdr>
        </w:div>
        <w:div w:id="475417391">
          <w:marLeft w:val="640"/>
          <w:marRight w:val="0"/>
          <w:marTop w:val="0"/>
          <w:marBottom w:val="0"/>
          <w:divBdr>
            <w:top w:val="none" w:sz="0" w:space="0" w:color="auto"/>
            <w:left w:val="none" w:sz="0" w:space="0" w:color="auto"/>
            <w:bottom w:val="none" w:sz="0" w:space="0" w:color="auto"/>
            <w:right w:val="none" w:sz="0" w:space="0" w:color="auto"/>
          </w:divBdr>
        </w:div>
        <w:div w:id="1871648264">
          <w:marLeft w:val="640"/>
          <w:marRight w:val="0"/>
          <w:marTop w:val="0"/>
          <w:marBottom w:val="0"/>
          <w:divBdr>
            <w:top w:val="none" w:sz="0" w:space="0" w:color="auto"/>
            <w:left w:val="none" w:sz="0" w:space="0" w:color="auto"/>
            <w:bottom w:val="none" w:sz="0" w:space="0" w:color="auto"/>
            <w:right w:val="none" w:sz="0" w:space="0" w:color="auto"/>
          </w:divBdr>
        </w:div>
        <w:div w:id="1109274017">
          <w:marLeft w:val="640"/>
          <w:marRight w:val="0"/>
          <w:marTop w:val="0"/>
          <w:marBottom w:val="0"/>
          <w:divBdr>
            <w:top w:val="none" w:sz="0" w:space="0" w:color="auto"/>
            <w:left w:val="none" w:sz="0" w:space="0" w:color="auto"/>
            <w:bottom w:val="none" w:sz="0" w:space="0" w:color="auto"/>
            <w:right w:val="none" w:sz="0" w:space="0" w:color="auto"/>
          </w:divBdr>
        </w:div>
        <w:div w:id="177084309">
          <w:marLeft w:val="640"/>
          <w:marRight w:val="0"/>
          <w:marTop w:val="0"/>
          <w:marBottom w:val="0"/>
          <w:divBdr>
            <w:top w:val="none" w:sz="0" w:space="0" w:color="auto"/>
            <w:left w:val="none" w:sz="0" w:space="0" w:color="auto"/>
            <w:bottom w:val="none" w:sz="0" w:space="0" w:color="auto"/>
            <w:right w:val="none" w:sz="0" w:space="0" w:color="auto"/>
          </w:divBdr>
        </w:div>
      </w:divsChild>
    </w:div>
    <w:div w:id="1093238502">
      <w:bodyDiv w:val="1"/>
      <w:marLeft w:val="0"/>
      <w:marRight w:val="0"/>
      <w:marTop w:val="0"/>
      <w:marBottom w:val="0"/>
      <w:divBdr>
        <w:top w:val="none" w:sz="0" w:space="0" w:color="auto"/>
        <w:left w:val="none" w:sz="0" w:space="0" w:color="auto"/>
        <w:bottom w:val="none" w:sz="0" w:space="0" w:color="auto"/>
        <w:right w:val="none" w:sz="0" w:space="0" w:color="auto"/>
      </w:divBdr>
      <w:divsChild>
        <w:div w:id="485631131">
          <w:marLeft w:val="640"/>
          <w:marRight w:val="0"/>
          <w:marTop w:val="0"/>
          <w:marBottom w:val="0"/>
          <w:divBdr>
            <w:top w:val="none" w:sz="0" w:space="0" w:color="auto"/>
            <w:left w:val="none" w:sz="0" w:space="0" w:color="auto"/>
            <w:bottom w:val="none" w:sz="0" w:space="0" w:color="auto"/>
            <w:right w:val="none" w:sz="0" w:space="0" w:color="auto"/>
          </w:divBdr>
        </w:div>
        <w:div w:id="1449743554">
          <w:marLeft w:val="640"/>
          <w:marRight w:val="0"/>
          <w:marTop w:val="0"/>
          <w:marBottom w:val="0"/>
          <w:divBdr>
            <w:top w:val="none" w:sz="0" w:space="0" w:color="auto"/>
            <w:left w:val="none" w:sz="0" w:space="0" w:color="auto"/>
            <w:bottom w:val="none" w:sz="0" w:space="0" w:color="auto"/>
            <w:right w:val="none" w:sz="0" w:space="0" w:color="auto"/>
          </w:divBdr>
        </w:div>
        <w:div w:id="1028067491">
          <w:marLeft w:val="640"/>
          <w:marRight w:val="0"/>
          <w:marTop w:val="0"/>
          <w:marBottom w:val="0"/>
          <w:divBdr>
            <w:top w:val="none" w:sz="0" w:space="0" w:color="auto"/>
            <w:left w:val="none" w:sz="0" w:space="0" w:color="auto"/>
            <w:bottom w:val="none" w:sz="0" w:space="0" w:color="auto"/>
            <w:right w:val="none" w:sz="0" w:space="0" w:color="auto"/>
          </w:divBdr>
        </w:div>
        <w:div w:id="1148518455">
          <w:marLeft w:val="640"/>
          <w:marRight w:val="0"/>
          <w:marTop w:val="0"/>
          <w:marBottom w:val="0"/>
          <w:divBdr>
            <w:top w:val="none" w:sz="0" w:space="0" w:color="auto"/>
            <w:left w:val="none" w:sz="0" w:space="0" w:color="auto"/>
            <w:bottom w:val="none" w:sz="0" w:space="0" w:color="auto"/>
            <w:right w:val="none" w:sz="0" w:space="0" w:color="auto"/>
          </w:divBdr>
        </w:div>
        <w:div w:id="1207764093">
          <w:marLeft w:val="640"/>
          <w:marRight w:val="0"/>
          <w:marTop w:val="0"/>
          <w:marBottom w:val="0"/>
          <w:divBdr>
            <w:top w:val="none" w:sz="0" w:space="0" w:color="auto"/>
            <w:left w:val="none" w:sz="0" w:space="0" w:color="auto"/>
            <w:bottom w:val="none" w:sz="0" w:space="0" w:color="auto"/>
            <w:right w:val="none" w:sz="0" w:space="0" w:color="auto"/>
          </w:divBdr>
        </w:div>
        <w:div w:id="1099375243">
          <w:marLeft w:val="640"/>
          <w:marRight w:val="0"/>
          <w:marTop w:val="0"/>
          <w:marBottom w:val="0"/>
          <w:divBdr>
            <w:top w:val="none" w:sz="0" w:space="0" w:color="auto"/>
            <w:left w:val="none" w:sz="0" w:space="0" w:color="auto"/>
            <w:bottom w:val="none" w:sz="0" w:space="0" w:color="auto"/>
            <w:right w:val="none" w:sz="0" w:space="0" w:color="auto"/>
          </w:divBdr>
        </w:div>
        <w:div w:id="963196012">
          <w:marLeft w:val="640"/>
          <w:marRight w:val="0"/>
          <w:marTop w:val="0"/>
          <w:marBottom w:val="0"/>
          <w:divBdr>
            <w:top w:val="none" w:sz="0" w:space="0" w:color="auto"/>
            <w:left w:val="none" w:sz="0" w:space="0" w:color="auto"/>
            <w:bottom w:val="none" w:sz="0" w:space="0" w:color="auto"/>
            <w:right w:val="none" w:sz="0" w:space="0" w:color="auto"/>
          </w:divBdr>
        </w:div>
        <w:div w:id="1027291355">
          <w:marLeft w:val="640"/>
          <w:marRight w:val="0"/>
          <w:marTop w:val="0"/>
          <w:marBottom w:val="0"/>
          <w:divBdr>
            <w:top w:val="none" w:sz="0" w:space="0" w:color="auto"/>
            <w:left w:val="none" w:sz="0" w:space="0" w:color="auto"/>
            <w:bottom w:val="none" w:sz="0" w:space="0" w:color="auto"/>
            <w:right w:val="none" w:sz="0" w:space="0" w:color="auto"/>
          </w:divBdr>
        </w:div>
        <w:div w:id="1075975960">
          <w:marLeft w:val="640"/>
          <w:marRight w:val="0"/>
          <w:marTop w:val="0"/>
          <w:marBottom w:val="0"/>
          <w:divBdr>
            <w:top w:val="none" w:sz="0" w:space="0" w:color="auto"/>
            <w:left w:val="none" w:sz="0" w:space="0" w:color="auto"/>
            <w:bottom w:val="none" w:sz="0" w:space="0" w:color="auto"/>
            <w:right w:val="none" w:sz="0" w:space="0" w:color="auto"/>
          </w:divBdr>
        </w:div>
        <w:div w:id="246309841">
          <w:marLeft w:val="640"/>
          <w:marRight w:val="0"/>
          <w:marTop w:val="0"/>
          <w:marBottom w:val="0"/>
          <w:divBdr>
            <w:top w:val="none" w:sz="0" w:space="0" w:color="auto"/>
            <w:left w:val="none" w:sz="0" w:space="0" w:color="auto"/>
            <w:bottom w:val="none" w:sz="0" w:space="0" w:color="auto"/>
            <w:right w:val="none" w:sz="0" w:space="0" w:color="auto"/>
          </w:divBdr>
        </w:div>
        <w:div w:id="2089839847">
          <w:marLeft w:val="640"/>
          <w:marRight w:val="0"/>
          <w:marTop w:val="0"/>
          <w:marBottom w:val="0"/>
          <w:divBdr>
            <w:top w:val="none" w:sz="0" w:space="0" w:color="auto"/>
            <w:left w:val="none" w:sz="0" w:space="0" w:color="auto"/>
            <w:bottom w:val="none" w:sz="0" w:space="0" w:color="auto"/>
            <w:right w:val="none" w:sz="0" w:space="0" w:color="auto"/>
          </w:divBdr>
        </w:div>
        <w:div w:id="117072049">
          <w:marLeft w:val="640"/>
          <w:marRight w:val="0"/>
          <w:marTop w:val="0"/>
          <w:marBottom w:val="0"/>
          <w:divBdr>
            <w:top w:val="none" w:sz="0" w:space="0" w:color="auto"/>
            <w:left w:val="none" w:sz="0" w:space="0" w:color="auto"/>
            <w:bottom w:val="none" w:sz="0" w:space="0" w:color="auto"/>
            <w:right w:val="none" w:sz="0" w:space="0" w:color="auto"/>
          </w:divBdr>
        </w:div>
        <w:div w:id="214512694">
          <w:marLeft w:val="640"/>
          <w:marRight w:val="0"/>
          <w:marTop w:val="0"/>
          <w:marBottom w:val="0"/>
          <w:divBdr>
            <w:top w:val="none" w:sz="0" w:space="0" w:color="auto"/>
            <w:left w:val="none" w:sz="0" w:space="0" w:color="auto"/>
            <w:bottom w:val="none" w:sz="0" w:space="0" w:color="auto"/>
            <w:right w:val="none" w:sz="0" w:space="0" w:color="auto"/>
          </w:divBdr>
        </w:div>
        <w:div w:id="633558114">
          <w:marLeft w:val="640"/>
          <w:marRight w:val="0"/>
          <w:marTop w:val="0"/>
          <w:marBottom w:val="0"/>
          <w:divBdr>
            <w:top w:val="none" w:sz="0" w:space="0" w:color="auto"/>
            <w:left w:val="none" w:sz="0" w:space="0" w:color="auto"/>
            <w:bottom w:val="none" w:sz="0" w:space="0" w:color="auto"/>
            <w:right w:val="none" w:sz="0" w:space="0" w:color="auto"/>
          </w:divBdr>
        </w:div>
        <w:div w:id="1670211589">
          <w:marLeft w:val="640"/>
          <w:marRight w:val="0"/>
          <w:marTop w:val="0"/>
          <w:marBottom w:val="0"/>
          <w:divBdr>
            <w:top w:val="none" w:sz="0" w:space="0" w:color="auto"/>
            <w:left w:val="none" w:sz="0" w:space="0" w:color="auto"/>
            <w:bottom w:val="none" w:sz="0" w:space="0" w:color="auto"/>
            <w:right w:val="none" w:sz="0" w:space="0" w:color="auto"/>
          </w:divBdr>
        </w:div>
      </w:divsChild>
    </w:div>
    <w:div w:id="1155225607">
      <w:bodyDiv w:val="1"/>
      <w:marLeft w:val="0"/>
      <w:marRight w:val="0"/>
      <w:marTop w:val="0"/>
      <w:marBottom w:val="0"/>
      <w:divBdr>
        <w:top w:val="none" w:sz="0" w:space="0" w:color="auto"/>
        <w:left w:val="none" w:sz="0" w:space="0" w:color="auto"/>
        <w:bottom w:val="none" w:sz="0" w:space="0" w:color="auto"/>
        <w:right w:val="none" w:sz="0" w:space="0" w:color="auto"/>
      </w:divBdr>
    </w:div>
    <w:div w:id="1163158798">
      <w:bodyDiv w:val="1"/>
      <w:marLeft w:val="0"/>
      <w:marRight w:val="0"/>
      <w:marTop w:val="0"/>
      <w:marBottom w:val="0"/>
      <w:divBdr>
        <w:top w:val="none" w:sz="0" w:space="0" w:color="auto"/>
        <w:left w:val="none" w:sz="0" w:space="0" w:color="auto"/>
        <w:bottom w:val="none" w:sz="0" w:space="0" w:color="auto"/>
        <w:right w:val="none" w:sz="0" w:space="0" w:color="auto"/>
      </w:divBdr>
    </w:div>
    <w:div w:id="1176069620">
      <w:bodyDiv w:val="1"/>
      <w:marLeft w:val="0"/>
      <w:marRight w:val="0"/>
      <w:marTop w:val="0"/>
      <w:marBottom w:val="0"/>
      <w:divBdr>
        <w:top w:val="none" w:sz="0" w:space="0" w:color="auto"/>
        <w:left w:val="none" w:sz="0" w:space="0" w:color="auto"/>
        <w:bottom w:val="none" w:sz="0" w:space="0" w:color="auto"/>
        <w:right w:val="none" w:sz="0" w:space="0" w:color="auto"/>
      </w:divBdr>
    </w:div>
    <w:div w:id="1176261558">
      <w:bodyDiv w:val="1"/>
      <w:marLeft w:val="0"/>
      <w:marRight w:val="0"/>
      <w:marTop w:val="0"/>
      <w:marBottom w:val="0"/>
      <w:divBdr>
        <w:top w:val="none" w:sz="0" w:space="0" w:color="auto"/>
        <w:left w:val="none" w:sz="0" w:space="0" w:color="auto"/>
        <w:bottom w:val="none" w:sz="0" w:space="0" w:color="auto"/>
        <w:right w:val="none" w:sz="0" w:space="0" w:color="auto"/>
      </w:divBdr>
    </w:div>
    <w:div w:id="1202592351">
      <w:bodyDiv w:val="1"/>
      <w:marLeft w:val="0"/>
      <w:marRight w:val="0"/>
      <w:marTop w:val="0"/>
      <w:marBottom w:val="0"/>
      <w:divBdr>
        <w:top w:val="none" w:sz="0" w:space="0" w:color="auto"/>
        <w:left w:val="none" w:sz="0" w:space="0" w:color="auto"/>
        <w:bottom w:val="none" w:sz="0" w:space="0" w:color="auto"/>
        <w:right w:val="none" w:sz="0" w:space="0" w:color="auto"/>
      </w:divBdr>
      <w:divsChild>
        <w:div w:id="672269891">
          <w:marLeft w:val="0"/>
          <w:marRight w:val="0"/>
          <w:marTop w:val="0"/>
          <w:marBottom w:val="0"/>
          <w:divBdr>
            <w:top w:val="none" w:sz="0" w:space="0" w:color="auto"/>
            <w:left w:val="none" w:sz="0" w:space="0" w:color="auto"/>
            <w:bottom w:val="none" w:sz="0" w:space="0" w:color="auto"/>
            <w:right w:val="none" w:sz="0" w:space="0" w:color="auto"/>
          </w:divBdr>
          <w:divsChild>
            <w:div w:id="607003391">
              <w:marLeft w:val="0"/>
              <w:marRight w:val="0"/>
              <w:marTop w:val="0"/>
              <w:marBottom w:val="0"/>
              <w:divBdr>
                <w:top w:val="none" w:sz="0" w:space="0" w:color="auto"/>
                <w:left w:val="none" w:sz="0" w:space="0" w:color="auto"/>
                <w:bottom w:val="none" w:sz="0" w:space="0" w:color="auto"/>
                <w:right w:val="none" w:sz="0" w:space="0" w:color="auto"/>
              </w:divBdr>
              <w:divsChild>
                <w:div w:id="774593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241879">
      <w:bodyDiv w:val="1"/>
      <w:marLeft w:val="0"/>
      <w:marRight w:val="0"/>
      <w:marTop w:val="0"/>
      <w:marBottom w:val="0"/>
      <w:divBdr>
        <w:top w:val="none" w:sz="0" w:space="0" w:color="auto"/>
        <w:left w:val="none" w:sz="0" w:space="0" w:color="auto"/>
        <w:bottom w:val="none" w:sz="0" w:space="0" w:color="auto"/>
        <w:right w:val="none" w:sz="0" w:space="0" w:color="auto"/>
      </w:divBdr>
    </w:div>
    <w:div w:id="1234586592">
      <w:bodyDiv w:val="1"/>
      <w:marLeft w:val="0"/>
      <w:marRight w:val="0"/>
      <w:marTop w:val="0"/>
      <w:marBottom w:val="0"/>
      <w:divBdr>
        <w:top w:val="none" w:sz="0" w:space="0" w:color="auto"/>
        <w:left w:val="none" w:sz="0" w:space="0" w:color="auto"/>
        <w:bottom w:val="none" w:sz="0" w:space="0" w:color="auto"/>
        <w:right w:val="none" w:sz="0" w:space="0" w:color="auto"/>
      </w:divBdr>
    </w:div>
    <w:div w:id="1246064445">
      <w:bodyDiv w:val="1"/>
      <w:marLeft w:val="0"/>
      <w:marRight w:val="0"/>
      <w:marTop w:val="0"/>
      <w:marBottom w:val="0"/>
      <w:divBdr>
        <w:top w:val="none" w:sz="0" w:space="0" w:color="auto"/>
        <w:left w:val="none" w:sz="0" w:space="0" w:color="auto"/>
        <w:bottom w:val="none" w:sz="0" w:space="0" w:color="auto"/>
        <w:right w:val="none" w:sz="0" w:space="0" w:color="auto"/>
      </w:divBdr>
      <w:divsChild>
        <w:div w:id="1538811012">
          <w:marLeft w:val="0"/>
          <w:marRight w:val="0"/>
          <w:marTop w:val="0"/>
          <w:marBottom w:val="0"/>
          <w:divBdr>
            <w:top w:val="none" w:sz="0" w:space="0" w:color="auto"/>
            <w:left w:val="none" w:sz="0" w:space="0" w:color="auto"/>
            <w:bottom w:val="none" w:sz="0" w:space="0" w:color="auto"/>
            <w:right w:val="none" w:sz="0" w:space="0" w:color="auto"/>
          </w:divBdr>
          <w:divsChild>
            <w:div w:id="770975182">
              <w:marLeft w:val="0"/>
              <w:marRight w:val="0"/>
              <w:marTop w:val="180"/>
              <w:marBottom w:val="180"/>
              <w:divBdr>
                <w:top w:val="none" w:sz="0" w:space="0" w:color="auto"/>
                <w:left w:val="none" w:sz="0" w:space="0" w:color="auto"/>
                <w:bottom w:val="none" w:sz="0" w:space="0" w:color="auto"/>
                <w:right w:val="none" w:sz="0" w:space="0" w:color="auto"/>
              </w:divBdr>
            </w:div>
          </w:divsChild>
        </w:div>
        <w:div w:id="1034384888">
          <w:marLeft w:val="0"/>
          <w:marRight w:val="0"/>
          <w:marTop w:val="0"/>
          <w:marBottom w:val="0"/>
          <w:divBdr>
            <w:top w:val="none" w:sz="0" w:space="0" w:color="auto"/>
            <w:left w:val="none" w:sz="0" w:space="0" w:color="auto"/>
            <w:bottom w:val="none" w:sz="0" w:space="0" w:color="auto"/>
            <w:right w:val="none" w:sz="0" w:space="0" w:color="auto"/>
          </w:divBdr>
          <w:divsChild>
            <w:div w:id="974876648">
              <w:marLeft w:val="0"/>
              <w:marRight w:val="0"/>
              <w:marTop w:val="0"/>
              <w:marBottom w:val="0"/>
              <w:divBdr>
                <w:top w:val="none" w:sz="0" w:space="0" w:color="auto"/>
                <w:left w:val="none" w:sz="0" w:space="0" w:color="auto"/>
                <w:bottom w:val="none" w:sz="0" w:space="0" w:color="auto"/>
                <w:right w:val="none" w:sz="0" w:space="0" w:color="auto"/>
              </w:divBdr>
              <w:divsChild>
                <w:div w:id="1304774792">
                  <w:marLeft w:val="0"/>
                  <w:marRight w:val="0"/>
                  <w:marTop w:val="0"/>
                  <w:marBottom w:val="0"/>
                  <w:divBdr>
                    <w:top w:val="none" w:sz="0" w:space="0" w:color="auto"/>
                    <w:left w:val="none" w:sz="0" w:space="0" w:color="auto"/>
                    <w:bottom w:val="none" w:sz="0" w:space="0" w:color="auto"/>
                    <w:right w:val="none" w:sz="0" w:space="0" w:color="auto"/>
                  </w:divBdr>
                  <w:divsChild>
                    <w:div w:id="905604182">
                      <w:marLeft w:val="0"/>
                      <w:marRight w:val="0"/>
                      <w:marTop w:val="0"/>
                      <w:marBottom w:val="0"/>
                      <w:divBdr>
                        <w:top w:val="none" w:sz="0" w:space="0" w:color="auto"/>
                        <w:left w:val="none" w:sz="0" w:space="0" w:color="auto"/>
                        <w:bottom w:val="none" w:sz="0" w:space="0" w:color="auto"/>
                        <w:right w:val="none" w:sz="0" w:space="0" w:color="auto"/>
                      </w:divBdr>
                      <w:divsChild>
                        <w:div w:id="1460032562">
                          <w:marLeft w:val="0"/>
                          <w:marRight w:val="0"/>
                          <w:marTop w:val="0"/>
                          <w:marBottom w:val="0"/>
                          <w:divBdr>
                            <w:top w:val="none" w:sz="0" w:space="0" w:color="auto"/>
                            <w:left w:val="none" w:sz="0" w:space="0" w:color="auto"/>
                            <w:bottom w:val="none" w:sz="0" w:space="0" w:color="auto"/>
                            <w:right w:val="none" w:sz="0" w:space="0" w:color="auto"/>
                          </w:divBdr>
                          <w:divsChild>
                            <w:div w:id="1145779176">
                              <w:marLeft w:val="0"/>
                              <w:marRight w:val="0"/>
                              <w:marTop w:val="0"/>
                              <w:marBottom w:val="0"/>
                              <w:divBdr>
                                <w:top w:val="none" w:sz="0" w:space="0" w:color="auto"/>
                                <w:left w:val="none" w:sz="0" w:space="0" w:color="auto"/>
                                <w:bottom w:val="none" w:sz="0" w:space="0" w:color="auto"/>
                                <w:right w:val="none" w:sz="0" w:space="0" w:color="auto"/>
                              </w:divBdr>
                              <w:divsChild>
                                <w:div w:id="1241402531">
                                  <w:marLeft w:val="0"/>
                                  <w:marRight w:val="0"/>
                                  <w:marTop w:val="0"/>
                                  <w:marBottom w:val="240"/>
                                  <w:divBdr>
                                    <w:top w:val="none" w:sz="0" w:space="0" w:color="auto"/>
                                    <w:left w:val="none" w:sz="0" w:space="0" w:color="auto"/>
                                    <w:bottom w:val="none" w:sz="0" w:space="0" w:color="auto"/>
                                    <w:right w:val="none" w:sz="0" w:space="0" w:color="auto"/>
                                  </w:divBdr>
                                </w:div>
                                <w:div w:id="701445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5282295">
      <w:bodyDiv w:val="1"/>
      <w:marLeft w:val="0"/>
      <w:marRight w:val="0"/>
      <w:marTop w:val="0"/>
      <w:marBottom w:val="0"/>
      <w:divBdr>
        <w:top w:val="none" w:sz="0" w:space="0" w:color="auto"/>
        <w:left w:val="none" w:sz="0" w:space="0" w:color="auto"/>
        <w:bottom w:val="none" w:sz="0" w:space="0" w:color="auto"/>
        <w:right w:val="none" w:sz="0" w:space="0" w:color="auto"/>
      </w:divBdr>
    </w:div>
    <w:div w:id="1387416462">
      <w:bodyDiv w:val="1"/>
      <w:marLeft w:val="0"/>
      <w:marRight w:val="0"/>
      <w:marTop w:val="0"/>
      <w:marBottom w:val="0"/>
      <w:divBdr>
        <w:top w:val="none" w:sz="0" w:space="0" w:color="auto"/>
        <w:left w:val="none" w:sz="0" w:space="0" w:color="auto"/>
        <w:bottom w:val="none" w:sz="0" w:space="0" w:color="auto"/>
        <w:right w:val="none" w:sz="0" w:space="0" w:color="auto"/>
      </w:divBdr>
    </w:div>
    <w:div w:id="1427537213">
      <w:bodyDiv w:val="1"/>
      <w:marLeft w:val="0"/>
      <w:marRight w:val="0"/>
      <w:marTop w:val="0"/>
      <w:marBottom w:val="0"/>
      <w:divBdr>
        <w:top w:val="none" w:sz="0" w:space="0" w:color="auto"/>
        <w:left w:val="none" w:sz="0" w:space="0" w:color="auto"/>
        <w:bottom w:val="none" w:sz="0" w:space="0" w:color="auto"/>
        <w:right w:val="none" w:sz="0" w:space="0" w:color="auto"/>
      </w:divBdr>
    </w:div>
    <w:div w:id="1430663011">
      <w:bodyDiv w:val="1"/>
      <w:marLeft w:val="0"/>
      <w:marRight w:val="0"/>
      <w:marTop w:val="0"/>
      <w:marBottom w:val="0"/>
      <w:divBdr>
        <w:top w:val="none" w:sz="0" w:space="0" w:color="auto"/>
        <w:left w:val="none" w:sz="0" w:space="0" w:color="auto"/>
        <w:bottom w:val="none" w:sz="0" w:space="0" w:color="auto"/>
        <w:right w:val="none" w:sz="0" w:space="0" w:color="auto"/>
      </w:divBdr>
    </w:div>
    <w:div w:id="1484082762">
      <w:bodyDiv w:val="1"/>
      <w:marLeft w:val="0"/>
      <w:marRight w:val="0"/>
      <w:marTop w:val="0"/>
      <w:marBottom w:val="0"/>
      <w:divBdr>
        <w:top w:val="none" w:sz="0" w:space="0" w:color="auto"/>
        <w:left w:val="none" w:sz="0" w:space="0" w:color="auto"/>
        <w:bottom w:val="none" w:sz="0" w:space="0" w:color="auto"/>
        <w:right w:val="none" w:sz="0" w:space="0" w:color="auto"/>
      </w:divBdr>
    </w:div>
    <w:div w:id="1517309508">
      <w:bodyDiv w:val="1"/>
      <w:marLeft w:val="0"/>
      <w:marRight w:val="0"/>
      <w:marTop w:val="0"/>
      <w:marBottom w:val="0"/>
      <w:divBdr>
        <w:top w:val="none" w:sz="0" w:space="0" w:color="auto"/>
        <w:left w:val="none" w:sz="0" w:space="0" w:color="auto"/>
        <w:bottom w:val="none" w:sz="0" w:space="0" w:color="auto"/>
        <w:right w:val="none" w:sz="0" w:space="0" w:color="auto"/>
      </w:divBdr>
    </w:div>
    <w:div w:id="1525751365">
      <w:bodyDiv w:val="1"/>
      <w:marLeft w:val="0"/>
      <w:marRight w:val="0"/>
      <w:marTop w:val="0"/>
      <w:marBottom w:val="0"/>
      <w:divBdr>
        <w:top w:val="none" w:sz="0" w:space="0" w:color="auto"/>
        <w:left w:val="none" w:sz="0" w:space="0" w:color="auto"/>
        <w:bottom w:val="none" w:sz="0" w:space="0" w:color="auto"/>
        <w:right w:val="none" w:sz="0" w:space="0" w:color="auto"/>
      </w:divBdr>
    </w:div>
    <w:div w:id="1547567120">
      <w:bodyDiv w:val="1"/>
      <w:marLeft w:val="0"/>
      <w:marRight w:val="0"/>
      <w:marTop w:val="0"/>
      <w:marBottom w:val="0"/>
      <w:divBdr>
        <w:top w:val="none" w:sz="0" w:space="0" w:color="auto"/>
        <w:left w:val="none" w:sz="0" w:space="0" w:color="auto"/>
        <w:bottom w:val="none" w:sz="0" w:space="0" w:color="auto"/>
        <w:right w:val="none" w:sz="0" w:space="0" w:color="auto"/>
      </w:divBdr>
    </w:div>
    <w:div w:id="1689913305">
      <w:bodyDiv w:val="1"/>
      <w:marLeft w:val="0"/>
      <w:marRight w:val="0"/>
      <w:marTop w:val="0"/>
      <w:marBottom w:val="0"/>
      <w:divBdr>
        <w:top w:val="none" w:sz="0" w:space="0" w:color="auto"/>
        <w:left w:val="none" w:sz="0" w:space="0" w:color="auto"/>
        <w:bottom w:val="none" w:sz="0" w:space="0" w:color="auto"/>
        <w:right w:val="none" w:sz="0" w:space="0" w:color="auto"/>
      </w:divBdr>
      <w:divsChild>
        <w:div w:id="955675861">
          <w:marLeft w:val="640"/>
          <w:marRight w:val="0"/>
          <w:marTop w:val="0"/>
          <w:marBottom w:val="0"/>
          <w:divBdr>
            <w:top w:val="none" w:sz="0" w:space="0" w:color="auto"/>
            <w:left w:val="none" w:sz="0" w:space="0" w:color="auto"/>
            <w:bottom w:val="none" w:sz="0" w:space="0" w:color="auto"/>
            <w:right w:val="none" w:sz="0" w:space="0" w:color="auto"/>
          </w:divBdr>
        </w:div>
        <w:div w:id="672299927">
          <w:marLeft w:val="640"/>
          <w:marRight w:val="0"/>
          <w:marTop w:val="0"/>
          <w:marBottom w:val="0"/>
          <w:divBdr>
            <w:top w:val="none" w:sz="0" w:space="0" w:color="auto"/>
            <w:left w:val="none" w:sz="0" w:space="0" w:color="auto"/>
            <w:bottom w:val="none" w:sz="0" w:space="0" w:color="auto"/>
            <w:right w:val="none" w:sz="0" w:space="0" w:color="auto"/>
          </w:divBdr>
        </w:div>
        <w:div w:id="1812792919">
          <w:marLeft w:val="640"/>
          <w:marRight w:val="0"/>
          <w:marTop w:val="0"/>
          <w:marBottom w:val="0"/>
          <w:divBdr>
            <w:top w:val="none" w:sz="0" w:space="0" w:color="auto"/>
            <w:left w:val="none" w:sz="0" w:space="0" w:color="auto"/>
            <w:bottom w:val="none" w:sz="0" w:space="0" w:color="auto"/>
            <w:right w:val="none" w:sz="0" w:space="0" w:color="auto"/>
          </w:divBdr>
        </w:div>
        <w:div w:id="934215760">
          <w:marLeft w:val="640"/>
          <w:marRight w:val="0"/>
          <w:marTop w:val="0"/>
          <w:marBottom w:val="0"/>
          <w:divBdr>
            <w:top w:val="none" w:sz="0" w:space="0" w:color="auto"/>
            <w:left w:val="none" w:sz="0" w:space="0" w:color="auto"/>
            <w:bottom w:val="none" w:sz="0" w:space="0" w:color="auto"/>
            <w:right w:val="none" w:sz="0" w:space="0" w:color="auto"/>
          </w:divBdr>
        </w:div>
        <w:div w:id="353045275">
          <w:marLeft w:val="640"/>
          <w:marRight w:val="0"/>
          <w:marTop w:val="0"/>
          <w:marBottom w:val="0"/>
          <w:divBdr>
            <w:top w:val="none" w:sz="0" w:space="0" w:color="auto"/>
            <w:left w:val="none" w:sz="0" w:space="0" w:color="auto"/>
            <w:bottom w:val="none" w:sz="0" w:space="0" w:color="auto"/>
            <w:right w:val="none" w:sz="0" w:space="0" w:color="auto"/>
          </w:divBdr>
        </w:div>
        <w:div w:id="408649305">
          <w:marLeft w:val="640"/>
          <w:marRight w:val="0"/>
          <w:marTop w:val="0"/>
          <w:marBottom w:val="0"/>
          <w:divBdr>
            <w:top w:val="none" w:sz="0" w:space="0" w:color="auto"/>
            <w:left w:val="none" w:sz="0" w:space="0" w:color="auto"/>
            <w:bottom w:val="none" w:sz="0" w:space="0" w:color="auto"/>
            <w:right w:val="none" w:sz="0" w:space="0" w:color="auto"/>
          </w:divBdr>
        </w:div>
        <w:div w:id="1115323120">
          <w:marLeft w:val="640"/>
          <w:marRight w:val="0"/>
          <w:marTop w:val="0"/>
          <w:marBottom w:val="0"/>
          <w:divBdr>
            <w:top w:val="none" w:sz="0" w:space="0" w:color="auto"/>
            <w:left w:val="none" w:sz="0" w:space="0" w:color="auto"/>
            <w:bottom w:val="none" w:sz="0" w:space="0" w:color="auto"/>
            <w:right w:val="none" w:sz="0" w:space="0" w:color="auto"/>
          </w:divBdr>
        </w:div>
        <w:div w:id="8651009">
          <w:marLeft w:val="640"/>
          <w:marRight w:val="0"/>
          <w:marTop w:val="0"/>
          <w:marBottom w:val="0"/>
          <w:divBdr>
            <w:top w:val="none" w:sz="0" w:space="0" w:color="auto"/>
            <w:left w:val="none" w:sz="0" w:space="0" w:color="auto"/>
            <w:bottom w:val="none" w:sz="0" w:space="0" w:color="auto"/>
            <w:right w:val="none" w:sz="0" w:space="0" w:color="auto"/>
          </w:divBdr>
        </w:div>
        <w:div w:id="451443852">
          <w:marLeft w:val="640"/>
          <w:marRight w:val="0"/>
          <w:marTop w:val="0"/>
          <w:marBottom w:val="0"/>
          <w:divBdr>
            <w:top w:val="none" w:sz="0" w:space="0" w:color="auto"/>
            <w:left w:val="none" w:sz="0" w:space="0" w:color="auto"/>
            <w:bottom w:val="none" w:sz="0" w:space="0" w:color="auto"/>
            <w:right w:val="none" w:sz="0" w:space="0" w:color="auto"/>
          </w:divBdr>
        </w:div>
        <w:div w:id="750614917">
          <w:marLeft w:val="640"/>
          <w:marRight w:val="0"/>
          <w:marTop w:val="0"/>
          <w:marBottom w:val="0"/>
          <w:divBdr>
            <w:top w:val="none" w:sz="0" w:space="0" w:color="auto"/>
            <w:left w:val="none" w:sz="0" w:space="0" w:color="auto"/>
            <w:bottom w:val="none" w:sz="0" w:space="0" w:color="auto"/>
            <w:right w:val="none" w:sz="0" w:space="0" w:color="auto"/>
          </w:divBdr>
        </w:div>
        <w:div w:id="137038463">
          <w:marLeft w:val="640"/>
          <w:marRight w:val="0"/>
          <w:marTop w:val="0"/>
          <w:marBottom w:val="0"/>
          <w:divBdr>
            <w:top w:val="none" w:sz="0" w:space="0" w:color="auto"/>
            <w:left w:val="none" w:sz="0" w:space="0" w:color="auto"/>
            <w:bottom w:val="none" w:sz="0" w:space="0" w:color="auto"/>
            <w:right w:val="none" w:sz="0" w:space="0" w:color="auto"/>
          </w:divBdr>
        </w:div>
        <w:div w:id="668022427">
          <w:marLeft w:val="640"/>
          <w:marRight w:val="0"/>
          <w:marTop w:val="0"/>
          <w:marBottom w:val="0"/>
          <w:divBdr>
            <w:top w:val="none" w:sz="0" w:space="0" w:color="auto"/>
            <w:left w:val="none" w:sz="0" w:space="0" w:color="auto"/>
            <w:bottom w:val="none" w:sz="0" w:space="0" w:color="auto"/>
            <w:right w:val="none" w:sz="0" w:space="0" w:color="auto"/>
          </w:divBdr>
        </w:div>
      </w:divsChild>
    </w:div>
    <w:div w:id="1720007307">
      <w:bodyDiv w:val="1"/>
      <w:marLeft w:val="0"/>
      <w:marRight w:val="0"/>
      <w:marTop w:val="0"/>
      <w:marBottom w:val="0"/>
      <w:divBdr>
        <w:top w:val="none" w:sz="0" w:space="0" w:color="auto"/>
        <w:left w:val="none" w:sz="0" w:space="0" w:color="auto"/>
        <w:bottom w:val="none" w:sz="0" w:space="0" w:color="auto"/>
        <w:right w:val="none" w:sz="0" w:space="0" w:color="auto"/>
      </w:divBdr>
    </w:div>
    <w:div w:id="1738086989">
      <w:bodyDiv w:val="1"/>
      <w:marLeft w:val="0"/>
      <w:marRight w:val="0"/>
      <w:marTop w:val="0"/>
      <w:marBottom w:val="0"/>
      <w:divBdr>
        <w:top w:val="none" w:sz="0" w:space="0" w:color="auto"/>
        <w:left w:val="none" w:sz="0" w:space="0" w:color="auto"/>
        <w:bottom w:val="none" w:sz="0" w:space="0" w:color="auto"/>
        <w:right w:val="none" w:sz="0" w:space="0" w:color="auto"/>
      </w:divBdr>
    </w:div>
    <w:div w:id="1744329931">
      <w:bodyDiv w:val="1"/>
      <w:marLeft w:val="0"/>
      <w:marRight w:val="0"/>
      <w:marTop w:val="0"/>
      <w:marBottom w:val="0"/>
      <w:divBdr>
        <w:top w:val="none" w:sz="0" w:space="0" w:color="auto"/>
        <w:left w:val="none" w:sz="0" w:space="0" w:color="auto"/>
        <w:bottom w:val="none" w:sz="0" w:space="0" w:color="auto"/>
        <w:right w:val="none" w:sz="0" w:space="0" w:color="auto"/>
      </w:divBdr>
    </w:div>
    <w:div w:id="1748720843">
      <w:bodyDiv w:val="1"/>
      <w:marLeft w:val="0"/>
      <w:marRight w:val="0"/>
      <w:marTop w:val="0"/>
      <w:marBottom w:val="0"/>
      <w:divBdr>
        <w:top w:val="none" w:sz="0" w:space="0" w:color="auto"/>
        <w:left w:val="none" w:sz="0" w:space="0" w:color="auto"/>
        <w:bottom w:val="none" w:sz="0" w:space="0" w:color="auto"/>
        <w:right w:val="none" w:sz="0" w:space="0" w:color="auto"/>
      </w:divBdr>
      <w:divsChild>
        <w:div w:id="834151888">
          <w:marLeft w:val="640"/>
          <w:marRight w:val="0"/>
          <w:marTop w:val="0"/>
          <w:marBottom w:val="0"/>
          <w:divBdr>
            <w:top w:val="none" w:sz="0" w:space="0" w:color="auto"/>
            <w:left w:val="none" w:sz="0" w:space="0" w:color="auto"/>
            <w:bottom w:val="none" w:sz="0" w:space="0" w:color="auto"/>
            <w:right w:val="none" w:sz="0" w:space="0" w:color="auto"/>
          </w:divBdr>
        </w:div>
        <w:div w:id="954756548">
          <w:marLeft w:val="640"/>
          <w:marRight w:val="0"/>
          <w:marTop w:val="0"/>
          <w:marBottom w:val="0"/>
          <w:divBdr>
            <w:top w:val="none" w:sz="0" w:space="0" w:color="auto"/>
            <w:left w:val="none" w:sz="0" w:space="0" w:color="auto"/>
            <w:bottom w:val="none" w:sz="0" w:space="0" w:color="auto"/>
            <w:right w:val="none" w:sz="0" w:space="0" w:color="auto"/>
          </w:divBdr>
        </w:div>
        <w:div w:id="554313213">
          <w:marLeft w:val="640"/>
          <w:marRight w:val="0"/>
          <w:marTop w:val="0"/>
          <w:marBottom w:val="0"/>
          <w:divBdr>
            <w:top w:val="none" w:sz="0" w:space="0" w:color="auto"/>
            <w:left w:val="none" w:sz="0" w:space="0" w:color="auto"/>
            <w:bottom w:val="none" w:sz="0" w:space="0" w:color="auto"/>
            <w:right w:val="none" w:sz="0" w:space="0" w:color="auto"/>
          </w:divBdr>
        </w:div>
        <w:div w:id="2096200799">
          <w:marLeft w:val="640"/>
          <w:marRight w:val="0"/>
          <w:marTop w:val="0"/>
          <w:marBottom w:val="0"/>
          <w:divBdr>
            <w:top w:val="none" w:sz="0" w:space="0" w:color="auto"/>
            <w:left w:val="none" w:sz="0" w:space="0" w:color="auto"/>
            <w:bottom w:val="none" w:sz="0" w:space="0" w:color="auto"/>
            <w:right w:val="none" w:sz="0" w:space="0" w:color="auto"/>
          </w:divBdr>
        </w:div>
        <w:div w:id="1750879627">
          <w:marLeft w:val="640"/>
          <w:marRight w:val="0"/>
          <w:marTop w:val="0"/>
          <w:marBottom w:val="0"/>
          <w:divBdr>
            <w:top w:val="none" w:sz="0" w:space="0" w:color="auto"/>
            <w:left w:val="none" w:sz="0" w:space="0" w:color="auto"/>
            <w:bottom w:val="none" w:sz="0" w:space="0" w:color="auto"/>
            <w:right w:val="none" w:sz="0" w:space="0" w:color="auto"/>
          </w:divBdr>
        </w:div>
        <w:div w:id="2141997422">
          <w:marLeft w:val="640"/>
          <w:marRight w:val="0"/>
          <w:marTop w:val="0"/>
          <w:marBottom w:val="0"/>
          <w:divBdr>
            <w:top w:val="none" w:sz="0" w:space="0" w:color="auto"/>
            <w:left w:val="none" w:sz="0" w:space="0" w:color="auto"/>
            <w:bottom w:val="none" w:sz="0" w:space="0" w:color="auto"/>
            <w:right w:val="none" w:sz="0" w:space="0" w:color="auto"/>
          </w:divBdr>
        </w:div>
        <w:div w:id="306477345">
          <w:marLeft w:val="640"/>
          <w:marRight w:val="0"/>
          <w:marTop w:val="0"/>
          <w:marBottom w:val="0"/>
          <w:divBdr>
            <w:top w:val="none" w:sz="0" w:space="0" w:color="auto"/>
            <w:left w:val="none" w:sz="0" w:space="0" w:color="auto"/>
            <w:bottom w:val="none" w:sz="0" w:space="0" w:color="auto"/>
            <w:right w:val="none" w:sz="0" w:space="0" w:color="auto"/>
          </w:divBdr>
        </w:div>
        <w:div w:id="117645035">
          <w:marLeft w:val="640"/>
          <w:marRight w:val="0"/>
          <w:marTop w:val="0"/>
          <w:marBottom w:val="0"/>
          <w:divBdr>
            <w:top w:val="none" w:sz="0" w:space="0" w:color="auto"/>
            <w:left w:val="none" w:sz="0" w:space="0" w:color="auto"/>
            <w:bottom w:val="none" w:sz="0" w:space="0" w:color="auto"/>
            <w:right w:val="none" w:sz="0" w:space="0" w:color="auto"/>
          </w:divBdr>
        </w:div>
        <w:div w:id="728572142">
          <w:marLeft w:val="640"/>
          <w:marRight w:val="0"/>
          <w:marTop w:val="0"/>
          <w:marBottom w:val="0"/>
          <w:divBdr>
            <w:top w:val="none" w:sz="0" w:space="0" w:color="auto"/>
            <w:left w:val="none" w:sz="0" w:space="0" w:color="auto"/>
            <w:bottom w:val="none" w:sz="0" w:space="0" w:color="auto"/>
            <w:right w:val="none" w:sz="0" w:space="0" w:color="auto"/>
          </w:divBdr>
        </w:div>
        <w:div w:id="1604453508">
          <w:marLeft w:val="640"/>
          <w:marRight w:val="0"/>
          <w:marTop w:val="0"/>
          <w:marBottom w:val="0"/>
          <w:divBdr>
            <w:top w:val="none" w:sz="0" w:space="0" w:color="auto"/>
            <w:left w:val="none" w:sz="0" w:space="0" w:color="auto"/>
            <w:bottom w:val="none" w:sz="0" w:space="0" w:color="auto"/>
            <w:right w:val="none" w:sz="0" w:space="0" w:color="auto"/>
          </w:divBdr>
        </w:div>
        <w:div w:id="937447183">
          <w:marLeft w:val="640"/>
          <w:marRight w:val="0"/>
          <w:marTop w:val="0"/>
          <w:marBottom w:val="0"/>
          <w:divBdr>
            <w:top w:val="none" w:sz="0" w:space="0" w:color="auto"/>
            <w:left w:val="none" w:sz="0" w:space="0" w:color="auto"/>
            <w:bottom w:val="none" w:sz="0" w:space="0" w:color="auto"/>
            <w:right w:val="none" w:sz="0" w:space="0" w:color="auto"/>
          </w:divBdr>
        </w:div>
        <w:div w:id="491222540">
          <w:marLeft w:val="640"/>
          <w:marRight w:val="0"/>
          <w:marTop w:val="0"/>
          <w:marBottom w:val="0"/>
          <w:divBdr>
            <w:top w:val="none" w:sz="0" w:space="0" w:color="auto"/>
            <w:left w:val="none" w:sz="0" w:space="0" w:color="auto"/>
            <w:bottom w:val="none" w:sz="0" w:space="0" w:color="auto"/>
            <w:right w:val="none" w:sz="0" w:space="0" w:color="auto"/>
          </w:divBdr>
        </w:div>
        <w:div w:id="1237863486">
          <w:marLeft w:val="640"/>
          <w:marRight w:val="0"/>
          <w:marTop w:val="0"/>
          <w:marBottom w:val="0"/>
          <w:divBdr>
            <w:top w:val="none" w:sz="0" w:space="0" w:color="auto"/>
            <w:left w:val="none" w:sz="0" w:space="0" w:color="auto"/>
            <w:bottom w:val="none" w:sz="0" w:space="0" w:color="auto"/>
            <w:right w:val="none" w:sz="0" w:space="0" w:color="auto"/>
          </w:divBdr>
        </w:div>
        <w:div w:id="368117080">
          <w:marLeft w:val="640"/>
          <w:marRight w:val="0"/>
          <w:marTop w:val="0"/>
          <w:marBottom w:val="0"/>
          <w:divBdr>
            <w:top w:val="none" w:sz="0" w:space="0" w:color="auto"/>
            <w:left w:val="none" w:sz="0" w:space="0" w:color="auto"/>
            <w:bottom w:val="none" w:sz="0" w:space="0" w:color="auto"/>
            <w:right w:val="none" w:sz="0" w:space="0" w:color="auto"/>
          </w:divBdr>
        </w:div>
        <w:div w:id="103497841">
          <w:marLeft w:val="640"/>
          <w:marRight w:val="0"/>
          <w:marTop w:val="0"/>
          <w:marBottom w:val="0"/>
          <w:divBdr>
            <w:top w:val="none" w:sz="0" w:space="0" w:color="auto"/>
            <w:left w:val="none" w:sz="0" w:space="0" w:color="auto"/>
            <w:bottom w:val="none" w:sz="0" w:space="0" w:color="auto"/>
            <w:right w:val="none" w:sz="0" w:space="0" w:color="auto"/>
          </w:divBdr>
        </w:div>
        <w:div w:id="1530222256">
          <w:marLeft w:val="640"/>
          <w:marRight w:val="0"/>
          <w:marTop w:val="0"/>
          <w:marBottom w:val="0"/>
          <w:divBdr>
            <w:top w:val="none" w:sz="0" w:space="0" w:color="auto"/>
            <w:left w:val="none" w:sz="0" w:space="0" w:color="auto"/>
            <w:bottom w:val="none" w:sz="0" w:space="0" w:color="auto"/>
            <w:right w:val="none" w:sz="0" w:space="0" w:color="auto"/>
          </w:divBdr>
        </w:div>
        <w:div w:id="1234508774">
          <w:marLeft w:val="640"/>
          <w:marRight w:val="0"/>
          <w:marTop w:val="0"/>
          <w:marBottom w:val="0"/>
          <w:divBdr>
            <w:top w:val="none" w:sz="0" w:space="0" w:color="auto"/>
            <w:left w:val="none" w:sz="0" w:space="0" w:color="auto"/>
            <w:bottom w:val="none" w:sz="0" w:space="0" w:color="auto"/>
            <w:right w:val="none" w:sz="0" w:space="0" w:color="auto"/>
          </w:divBdr>
        </w:div>
      </w:divsChild>
    </w:div>
    <w:div w:id="1801876887">
      <w:bodyDiv w:val="1"/>
      <w:marLeft w:val="0"/>
      <w:marRight w:val="0"/>
      <w:marTop w:val="0"/>
      <w:marBottom w:val="0"/>
      <w:divBdr>
        <w:top w:val="none" w:sz="0" w:space="0" w:color="auto"/>
        <w:left w:val="none" w:sz="0" w:space="0" w:color="auto"/>
        <w:bottom w:val="none" w:sz="0" w:space="0" w:color="auto"/>
        <w:right w:val="none" w:sz="0" w:space="0" w:color="auto"/>
      </w:divBdr>
      <w:divsChild>
        <w:div w:id="1597051614">
          <w:marLeft w:val="640"/>
          <w:marRight w:val="0"/>
          <w:marTop w:val="0"/>
          <w:marBottom w:val="0"/>
          <w:divBdr>
            <w:top w:val="none" w:sz="0" w:space="0" w:color="auto"/>
            <w:left w:val="none" w:sz="0" w:space="0" w:color="auto"/>
            <w:bottom w:val="none" w:sz="0" w:space="0" w:color="auto"/>
            <w:right w:val="none" w:sz="0" w:space="0" w:color="auto"/>
          </w:divBdr>
        </w:div>
        <w:div w:id="1283344421">
          <w:marLeft w:val="640"/>
          <w:marRight w:val="0"/>
          <w:marTop w:val="0"/>
          <w:marBottom w:val="0"/>
          <w:divBdr>
            <w:top w:val="none" w:sz="0" w:space="0" w:color="auto"/>
            <w:left w:val="none" w:sz="0" w:space="0" w:color="auto"/>
            <w:bottom w:val="none" w:sz="0" w:space="0" w:color="auto"/>
            <w:right w:val="none" w:sz="0" w:space="0" w:color="auto"/>
          </w:divBdr>
        </w:div>
        <w:div w:id="1558737398">
          <w:marLeft w:val="640"/>
          <w:marRight w:val="0"/>
          <w:marTop w:val="0"/>
          <w:marBottom w:val="0"/>
          <w:divBdr>
            <w:top w:val="none" w:sz="0" w:space="0" w:color="auto"/>
            <w:left w:val="none" w:sz="0" w:space="0" w:color="auto"/>
            <w:bottom w:val="none" w:sz="0" w:space="0" w:color="auto"/>
            <w:right w:val="none" w:sz="0" w:space="0" w:color="auto"/>
          </w:divBdr>
        </w:div>
        <w:div w:id="301496593">
          <w:marLeft w:val="640"/>
          <w:marRight w:val="0"/>
          <w:marTop w:val="0"/>
          <w:marBottom w:val="0"/>
          <w:divBdr>
            <w:top w:val="none" w:sz="0" w:space="0" w:color="auto"/>
            <w:left w:val="none" w:sz="0" w:space="0" w:color="auto"/>
            <w:bottom w:val="none" w:sz="0" w:space="0" w:color="auto"/>
            <w:right w:val="none" w:sz="0" w:space="0" w:color="auto"/>
          </w:divBdr>
        </w:div>
        <w:div w:id="990983025">
          <w:marLeft w:val="640"/>
          <w:marRight w:val="0"/>
          <w:marTop w:val="0"/>
          <w:marBottom w:val="0"/>
          <w:divBdr>
            <w:top w:val="none" w:sz="0" w:space="0" w:color="auto"/>
            <w:left w:val="none" w:sz="0" w:space="0" w:color="auto"/>
            <w:bottom w:val="none" w:sz="0" w:space="0" w:color="auto"/>
            <w:right w:val="none" w:sz="0" w:space="0" w:color="auto"/>
          </w:divBdr>
        </w:div>
        <w:div w:id="409817466">
          <w:marLeft w:val="640"/>
          <w:marRight w:val="0"/>
          <w:marTop w:val="0"/>
          <w:marBottom w:val="0"/>
          <w:divBdr>
            <w:top w:val="none" w:sz="0" w:space="0" w:color="auto"/>
            <w:left w:val="none" w:sz="0" w:space="0" w:color="auto"/>
            <w:bottom w:val="none" w:sz="0" w:space="0" w:color="auto"/>
            <w:right w:val="none" w:sz="0" w:space="0" w:color="auto"/>
          </w:divBdr>
        </w:div>
        <w:div w:id="1129400614">
          <w:marLeft w:val="640"/>
          <w:marRight w:val="0"/>
          <w:marTop w:val="0"/>
          <w:marBottom w:val="0"/>
          <w:divBdr>
            <w:top w:val="none" w:sz="0" w:space="0" w:color="auto"/>
            <w:left w:val="none" w:sz="0" w:space="0" w:color="auto"/>
            <w:bottom w:val="none" w:sz="0" w:space="0" w:color="auto"/>
            <w:right w:val="none" w:sz="0" w:space="0" w:color="auto"/>
          </w:divBdr>
        </w:div>
        <w:div w:id="1656031762">
          <w:marLeft w:val="640"/>
          <w:marRight w:val="0"/>
          <w:marTop w:val="0"/>
          <w:marBottom w:val="0"/>
          <w:divBdr>
            <w:top w:val="none" w:sz="0" w:space="0" w:color="auto"/>
            <w:left w:val="none" w:sz="0" w:space="0" w:color="auto"/>
            <w:bottom w:val="none" w:sz="0" w:space="0" w:color="auto"/>
            <w:right w:val="none" w:sz="0" w:space="0" w:color="auto"/>
          </w:divBdr>
        </w:div>
        <w:div w:id="1806266040">
          <w:marLeft w:val="640"/>
          <w:marRight w:val="0"/>
          <w:marTop w:val="0"/>
          <w:marBottom w:val="0"/>
          <w:divBdr>
            <w:top w:val="none" w:sz="0" w:space="0" w:color="auto"/>
            <w:left w:val="none" w:sz="0" w:space="0" w:color="auto"/>
            <w:bottom w:val="none" w:sz="0" w:space="0" w:color="auto"/>
            <w:right w:val="none" w:sz="0" w:space="0" w:color="auto"/>
          </w:divBdr>
        </w:div>
        <w:div w:id="1144153459">
          <w:marLeft w:val="640"/>
          <w:marRight w:val="0"/>
          <w:marTop w:val="0"/>
          <w:marBottom w:val="0"/>
          <w:divBdr>
            <w:top w:val="none" w:sz="0" w:space="0" w:color="auto"/>
            <w:left w:val="none" w:sz="0" w:space="0" w:color="auto"/>
            <w:bottom w:val="none" w:sz="0" w:space="0" w:color="auto"/>
            <w:right w:val="none" w:sz="0" w:space="0" w:color="auto"/>
          </w:divBdr>
        </w:div>
        <w:div w:id="303508867">
          <w:marLeft w:val="640"/>
          <w:marRight w:val="0"/>
          <w:marTop w:val="0"/>
          <w:marBottom w:val="0"/>
          <w:divBdr>
            <w:top w:val="none" w:sz="0" w:space="0" w:color="auto"/>
            <w:left w:val="none" w:sz="0" w:space="0" w:color="auto"/>
            <w:bottom w:val="none" w:sz="0" w:space="0" w:color="auto"/>
            <w:right w:val="none" w:sz="0" w:space="0" w:color="auto"/>
          </w:divBdr>
        </w:div>
        <w:div w:id="75826695">
          <w:marLeft w:val="640"/>
          <w:marRight w:val="0"/>
          <w:marTop w:val="0"/>
          <w:marBottom w:val="0"/>
          <w:divBdr>
            <w:top w:val="none" w:sz="0" w:space="0" w:color="auto"/>
            <w:left w:val="none" w:sz="0" w:space="0" w:color="auto"/>
            <w:bottom w:val="none" w:sz="0" w:space="0" w:color="auto"/>
            <w:right w:val="none" w:sz="0" w:space="0" w:color="auto"/>
          </w:divBdr>
        </w:div>
        <w:div w:id="879821843">
          <w:marLeft w:val="640"/>
          <w:marRight w:val="0"/>
          <w:marTop w:val="0"/>
          <w:marBottom w:val="0"/>
          <w:divBdr>
            <w:top w:val="none" w:sz="0" w:space="0" w:color="auto"/>
            <w:left w:val="none" w:sz="0" w:space="0" w:color="auto"/>
            <w:bottom w:val="none" w:sz="0" w:space="0" w:color="auto"/>
            <w:right w:val="none" w:sz="0" w:space="0" w:color="auto"/>
          </w:divBdr>
        </w:div>
        <w:div w:id="1597011746">
          <w:marLeft w:val="640"/>
          <w:marRight w:val="0"/>
          <w:marTop w:val="0"/>
          <w:marBottom w:val="0"/>
          <w:divBdr>
            <w:top w:val="none" w:sz="0" w:space="0" w:color="auto"/>
            <w:left w:val="none" w:sz="0" w:space="0" w:color="auto"/>
            <w:bottom w:val="none" w:sz="0" w:space="0" w:color="auto"/>
            <w:right w:val="none" w:sz="0" w:space="0" w:color="auto"/>
          </w:divBdr>
        </w:div>
        <w:div w:id="2069527703">
          <w:marLeft w:val="640"/>
          <w:marRight w:val="0"/>
          <w:marTop w:val="0"/>
          <w:marBottom w:val="0"/>
          <w:divBdr>
            <w:top w:val="none" w:sz="0" w:space="0" w:color="auto"/>
            <w:left w:val="none" w:sz="0" w:space="0" w:color="auto"/>
            <w:bottom w:val="none" w:sz="0" w:space="0" w:color="auto"/>
            <w:right w:val="none" w:sz="0" w:space="0" w:color="auto"/>
          </w:divBdr>
        </w:div>
        <w:div w:id="1619143546">
          <w:marLeft w:val="640"/>
          <w:marRight w:val="0"/>
          <w:marTop w:val="0"/>
          <w:marBottom w:val="0"/>
          <w:divBdr>
            <w:top w:val="none" w:sz="0" w:space="0" w:color="auto"/>
            <w:left w:val="none" w:sz="0" w:space="0" w:color="auto"/>
            <w:bottom w:val="none" w:sz="0" w:space="0" w:color="auto"/>
            <w:right w:val="none" w:sz="0" w:space="0" w:color="auto"/>
          </w:divBdr>
        </w:div>
      </w:divsChild>
    </w:div>
    <w:div w:id="1879127962">
      <w:bodyDiv w:val="1"/>
      <w:marLeft w:val="0"/>
      <w:marRight w:val="0"/>
      <w:marTop w:val="0"/>
      <w:marBottom w:val="0"/>
      <w:divBdr>
        <w:top w:val="none" w:sz="0" w:space="0" w:color="auto"/>
        <w:left w:val="none" w:sz="0" w:space="0" w:color="auto"/>
        <w:bottom w:val="none" w:sz="0" w:space="0" w:color="auto"/>
        <w:right w:val="none" w:sz="0" w:space="0" w:color="auto"/>
      </w:divBdr>
      <w:divsChild>
        <w:div w:id="321011493">
          <w:marLeft w:val="640"/>
          <w:marRight w:val="0"/>
          <w:marTop w:val="0"/>
          <w:marBottom w:val="0"/>
          <w:divBdr>
            <w:top w:val="none" w:sz="0" w:space="0" w:color="auto"/>
            <w:left w:val="none" w:sz="0" w:space="0" w:color="auto"/>
            <w:bottom w:val="none" w:sz="0" w:space="0" w:color="auto"/>
            <w:right w:val="none" w:sz="0" w:space="0" w:color="auto"/>
          </w:divBdr>
        </w:div>
        <w:div w:id="2118791838">
          <w:marLeft w:val="640"/>
          <w:marRight w:val="0"/>
          <w:marTop w:val="0"/>
          <w:marBottom w:val="0"/>
          <w:divBdr>
            <w:top w:val="none" w:sz="0" w:space="0" w:color="auto"/>
            <w:left w:val="none" w:sz="0" w:space="0" w:color="auto"/>
            <w:bottom w:val="none" w:sz="0" w:space="0" w:color="auto"/>
            <w:right w:val="none" w:sz="0" w:space="0" w:color="auto"/>
          </w:divBdr>
        </w:div>
        <w:div w:id="15424115">
          <w:marLeft w:val="640"/>
          <w:marRight w:val="0"/>
          <w:marTop w:val="0"/>
          <w:marBottom w:val="0"/>
          <w:divBdr>
            <w:top w:val="none" w:sz="0" w:space="0" w:color="auto"/>
            <w:left w:val="none" w:sz="0" w:space="0" w:color="auto"/>
            <w:bottom w:val="none" w:sz="0" w:space="0" w:color="auto"/>
            <w:right w:val="none" w:sz="0" w:space="0" w:color="auto"/>
          </w:divBdr>
        </w:div>
        <w:div w:id="254293043">
          <w:marLeft w:val="640"/>
          <w:marRight w:val="0"/>
          <w:marTop w:val="0"/>
          <w:marBottom w:val="0"/>
          <w:divBdr>
            <w:top w:val="none" w:sz="0" w:space="0" w:color="auto"/>
            <w:left w:val="none" w:sz="0" w:space="0" w:color="auto"/>
            <w:bottom w:val="none" w:sz="0" w:space="0" w:color="auto"/>
            <w:right w:val="none" w:sz="0" w:space="0" w:color="auto"/>
          </w:divBdr>
        </w:div>
        <w:div w:id="283389738">
          <w:marLeft w:val="640"/>
          <w:marRight w:val="0"/>
          <w:marTop w:val="0"/>
          <w:marBottom w:val="0"/>
          <w:divBdr>
            <w:top w:val="none" w:sz="0" w:space="0" w:color="auto"/>
            <w:left w:val="none" w:sz="0" w:space="0" w:color="auto"/>
            <w:bottom w:val="none" w:sz="0" w:space="0" w:color="auto"/>
            <w:right w:val="none" w:sz="0" w:space="0" w:color="auto"/>
          </w:divBdr>
        </w:div>
        <w:div w:id="1721050855">
          <w:marLeft w:val="640"/>
          <w:marRight w:val="0"/>
          <w:marTop w:val="0"/>
          <w:marBottom w:val="0"/>
          <w:divBdr>
            <w:top w:val="none" w:sz="0" w:space="0" w:color="auto"/>
            <w:left w:val="none" w:sz="0" w:space="0" w:color="auto"/>
            <w:bottom w:val="none" w:sz="0" w:space="0" w:color="auto"/>
            <w:right w:val="none" w:sz="0" w:space="0" w:color="auto"/>
          </w:divBdr>
        </w:div>
        <w:div w:id="2124225825">
          <w:marLeft w:val="640"/>
          <w:marRight w:val="0"/>
          <w:marTop w:val="0"/>
          <w:marBottom w:val="0"/>
          <w:divBdr>
            <w:top w:val="none" w:sz="0" w:space="0" w:color="auto"/>
            <w:left w:val="none" w:sz="0" w:space="0" w:color="auto"/>
            <w:bottom w:val="none" w:sz="0" w:space="0" w:color="auto"/>
            <w:right w:val="none" w:sz="0" w:space="0" w:color="auto"/>
          </w:divBdr>
        </w:div>
        <w:div w:id="51468331">
          <w:marLeft w:val="640"/>
          <w:marRight w:val="0"/>
          <w:marTop w:val="0"/>
          <w:marBottom w:val="0"/>
          <w:divBdr>
            <w:top w:val="none" w:sz="0" w:space="0" w:color="auto"/>
            <w:left w:val="none" w:sz="0" w:space="0" w:color="auto"/>
            <w:bottom w:val="none" w:sz="0" w:space="0" w:color="auto"/>
            <w:right w:val="none" w:sz="0" w:space="0" w:color="auto"/>
          </w:divBdr>
        </w:div>
        <w:div w:id="467672161">
          <w:marLeft w:val="640"/>
          <w:marRight w:val="0"/>
          <w:marTop w:val="0"/>
          <w:marBottom w:val="0"/>
          <w:divBdr>
            <w:top w:val="none" w:sz="0" w:space="0" w:color="auto"/>
            <w:left w:val="none" w:sz="0" w:space="0" w:color="auto"/>
            <w:bottom w:val="none" w:sz="0" w:space="0" w:color="auto"/>
            <w:right w:val="none" w:sz="0" w:space="0" w:color="auto"/>
          </w:divBdr>
        </w:div>
        <w:div w:id="1062558888">
          <w:marLeft w:val="640"/>
          <w:marRight w:val="0"/>
          <w:marTop w:val="0"/>
          <w:marBottom w:val="0"/>
          <w:divBdr>
            <w:top w:val="none" w:sz="0" w:space="0" w:color="auto"/>
            <w:left w:val="none" w:sz="0" w:space="0" w:color="auto"/>
            <w:bottom w:val="none" w:sz="0" w:space="0" w:color="auto"/>
            <w:right w:val="none" w:sz="0" w:space="0" w:color="auto"/>
          </w:divBdr>
        </w:div>
        <w:div w:id="1045057857">
          <w:marLeft w:val="640"/>
          <w:marRight w:val="0"/>
          <w:marTop w:val="0"/>
          <w:marBottom w:val="0"/>
          <w:divBdr>
            <w:top w:val="none" w:sz="0" w:space="0" w:color="auto"/>
            <w:left w:val="none" w:sz="0" w:space="0" w:color="auto"/>
            <w:bottom w:val="none" w:sz="0" w:space="0" w:color="auto"/>
            <w:right w:val="none" w:sz="0" w:space="0" w:color="auto"/>
          </w:divBdr>
        </w:div>
        <w:div w:id="1054810084">
          <w:marLeft w:val="640"/>
          <w:marRight w:val="0"/>
          <w:marTop w:val="0"/>
          <w:marBottom w:val="0"/>
          <w:divBdr>
            <w:top w:val="none" w:sz="0" w:space="0" w:color="auto"/>
            <w:left w:val="none" w:sz="0" w:space="0" w:color="auto"/>
            <w:bottom w:val="none" w:sz="0" w:space="0" w:color="auto"/>
            <w:right w:val="none" w:sz="0" w:space="0" w:color="auto"/>
          </w:divBdr>
        </w:div>
      </w:divsChild>
    </w:div>
    <w:div w:id="1934170114">
      <w:bodyDiv w:val="1"/>
      <w:marLeft w:val="0"/>
      <w:marRight w:val="0"/>
      <w:marTop w:val="0"/>
      <w:marBottom w:val="0"/>
      <w:divBdr>
        <w:top w:val="none" w:sz="0" w:space="0" w:color="auto"/>
        <w:left w:val="none" w:sz="0" w:space="0" w:color="auto"/>
        <w:bottom w:val="none" w:sz="0" w:space="0" w:color="auto"/>
        <w:right w:val="none" w:sz="0" w:space="0" w:color="auto"/>
      </w:divBdr>
    </w:div>
    <w:div w:id="2006469320">
      <w:bodyDiv w:val="1"/>
      <w:marLeft w:val="0"/>
      <w:marRight w:val="0"/>
      <w:marTop w:val="0"/>
      <w:marBottom w:val="0"/>
      <w:divBdr>
        <w:top w:val="none" w:sz="0" w:space="0" w:color="auto"/>
        <w:left w:val="none" w:sz="0" w:space="0" w:color="auto"/>
        <w:bottom w:val="none" w:sz="0" w:space="0" w:color="auto"/>
        <w:right w:val="none" w:sz="0" w:space="0" w:color="auto"/>
      </w:divBdr>
    </w:div>
    <w:div w:id="2009595987">
      <w:bodyDiv w:val="1"/>
      <w:marLeft w:val="0"/>
      <w:marRight w:val="0"/>
      <w:marTop w:val="0"/>
      <w:marBottom w:val="0"/>
      <w:divBdr>
        <w:top w:val="none" w:sz="0" w:space="0" w:color="auto"/>
        <w:left w:val="none" w:sz="0" w:space="0" w:color="auto"/>
        <w:bottom w:val="none" w:sz="0" w:space="0" w:color="auto"/>
        <w:right w:val="none" w:sz="0" w:space="0" w:color="auto"/>
      </w:divBdr>
    </w:div>
    <w:div w:id="2014527741">
      <w:bodyDiv w:val="1"/>
      <w:marLeft w:val="0"/>
      <w:marRight w:val="0"/>
      <w:marTop w:val="0"/>
      <w:marBottom w:val="0"/>
      <w:divBdr>
        <w:top w:val="none" w:sz="0" w:space="0" w:color="auto"/>
        <w:left w:val="none" w:sz="0" w:space="0" w:color="auto"/>
        <w:bottom w:val="none" w:sz="0" w:space="0" w:color="auto"/>
        <w:right w:val="none" w:sz="0" w:space="0" w:color="auto"/>
      </w:divBdr>
    </w:div>
    <w:div w:id="2033535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fda.gov/drugs/questions-and-answers-fdas-adverse-event-reporting-system-faers/fda-adverse-event-reporting-system-faers-public-dashboa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7FE6815-DBA2-9344-B61C-D30A5501F50B}">
  <we:reference id="f78a3046-9e99-4300-aa2b-5814002b01a2" version="1.46.0.0" store="EXCatalog" storeType="EXCatalog"/>
  <we:alternateReferences>
    <we:reference id="WA104382081" version="1.46.0.0" store="en-US" storeType="OMEX"/>
  </we:alternateReferences>
  <we:properties>
    <we:property name="MENDELEY_CITATIONS" value="[{&quot;citationID&quot;:&quot;MENDELEY_CITATION_48346ef0-9460-40ae-894e-12ef877ba864&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&quot;,&quot;citationItems&quot;:[{&quot;id&quot;:&quot;f1bc98fe-e575-3863-9531-259a88ce132c&quot;,&quot;itemData&quot;:{&quot;type&quot;:&quot;article-journal&quot;,&quot;id&quot;:&quot;f1bc98fe-e575-3863-9531-259a88ce132c&quot;,&quot;title&quot;:&quot;Idecabtagene Vicleucel in Relapsed and Refractory Multiple Myeloma&quot;,&quot;author&quot;:[{&quot;family&quot;:&quot;Munshi&quot;,&quot;given&quot;:&quot;Nikhil C.&quot;,&quot;parse-names&quot;:false,&quot;dropping-particle&quot;:&quot;&quot;,&quot;non-dropping-particle&quot;:&quot;&quot;},{&quot;family&quot;:&quot;Anderson&quot;,&quot;given&quot;:&quot;Larry D.&quot;,&quot;parse-names&quot;:false,&quot;dropping-particle&quot;:&quot;&quot;,&quot;non-dropping-particle&quot;:&quot;&quot;},{&quot;family&quot;:&quot;Shah&quot;,&quot;given&quot;:&quot;Nina&quot;,&quot;parse-names&quot;:false,&quot;dropping-particle&quot;:&quot;&quot;,&quot;non-dropping-particle&quot;:&quot;&quot;},{&quot;family&quot;:&quot;Madduri&quot;,&quot;given&quot;:&quot;Deepu&quot;,&quot;parse-names&quot;:false,&quot;dropping-particle&quot;:&quot;&quot;,&quot;non-dropping-particle&quot;:&quot;&quot;},{&quot;family&quot;:&quot;Berdeja&quot;,&quot;given&quot;:&quot;Jesús&quot;,&quot;parse-names&quot;:false,&quot;dropping-particle&quot;:&quot;&quot;,&quot;non-dropping-particle&quot;:&quot;&quot;},{&quot;family&quot;:&quot;Lonial&quot;,&quot;given&quot;:&quot;Sagar&quot;,&quot;parse-names&quot;:false,&quot;dropping-particle&quot;:&quot;&quot;,&quot;non-dropping-particle&quot;:&quot;&quot;},{&quot;family&quot;:&quot;Raje&quot;,&quot;given&quot;:&quot;Noopur&quot;,&quot;parse-names&quot;:false,&quot;dropping-particle&quot;:&quot;&quot;,&quot;non-dropping-particle&quot;:&quot;&quot;},{&quot;family&quot;:&quot;Lin&quot;,&quot;given&quot;:&quot;Yi&quot;,&quot;parse-names&quot;:false,&quot;dropping-particle&quot;:&quot;&quot;,&quot;non-dropping-particle&quot;:&quot;&quot;},{&quot;family&quot;:&quot;Siegel&quot;,&quot;given&quot;:&quot;David&quot;,&quot;parse-names&quot;:false,&quot;dropping-particle&quot;:&quot;&quot;,&quot;non-dropping-particle&quot;:&quot;&quot;},{&quot;family&quot;:&quot;Oriol&quot;,&quot;given&quot;:&quot;Albert&quot;,&quot;parse-names&quot;:false,&quot;dropping-particle&quot;:&quot;&quot;,&quot;non-dropping-particle&quot;:&quot;&quot;},{&quot;family&quot;:&quot;Moreau&quot;,&quot;given&quot;:&quot;Philippe&quot;,&quot;parse-names&quot;:false,&quot;dropping-particle&quot;:&quot;&quot;,&quot;non-dropping-particle&quot;:&quot;&quot;},{&quot;family&quot;:&quot;Yakoub-Agha&quot;,&quot;given&quot;:&quot;Ibrahim&quot;,&quot;parse-names&quot;:false,&quot;dropping-particle&quot;:&quot;&quot;,&quot;non-dropping-particle&quot;:&quot;&quot;},{&quot;family&quot;:&quot;Delforge&quot;,&quot;given&quot;:&quot;Michel&quot;,&quot;parse-names&quot;:false,&quot;dropping-particle&quot;:&quot;&quot;,&quot;non-dropping-particle&quot;:&quot;&quot;},{&quot;family&quot;:&quot;Cavo&quot;,&quot;given&quot;:&quot;Michele&quot;,&quot;parse-names&quot;:false,&quot;dropping-particle&quot;:&quot;&quot;,&quot;non-dropping-particle&quot;:&quot;&quot;},{&quot;family&quot;:&quot;Einsele&quot;,&quot;given&quot;:&quot;Hermann&quot;,&quot;parse-names&quot;:false,&quot;dropping-particle&quot;:&quot;&quot;,&quot;non-dropping-particle&quot;:&quot;&quot;},{&quot;family&quot;:&quot;Goldschmidt&quot;,&quot;given&quot;:&quot;Hartmut&quot;,&quot;parse-names&quot;:false,&quot;dropping-particle&quot;:&quot;&quot;,&quot;non-dropping-particle&quot;:&quot;&quot;},{&quot;family&quot;:&quot;Weisel&quot;,&quot;given&quot;:&quot;Katja&quot;,&quot;parse-names&quot;:false,&quot;dropping-particle&quot;:&quot;&quot;,&quot;non-dropping-particle&quot;:&quot;&quot;},{&quot;family&quot;:&quot;Rambaldi&quot;,&quot;given&quot;:&quot;Alessandro&quot;,&quot;parse-names&quot;:false,&quot;dropping-particle&quot;:&quot;&quot;,&quot;non-dropping-particle&quot;:&quot;&quot;},{&quot;family&quot;:&quot;Reece&quot;,&quot;given&quot;:&quot;Donna&quot;,&quot;parse-names&quot;:false,&quot;dropping-particle&quot;:&quot;&quot;,&quot;non-dropping-particle&quot;:&quot;&quot;},{&quot;family&quot;:&quot;Petrocca&quot;,&quot;given&quot;:&quot;Fabio&quot;,&quot;parse-names&quot;:false,&quot;dropping-particle&quot;:&quot;&quot;,&quot;non-dropping-particle&quot;:&quot;&quot;},{&quot;family&quot;:&quot;Massaro&quot;,&quot;given&quot;:&quot;Monica&quot;,&quot;parse-names&quot;:false,&quot;dropping-particle&quot;:&quot;&quot;,&quot;non-dropping-particle&quot;:&quot;&quot;},{&quot;family&quot;:&quot;Connarn&quot;,&quot;given&quot;:&quot;Jamie N.&quot;,&quot;parse-names&quot;:false,&quot;dropping-particle&quot;:&quot;&quot;,&quot;non-dropping-particle&quot;:&quot;&quot;},{&quot;family&quot;:&quot;Kaiser&quot;,&quot;given&quot;:&quot;Shari&quot;,&quot;parse-names&quot;:false,&quot;dropping-particle&quot;:&quot;&quot;,&quot;non-dropping-particle&quot;:&quot;&quot;},{&quot;family&quot;:&quot;Patel&quot;,&quot;given&quot;:&quot;Payal&quot;,&quot;parse-names&quot;:false,&quot;dropping-particle&quot;:&quot;&quot;,&quot;non-dropping-particle&quot;:&quot;&quot;},{&quot;family&quot;:&quot;Huang&quot;,&quot;given&quot;:&quot;Liping&quot;,&quot;parse-names&quot;:false,&quot;dropping-particle&quot;:&quot;&quot;,&quot;non-dropping-particle&quot;:&quot;&quot;},{&quot;family&quot;:&quot;Campbell&quot;,&quot;given&quot;:&quot;Timothy B.&quot;,&quot;parse-names&quot;:false,&quot;dropping-particle&quot;:&quot;&quot;,&quot;non-dropping-particle&quot;:&quot;&quot;},{&quot;family&quot;:&quot;Hege&quot;,&quot;given&quot;:&quot;Kristen&quot;,&quot;parse-names&quot;:false,&quot;dropping-particle&quot;:&quot;&quot;,&quot;non-dropping-particle&quot;:&quot;&quot;},{&quot;family&quot;:&quot;San-Miguel&quot;,&quot;given&quot;:&quot;Jesús&quot;,&quot;parse-names&quot;:false,&quot;dropping-particle&quot;:&quot;&quot;,&quot;non-dropping-particle&quot;:&quot;&quot;}],&quot;container-title&quot;:&quot;New England Journal of Medicine&quot;,&quot;DOI&quot;:&quot;10.1056/nejmoa2024850&quot;,&quot;ISSN&quot;:&quot;0028-4793&quot;,&quot;PMID&quot;:&quot;33626253&quot;,&quot;issued&quot;:{&quot;date-parts&quot;:[[2021,2,25]]},&quot;page&quot;:&quot;705-716&quot;,&quot;abstract&quot;:&quot;BACKGROUND Idecabtagene vicleucel (ide-cel, also called bb2121), a B-cell maturation antigen-directed chimeric antigen receptor (CAR) T-cell therapy, has shown clinical activity with expected CAR T-cell toxic effects in patients with relapsed and refractory multiple myeloma. METHODS In this phase 2 study, we sought to confirm the efficacy and safety of ide-cel in patients with relapsed and refractory myeloma. Patients with disease after at least three previous regimens including a proteasome inhibitor, an immunomodulatory agent, and an anti-CD38 antibody were enrolled. Patients received ide-cel target doses of 150 × 106 to 450 × 106 CAR-positive (CAR+) T cells. The primary end point was an overall response (partial response or better); a key secondary end point was a complete response or better (comprising complete and stringent complete responses). RESULTS Of 140 patients enrolled, 128 received ide-cel. At a median follow-up of 13.3 months, 94 of 128 patients (73%) had a response, and 42 of 128 (33%) had a complete response or better. Minimal residual disease (MRD)-negative status (&lt;10-5 nucleated cells) was confirmed in 33 patients, representing 26% of all 128 patients who were treated and 79% of the 42 patients who had a complete response or better. The median progression-free survival was 8.8 months (95% confidence interval, 5.6 to 11.6). Common toxic effects among the 128 treated patients included neutropenia in 117 patients (91%), anemia in 89 (70%), and thrombocytopenia in 81 (63%). Cytokine release syndrome was reported in 107 patients (84%), including 7 (5%) who had events of grade 3 or higher. Neurotoxic effects developed in 23 patients (18%) and were of grade 3 in 4 patients (3%); no neurotoxic effects higher than grade 3 occurred. Cellular kinetic analysis confirmed CAR+ T cells in 29 of 49 patients (59%) at 6 months and 4 of 11 patients (36%) at 12 months after infusion. CONCLUSIONS Ide-cel induced responses in a majority of heavily pretreated patients with refractory and relapsed myeloma; MRD-negative status was achieved in 26% of treated patients. Almost all patients had grade 3 or 4 toxic effects, most commonly hematologic toxic effects and cytokine release syndrome. (Funded by bluebird bio and Celgene, a Bristol-Myers Squibb company; KarMMa ClinicalTrials.gov number, NCT03361748.).&quot;,&quot;publisher&quot;:&quot;Massachusetts Medical Society&quot;,&quot;issue&quot;:&quot;8&quot;,&quot;volume&quot;:&quot;384&quot;,&quot;container-title-short&quot;:&quot;&quot;},&quot;isTemporary&quot;:false}]},{&quot;citationID&quot;:&quot;MENDELEY_CITATION_e7795cb6-8a5e-44e3-88f2-f3eef130acac&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&quot;,&quot;citationItems&quot;:[{&quot;id&quot;:&quot;81467ffe-86ca-3994-89d6-c69ef9073f14&quot;,&quot;itemData&quot;:{&quot;type&quot;:&quot;article-journal&quot;,&quot;id&quot;:&quot;81467ffe-86ca-3994-89d6-c69ef9073f14&quot;,&quot;title&quot;:&quot;Ciltacabtagene Autoleucel, an Anti–B-cell Maturation Antigen Chimeric Antigen Receptor T-Cell Therapy, for Relapsed/Refractory Multiple Myeloma: CARTITUDE-1 2-Year Follow-Up&quot;,&quot;author&quot;:[{&quot;family&quot;:&quot;Martin&quot;,&quot;given&quot;:&quot;Thomas&quot;,&quot;parse-names&quot;:false,&quot;dropping-particle&quot;:&quot;&quot;,&quot;non-dropping-particle&quot;:&quot;&quot;},{&quot;family&quot;:&quot;Usmani&quot;,&quot;given&quot;:&quot;Saad Z.&quot;,&quot;parse-names&quot;:false,&quot;dropping-particle&quot;:&quot;&quot;,&quot;non-dropping-particle&quot;:&quot;&quot;},{&quot;family&quot;:&quot;Berdeja&quot;,&quot;given&quot;:&quot;Jesus G.&quot;,&quot;parse-names&quot;:false,&quot;dropping-particle&quot;:&quot;&quot;,&quot;non-dropping-particle&quot;:&quot;&quot;},{&quot;family&quot;:&quot;Agha&quot;,&quot;given&quot;:&quot;Mounzer&quot;,&quot;parse-names&quot;:false,&quot;dropping-particle&quot;:&quot;&quot;,&quot;non-dropping-particle&quot;:&quot;&quot;},{&quot;family&quot;:&quot;Cohen&quot;,&quot;given&quot;:&quot;Adam D.&quot;,&quot;parse-names&quot;:false,&quot;dropping-particle&quot;:&quot;&quot;,&quot;non-dropping-particle&quot;:&quot;&quot;},{&quot;family&quot;:&quot;Hari&quot;,&quot;given&quot;:&quot;Parameswaran&quot;,&quot;parse-names&quot;:false,&quot;dropping-particle&quot;:&quot;&quot;,&quot;non-dropping-particle&quot;:&quot;&quot;},{&quot;family&quot;:&quot;Avigan&quot;,&quot;given&quot;:&quot;David&quot;,&quot;parse-names&quot;:false,&quot;dropping-particle&quot;:&quot;&quot;,&quot;non-dropping-particle&quot;:&quot;&quot;},{&quot;family&quot;:&quot;Deol&quot;,&quot;given&quot;:&quot;Abhinav&quot;,&quot;parse-names&quot;:false,&quot;dropping-particle&quot;:&quot;&quot;,&quot;non-dropping-particle&quot;:&quot;&quot;},{&quot;family&quot;:&quot;Htut&quot;,&quot;given&quot;:&quot;Myo&quot;,&quot;parse-names&quot;:false,&quot;dropping-particle&quot;:&quot;&quot;,&quot;non-dropping-particle&quot;:&quot;&quot;},{&quot;family&quot;:&quot;Lesokhin&quot;,&quot;given&quot;:&quot;Alexander&quot;,&quot;parse-names&quot;:false,&quot;dropping-particle&quot;:&quot;&quot;,&quot;non-dropping-particle&quot;:&quot;&quot;},{&quot;family&quot;:&quot;Munshi&quot;,&quot;given&quot;:&quot;Nikhil C.&quot;,&quot;parse-names&quot;:false,&quot;dropping-particle&quot;:&quot;&quot;,&quot;non-dropping-particle&quot;:&quot;&quot;},{&quot;family&quot;:&quot;O'Donnell&quot;,&quot;given&quot;:&quot;Elizabeth&quot;,&quot;parse-names&quot;:false,&quot;dropping-particle&quot;:&quot;&quot;,&quot;non-dropping-particle&quot;:&quot;&quot;},{&quot;family&quot;:&quot;Stewart&quot;,&quot;given&quot;:&quot;A. Keith&quot;,&quot;parse-names&quot;:false,&quot;dropping-particle&quot;:&quot;&quot;,&quot;non-dropping-particle&quot;:&quot;&quot;},{&quot;family&quot;:&quot;Schecter&quot;,&quot;given&quot;:&quot;Jordan M.&quot;,&quot;parse-names&quot;:false,&quot;dropping-particle&quot;:&quot;&quot;,&quot;non-dropping-particle&quot;:&quot;&quot;},{&quot;family&quot;:&quot;Goldberg&quot;,&quot;given&quot;:&quot;Jenna D.&quot;,&quot;parse-names&quot;:false,&quot;dropping-particle&quot;:&quot;&quot;,&quot;non-dropping-particle&quot;:&quot;&quot;},{&quot;family&quot;:&quot;Jackson&quot;,&quot;given&quot;:&quot;Carolyn C.&quot;,&quot;parse-names&quot;:false,&quot;dropping-particle&quot;:&quot;&quot;,&quot;non-dropping-particle&quot;:&quot;&quot;},{&quot;family&quot;:&quot;Yeh&quot;,&quot;given&quot;:&quot;Tzu-Min&quot;,&quot;parse-names&quot;:false,&quot;dropping-particle&quot;:&quot;&quot;,&quot;non-dropping-particle&quot;:&quot;&quot;},{&quot;family&quot;:&quot;Banerjee&quot;,&quot;given&quot;:&quot;Arnob&quot;,&quot;parse-names&quot;:false,&quot;dropping-particle&quot;:&quot;&quot;,&quot;non-dropping-particle&quot;:&quot;&quot;},{&quot;family&quot;:&quot;Allred&quot;,&quot;given&quot;:&quot;Alicia&quot;,&quot;parse-names&quot;:false,&quot;dropping-particle&quot;:&quot;&quot;,&quot;non-dropping-particle&quot;:&quot;&quot;},{&quot;family&quot;:&quot;Zudaire&quot;,&quot;given&quot;:&quot;Enrique&quot;,&quot;parse-names&quot;:false,&quot;dropping-particle&quot;:&quot;&quot;,&quot;non-dropping-particle&quot;:&quot;&quot;},{&quot;family&quot;:&quot;Deraedt&quot;,&quot;given&quot;:&quot;William&quot;,&quot;parse-names&quot;:false,&quot;dropping-particle&quot;:&quot;&quot;,&quot;non-dropping-particle&quot;:&quot;&quot;},{&quot;family&quot;:&quot;Olyslager&quot;,&quot;given&quot;:&quot;Yunsi&quot;,&quot;parse-names&quot;:false,&quot;dropping-particle&quot;:&quot;&quot;,&quot;non-dropping-particle&quot;:&quot;&quot;},{&quot;family&quot;:&quot;Zhou&quot;,&quot;given&quot;:&quot;Changwei&quot;,&quot;parse-names&quot;:false,&quot;dropping-particle&quot;:&quot;&quot;,&quot;non-dropping-particle&quot;:&quot;&quot;},{&quot;family&quot;:&quot;Pacaud&quot;,&quot;given&quot;:&quot;Lida&quot;,&quot;parse-names&quot;:false,&quot;dropping-particle&quot;:&quot;&quot;,&quot;non-dropping-particle&quot;:&quot;&quot;},{&quot;family&quot;:&quot;Madduri&quot;,&quot;given&quot;:&quot;Deepu&quot;,&quot;parse-names&quot;:false,&quot;dropping-particle&quot;:&quot;&quot;,&quot;non-dropping-particle&quot;:&quot;&quot;},{&quot;family&quot;:&quot;Jakubowiak&quot;,&quot;given&quot;:&quot;Andrzej&quot;,&quot;parse-names&quot;:false,&quot;dropping-particle&quot;:&quot;&quot;,&quot;non-dropping-particle&quot;:&quot;&quot;},{&quot;family&quot;:&quot;Lin&quot;,&quot;given&quot;:&quot;Yi&quot;,&quot;parse-names&quot;:false,&quot;dropping-particle&quot;:&quot;&quot;,&quot;non-dropping-particle&quot;:&quot;&quot;},{&quot;family&quot;:&quot;Jagannath&quot;,&quot;given&quot;:&quot;Sundar&quot;,&quot;parse-names&quot;:false,&quot;dropping-particle&quot;:&quot;&quot;,&quot;non-dropping-particle&quot;:&quot;&quot;}],&quot;container-title&quot;:&quot;Journal of Clinical Oncology&quot;,&quot;DOI&quot;:&quot;10.1200/JCO.22.00842&quot;,&quot;ISSN&quot;:&quot;0732-183X&quot;,&quot;issued&quot;:{&quot;date-parts&quot;:[[2022,6,4]]},&quot;container-title-short&quot;:&quot;&quot;},&quot;isTemporary&quot;:false}]},{&quot;citationID&quot;:&quot;MENDELEY_CITATION_a2e9c240-9567-41d5-acd9-2fd56bd82689&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&quot;,&quot;citationItems&quot;:[{&quot;id&quot;:&quot;edcd923f-a350-3bd6-b4bf-034128ac7bbb&quot;,&quot;itemData&quot;:{&quot;type&quot;:&quot;article-journal&quot;,&quot;id&quot;:&quot;edcd923f-a350-3bd6-b4bf-034128ac7bbb&quot;,&quot;title&quot;:&quot;Infectious complications in patients with relapsed refractory multiple myeloma after BCMA CAR T-cell therapy&quot;,&quot;author&quot;:[{&quot;family&quot;:&quot;Kambhampati&quot;,&quot;given&quot;:&quot;Swetha&quot;,&quot;parse-names&quot;:false,&quot;dropping-particle&quot;:&quot;&quot;,&quot;non-dropping-particle&quot;:&quot;&quot;},{&quot;family&quot;:&quot;Sheng&quot;,&quot;given&quot;:&quot;Ying&quot;,&quot;parse-names&quot;:false,&quot;dropping-particle&quot;:&quot;&quot;,&quot;non-dropping-particle&quot;:&quot;&quot;},{&quot;family&quot;:&quot;Huang&quot;,&quot;given&quot;:&quot;Chiung-Yu&quot;,&quot;parse-names&quot;:false,&quot;dropping-particle&quot;:&quot;&quot;,&quot;non-dropping-particle&quot;:&quot;&quot;},{&quot;family&quot;:&quot;Bylsma&quot;,&quot;given&quot;:&quot;Sophia&quot;,&quot;parse-names&quot;:false,&quot;dropping-particle&quot;:&quot;&quot;,&quot;non-dropping-particle&quot;:&quot;&quot;},{&quot;family&quot;:&quot;Lo&quot;,&quot;given&quot;:&quot;Mimi&quot;,&quot;parse-names&quot;:false,&quot;dropping-particle&quot;:&quot;&quot;,&quot;non-dropping-particle&quot;:&quot;&quot;},{&quot;family&quot;:&quot;Kennedy&quot;,&quot;given&quot;:&quot;Vanessa&quot;,&quot;parse-names&quot;:false,&quot;dropping-particle&quot;:&quot;&quot;,&quot;non-dropping-particle&quot;:&quot;&quot;},{&quot;family&quot;:&quot;Natsuhara&quot;,&quot;given&quot;:&quot;Kelsey&quot;,&quot;parse-names&quot;:false,&quot;dropping-particle&quot;:&quot;&quot;,&quot;non-dropping-particle&quot;:&quot;&quot;},{&quot;family&quot;:&quot;Martin&quot;,&quot;given&quot;:&quot;Thomas&quot;,&quot;parse-names&quot;:false,&quot;dropping-particle&quot;:&quot;&quot;,&quot;non-dropping-particle&quot;:&quot;&quot;},{&quot;family&quot;:&quot;Wolf&quot;,&quot;given&quot;:&quot;Jeffrey&quot;,&quot;parse-names&quot;:false,&quot;dropping-particle&quot;:&quot;&quot;,&quot;non-dropping-particle&quot;:&quot;&quot;},{&quot;family&quot;:&quot;Shah&quot;,&quot;given&quot;:&quot;Nina&quot;,&quot;parse-names&quot;:false,&quot;dropping-particle&quot;:&quot;&quot;,&quot;non-dropping-particle&quot;:&quot;&quot;},{&quot;family&quot;:&quot;Wong&quot;,&quot;given&quot;:&quot;Sandy W.&quot;,&quot;parse-names&quot;:false,&quot;dropping-particle&quot;:&quot;&quot;,&quot;non-dropping-particle&quot;:&quot;&quot;}],&quot;container-title&quot;:&quot;Blood Advances&quot;,&quot;container-title-short&quot;:&quot;Blood Adv&quot;,&quot;DOI&quot;:&quot;10.1182/bloodadvances.2020004079&quot;,&quot;ISSN&quot;:&quot;2473-9529&quot;,&quot;issued&quot;:{&quot;date-parts&quot;:[[2022,4,12]]},&quot;page&quot;:&quot;2045-2054&quot;,&quot;abstract&quot;:&quot;&lt;p&gt;B-cell maturation antigen-targeted chimeric antigen receptor T-cell therapy (BCMA CAR-T) is an effective treatment of relapsed refractory multiple myeloma (MM). However, the pattern of infectious complications is not well elucidated. We performed a single-center retrospective analysis of infection outcomes up to 1 year after BCMA CAR-T for MM from 2018 to 2020. Fifty-five patients with MM were treated with BCMA CAR-T. Before lymphodepletion (LD), 35% of patients had severe hypogammaglobulinemia and 18% had severe lymphopenia. Most patients (68%) received bridging chemotherapy (BC) before LD. In the first month after CAR-T, 98% patients had grade 3 to 4 neutropenia. At 1 year after infusion, 76% patients had hypogammaglobulinemia. With a median follow-up of 6.0 months (95% confidence interval, 4.7-7.4), there were a total of 47 infection events in 29 (53%) patients: 40% bacterial, 53% viral, and 6% fungal. Most (92%) were mild-moderate and of the lower/upper respiratory tract system (68%). Half of the infections (53%) occurred in the first 100 days after CAR-T infusion. Although no statistically significant risk factors for infection were identified, prior lines of therapy, use of BC, recent infections, and post–CAR-T lymphopenia were identified as possible risk factors that need to be further explored. This is the largest study to date to assess infectious complications after BCMA CAR-T. Despite multiple risk factors for severe immunosuppression in this cohort, relatively few life-threatening or severe infections occurred. Further larger studies are needed to better characterize the risk factors for and occurrence of infections after BCMA CAR-T.&lt;/p&gt;&quot;,&quot;issue&quot;:&quot;7&quot;,&quot;volume&quot;:&quot;6&quot;},&quot;isTemporary&quot;:false}]},{&quot;citationID&quot;:&quot;MENDELEY_CITATION_4281f5ec-7364-44a5-842a-7c1573d214b6&quot;,&quot;properties&quot;:{&quot;noteIndex&quot;:0},&quot;isEdited&quot;:false,&quot;manualOverride&quot;:{&quot;isManuallyOverridden&quot;:false,&quot;citeprocText&quot;:&quot;&lt;sup&gt;1,4,5&lt;/sup&gt;&quot;,&quot;manualOverrideText&quot;:&quot;&quot;},&quot;citationTag&quot;:&quot;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&quot;,&quot;citationItems&quot;:[{&quot;id&quot;:&quot;a931bbdc-d93c-340a-80f1-adaabcb81ce5&quot;,&quot;itemData&quot;:{&quot;type&quot;:&quot;article-journal&quot;,&quot;id&quot;:&quot;a931bbdc-d93c-340a-80f1-adaabcb81ce5&quot;,&quot;title&quot;:&quot;Efficacy and Safety of Idecabtagene Vicleucel (ide-cel, bb2121) in Elderly Patients with Relapsed and Refractory Multiple Myeloma: KarMMa Subgroup Analysis&quot;,&quot;author&quot;:[{&quot;family&quot;:&quot;Berdeja&quot;,&quot;given&quot;:&quot;Jesus G.&quot;,&quot;parse-names&quot;:false,&quot;dropping-particle&quot;:&quot;&quot;,&quot;non-dropping-particle&quot;:&quot;&quot;},{&quot;family&quot;:&quot;Raje&quot;,&quot;given&quot;:&quot;Noopur S.&quot;,&quot;parse-names&quot;:false,&quot;dropping-particle&quot;:&quot;&quot;,&quot;non-dropping-particle&quot;:&quot;&quot;},{&quot;family&quot;:&quot;Siegel&quot;,&quot;given&quot;:&quot;David S.&quot;,&quot;parse-names&quot;:false,&quot;dropping-particle&quot;:&quot;&quot;,&quot;non-dropping-particle&quot;:&quot;&quot;},{&quot;family&quot;:&quot;Lin&quot;,&quot;given&quot;:&quot;Yi&quot;,&quot;parse-names&quot;:false,&quot;dropping-particle&quot;:&quot;&quot;,&quot;non-dropping-particle&quot;:&quot;&quot;},{&quot;family&quot;:&quot;Anderson&quot;,&quot;given&quot;:&quot;Larry D.&quot;,&quot;parse-names&quot;:false,&quot;dropping-particle&quot;:&quot;&quot;,&quot;non-dropping-particle&quot;:&quot;&quot;},{&quot;family&quot;:&quot;Rodriguez-Otero&quot;,&quot;given&quot;:&quot;Paula&quot;,&quot;parse-names&quot;:false,&quot;dropping-particle&quot;:&quot;&quot;,&quot;non-dropping-particle&quot;:&quot;&quot;},{&quot;family&quot;:&quot;Manier&quot;,&quot;given&quot;:&quot;Salomon&quot;,&quot;parse-names&quot;:false,&quot;dropping-particle&quot;:&quot;&quot;,&quot;non-dropping-particle&quot;:&quot;&quot;},{&quot;family&quot;:&quot;Einsele&quot;,&quot;given&quot;:&quot;Hermann&quot;,&quot;parse-names&quot;:false,&quot;dropping-particle&quot;:&quot;&quot;,&quot;non-dropping-particle&quot;:&quot;&quot;},{&quot;family&quot;:&quot;Cavo&quot;,&quot;given&quot;:&quot;Michele&quot;,&quot;parse-names&quot;:false,&quot;dropping-particle&quot;:&quot;&quot;,&quot;non-dropping-particle&quot;:&quot;&quot;},{&quot;family&quot;:&quot;Truppel-Hartmann&quot;,&quot;given&quot;:&quot;Anna&quot;,&quot;parse-names&quot;:false,&quot;dropping-particle&quot;:&quot;&quot;,&quot;non-dropping-particle&quot;:&quot;&quot;},{&quot;family&quot;:&quot;Rowe&quot;,&quot;given&quot;:&quot;Everton&quot;,&quot;parse-names&quot;:false,&quot;dropping-particle&quot;:&quot;&quot;,&quot;non-dropping-particle&quot;:&quot;&quot;},{&quot;family&quot;:&quot;Sanford&quot;,&quot;given&quot;:&quot;Jill&quot;,&quot;parse-names&quot;:false,&quot;dropping-particle&quot;:&quot;&quot;,&quot;non-dropping-particle&quot;:&quot;&quot;},{&quot;family&quot;:&quot;Wang&quot;,&quot;given&quot;:&quot;Julie&quot;,&quot;parse-names&quot;:false,&quot;dropping-particle&quot;:&quot;&quot;,&quot;non-dropping-particle&quot;:&quot;&quot;},{&quot;family&quot;:&quot;Campbell&quot;,&quot;given&quot;:&quot;Timothy B.&quot;,&quot;parse-names&quot;:false,&quot;dropping-particle&quot;:&quot;&quot;,&quot;non-dropping-particle&quot;:&quot;&quot;},{&quot;family&quot;:&quot;Jagannath&quot;,&quot;given&quot;:&quot;Sundar&quot;,&quot;parse-names&quot;:false,&quot;dropping-particle&quot;:&quot;&quot;,&quot;non-dropping-particle&quot;:&quot;&quot;}],&quot;container-title&quot;:&quot;Blood&quot;,&quot;container-title-short&quot;:&quot;Blood&quot;,&quot;DOI&quot;:&quot;10.1182/blood-2020-134322&quot;,&quot;ISSN&quot;:&quot;0006-4971&quot;,&quot;issued&quot;:{&quot;date-parts&quot;:[[2020,11,5]]},&quot;page&quot;:&quot;16-17&quot;,&quot;abstract&quot;:&quot;&lt;p&gt;Background: Multiple myeloma (MM) occurs most commonly among the older population, with a median age of 69 years at diagnosis. Advanced age has been shown to negatively affect prognosis and limit treatment options for patients with hematologic malignancies, including MM. Idecabtagene vicleucel (ide-cel, bb2121), a BCMA-directed CAR T cell therapy, demonstrated deep and durable responses in the pivotal phase 2 KarMMa study of patients with triple-class exposed relapsed and refractory MM (RRMM; Munshi et al. J Clin Oncol. 2020;38[suppl, abstr]:8503). The overall response rate (ORR), complete response (CR) rate, median duration of response (DOR), and median progression-free survival (PFS) were 73%, 33%, 10.7 months, and 8.8 months, respectively, among all 128 patients treated across the target dose levels of 150-450 × 106 CAR+ T cells, and 82%, 39%, 11.3 months, and 12.1 months at the highest target dose of 450 × 106 CAR+ T cells. The safety profile of ide-cel was consistent with the mechanism of action of CAR T cell therapies, with the most common toxicities across all dose levels being cytopenia (97%) and cytokine release syndrome (84%). In the present analyses, the efficacy and safety of ide-cel in elderly patients in the KarMMa study were evaluated.&lt;/p&gt;&quot;,&quot;issue&quot;:&quot;Supplement 1&quot;,&quot;volume&quot;:&quot;136&quot;},&quot;isTemporary&quot;:false},{&quot;id&quot;:&quot;f1bc98fe-e575-3863-9531-259a88ce132c&quot;,&quot;itemData&quot;:{&quot;type&quot;:&quot;article-journal&quot;,&quot;id&quot;:&quot;f1bc98fe-e575-3863-9531-259a88ce132c&quot;,&quot;title&quot;:&quot;Idecabtagene Vicleucel in Relapsed and Refractory Multiple Myeloma&quot;,&quot;author&quot;:[{&quot;family&quot;:&quot;Munshi&quot;,&quot;given&quot;:&quot;Nikhil C.&quot;,&quot;parse-names&quot;:false,&quot;dropping-particle&quot;:&quot;&quot;,&quot;non-dropping-particle&quot;:&quot;&quot;},{&quot;family&quot;:&quot;Anderson&quot;,&quot;given&quot;:&quot;Larry D.&quot;,&quot;parse-names&quot;:false,&quot;dropping-particle&quot;:&quot;&quot;,&quot;non-dropping-particle&quot;:&quot;&quot;},{&quot;family&quot;:&quot;Shah&quot;,&quot;given&quot;:&quot;Nina&quot;,&quot;parse-names&quot;:false,&quot;dropping-particle&quot;:&quot;&quot;,&quot;non-dropping-particle&quot;:&quot;&quot;},{&quot;family&quot;:&quot;Madduri&quot;,&quot;given&quot;:&quot;Deepu&quot;,&quot;parse-names&quot;:false,&quot;dropping-particle&quot;:&quot;&quot;,&quot;non-dropping-particle&quot;:&quot;&quot;},{&quot;family&quot;:&quot;Berdeja&quot;,&quot;given&quot;:&quot;Jesús&quot;,&quot;parse-names&quot;:false,&quot;dropping-particle&quot;:&quot;&quot;,&quot;non-dropping-particle&quot;:&quot;&quot;},{&quot;family&quot;:&quot;Lonial&quot;,&quot;given&quot;:&quot;Sagar&quot;,&quot;parse-names&quot;:false,&quot;dropping-particle&quot;:&quot;&quot;,&quot;non-dropping-particle&quot;:&quot;&quot;},{&quot;family&quot;:&quot;Raje&quot;,&quot;given&quot;:&quot;Noopur&quot;,&quot;parse-names&quot;:false,&quot;dropping-particle&quot;:&quot;&quot;,&quot;non-dropping-particle&quot;:&quot;&quot;},{&quot;family&quot;:&quot;Lin&quot;,&quot;given&quot;:&quot;Yi&quot;,&quot;parse-names&quot;:false,&quot;dropping-particle&quot;:&quot;&quot;,&quot;non-dropping-particle&quot;:&quot;&quot;},{&quot;family&quot;:&quot;Siegel&quot;,&quot;given&quot;:&quot;David&quot;,&quot;parse-names&quot;:false,&quot;dropping-particle&quot;:&quot;&quot;,&quot;non-dropping-particle&quot;:&quot;&quot;},{&quot;family&quot;:&quot;Oriol&quot;,&quot;given&quot;:&quot;Albert&quot;,&quot;parse-names&quot;:false,&quot;dropping-particle&quot;:&quot;&quot;,&quot;non-dropping-particle&quot;:&quot;&quot;},{&quot;family&quot;:&quot;Moreau&quot;,&quot;given&quot;:&quot;Philippe&quot;,&quot;parse-names&quot;:false,&quot;dropping-particle&quot;:&quot;&quot;,&quot;non-dropping-particle&quot;:&quot;&quot;},{&quot;family&quot;:&quot;Yakoub-Agha&quot;,&quot;given&quot;:&quot;Ibrahim&quot;,&quot;parse-names&quot;:false,&quot;dropping-particle&quot;:&quot;&quot;,&quot;non-dropping-particle&quot;:&quot;&quot;},{&quot;family&quot;:&quot;Delforge&quot;,&quot;given&quot;:&quot;Michel&quot;,&quot;parse-names&quot;:false,&quot;dropping-particle&quot;:&quot;&quot;,&quot;non-dropping-particle&quot;:&quot;&quot;},{&quot;family&quot;:&quot;Cavo&quot;,&quot;given&quot;:&quot;Michele&quot;,&quot;parse-names&quot;:false,&quot;dropping-particle&quot;:&quot;&quot;,&quot;non-dropping-particle&quot;:&quot;&quot;},{&quot;family&quot;:&quot;Einsele&quot;,&quot;given&quot;:&quot;Hermann&quot;,&quot;parse-names&quot;:false,&quot;dropping-particle&quot;:&quot;&quot;,&quot;non-dropping-particle&quot;:&quot;&quot;},{&quot;family&quot;:&quot;Goldschmidt&quot;,&quot;given&quot;:&quot;Hartmut&quot;,&quot;parse-names&quot;:false,&quot;dropping-particle&quot;:&quot;&quot;,&quot;non-dropping-particle&quot;:&quot;&quot;},{&quot;family&quot;:&quot;Weisel&quot;,&quot;given&quot;:&quot;Katja&quot;,&quot;parse-names&quot;:false,&quot;dropping-particle&quot;:&quot;&quot;,&quot;non-dropping-particle&quot;:&quot;&quot;},{&quot;family&quot;:&quot;Rambaldi&quot;,&quot;given&quot;:&quot;Alessandro&quot;,&quot;parse-names&quot;:false,&quot;dropping-particle&quot;:&quot;&quot;,&quot;non-dropping-particle&quot;:&quot;&quot;},{&quot;family&quot;:&quot;Reece&quot;,&quot;given&quot;:&quot;Donna&quot;,&quot;parse-names&quot;:false,&quot;dropping-particle&quot;:&quot;&quot;,&quot;non-dropping-particle&quot;:&quot;&quot;},{&quot;family&quot;:&quot;Petrocca&quot;,&quot;given&quot;:&quot;Fabio&quot;,&quot;parse-names&quot;:false,&quot;dropping-particle&quot;:&quot;&quot;,&quot;non-dropping-particle&quot;:&quot;&quot;},{&quot;family&quot;:&quot;Massaro&quot;,&quot;given&quot;:&quot;Monica&quot;,&quot;parse-names&quot;:false,&quot;dropping-particle&quot;:&quot;&quot;,&quot;non-dropping-particle&quot;:&quot;&quot;},{&quot;family&quot;:&quot;Connarn&quot;,&quot;given&quot;:&quot;Jamie N.&quot;,&quot;parse-names&quot;:false,&quot;dropping-particle&quot;:&quot;&quot;,&quot;non-dropping-particle&quot;:&quot;&quot;},{&quot;family&quot;:&quot;Kaiser&quot;,&quot;given&quot;:&quot;Shari&quot;,&quot;parse-names&quot;:false,&quot;dropping-particle&quot;:&quot;&quot;,&quot;non-dropping-particle&quot;:&quot;&quot;},{&quot;family&quot;:&quot;Patel&quot;,&quot;given&quot;:&quot;Payal&quot;,&quot;parse-names&quot;:false,&quot;dropping-particle&quot;:&quot;&quot;,&quot;non-dropping-particle&quot;:&quot;&quot;},{&quot;family&quot;:&quot;Huang&quot;,&quot;given&quot;:&quot;Liping&quot;,&quot;parse-names&quot;:false,&quot;dropping-particle&quot;:&quot;&quot;,&quot;non-dropping-particle&quot;:&quot;&quot;},{&quot;family&quot;:&quot;Campbell&quot;,&quot;given&quot;:&quot;Timothy B.&quot;,&quot;parse-names&quot;:false,&quot;dropping-particle&quot;:&quot;&quot;,&quot;non-dropping-particle&quot;:&quot;&quot;},{&quot;family&quot;:&quot;Hege&quot;,&quot;given&quot;:&quot;Kristen&quot;,&quot;parse-names&quot;:false,&quot;dropping-particle&quot;:&quot;&quot;,&quot;non-dropping-particle&quot;:&quot;&quot;},{&quot;family&quot;:&quot;San-Miguel&quot;,&quot;given&quot;:&quot;Jesús&quot;,&quot;parse-names&quot;:false,&quot;dropping-particle&quot;:&quot;&quot;,&quot;non-dropping-particle&quot;:&quot;&quot;}],&quot;container-title&quot;:&quot;New England Journal of Medicine&quot;,&quot;DOI&quot;:&quot;10.1056/nejmoa2024850&quot;,&quot;ISSN&quot;:&quot;0028-4793&quot;,&quot;PMID&quot;:&quot;33626253&quot;,&quot;issued&quot;:{&quot;date-parts&quot;:[[2021,2,25]]},&quot;page&quot;:&quot;705-716&quot;,&quot;abstract&quot;:&quot;BACKGROUND Idecabtagene vicleucel (ide-cel, also called bb2121), a B-cell maturation antigen-directed chimeric antigen receptor (CAR) T-cell therapy, has shown clinical activity with expected CAR T-cell toxic effects in patients with relapsed and refractory multiple myeloma. METHODS In this phase 2 study, we sought to confirm the efficacy and safety of ide-cel in patients with relapsed and refractory myeloma. Patients with disease after at least three previous regimens including a proteasome inhibitor, an immunomodulatory agent, and an anti-CD38 antibody were enrolled. Patients received ide-cel target doses of 150 × 106 to 450 × 106 CAR-positive (CAR+) T cells. The primary end point was an overall response (partial response or better); a key secondary end point was a complete response or better (comprising complete and stringent complete responses). RESULTS Of 140 patients enrolled, 128 received ide-cel. At a median follow-up of 13.3 months, 94 of 128 patients (73%) had a response, and 42 of 128 (33%) had a complete response or better. Minimal residual disease (MRD)-negative status (&lt;10-5 nucleated cells) was confirmed in 33 patients, representing 26% of all 128 patients who were treated and 79% of the 42 patients who had a complete response or better. The median progression-free survival was 8.8 months (95% confidence interval, 5.6 to 11.6). Common toxic effects among the 128 treated patients included neutropenia in 117 patients (91%), anemia in 89 (70%), and thrombocytopenia in 81 (63%). Cytokine release syndrome was reported in 107 patients (84%), including 7 (5%) who had events of grade 3 or higher. Neurotoxic effects developed in 23 patients (18%) and were of grade 3 in 4 patients (3%); no neurotoxic effects higher than grade 3 occurred. Cellular kinetic analysis confirmed CAR+ T cells in 29 of 49 patients (59%) at 6 months and 4 of 11 patients (36%) at 12 months after infusion. CONCLUSIONS Ide-cel induced responses in a majority of heavily pretreated patients with refractory and relapsed myeloma; MRD-negative status was achieved in 26% of treated patients. Almost all patients had grade 3 or 4 toxic effects, most commonly hematologic toxic effects and cytokine release syndrome. (Funded by bluebird bio and Celgene, a Bristol-Myers Squibb company; KarMMa ClinicalTrials.gov number, NCT03361748.).&quot;,&quot;publisher&quot;:&quot;Massachusetts Medical Society&quot;,&quot;issue&quot;:&quot;8&quot;,&quot;volume&quot;:&quot;384&quot;,&quot;container-title-short&quot;:&quot;&quot;},&quot;isTemporary&quot;:false},{&quot;id&quot;:&quot;e6debd6b-5eaf-304d-9ad0-88a94387dac4&quot;,&quot;itemData&quot;:{&quot;type&quot;:&quot;article-journal&quot;,&quot;id&quot;:&quot;e6debd6b-5eaf-304d-9ad0-88a94387dac4&quot;,&quot;title&quot;:&quot;Ciltacabtagene autoleucel, a B-cell maturation antigen-directed chimeric antigen receptor T-cell therapy in patients with relapsed or refractory multiple myeloma (CARTITUDE-1): a phase 1b/2 open-label study&quot;,&quot;author&quot;:[{&quot;family&quot;:&quot;Berdeja&quot;,&quot;given&quot;:&quot;Jesus G.&quot;,&quot;parse-names&quot;:false,&quot;dropping-particle&quot;:&quot;&quot;,&quot;non-dropping-particle&quot;:&quot;&quot;},{&quot;family&quot;:&quot;Madduri&quot;,&quot;given&quot;:&quot;Deepu&quot;,&quot;parse-names&quot;:false,&quot;dropping-particle&quot;:&quot;&quot;,&quot;non-dropping-particle&quot;:&quot;&quot;},{&quot;family&quot;:&quot;Usmani&quot;,&quot;given&quot;:&quot;Saad Z.&quot;,&quot;parse-names&quot;:false,&quot;dropping-particle&quot;:&quot;&quot;,&quot;non-dropping-particle&quot;:&quot;&quot;},{&quot;family&quot;:&quot;Jakubowiak&quot;,&quot;given&quot;:&quot;Andrzej&quot;,&quot;parse-names&quot;:false,&quot;dropping-particle&quot;:&quot;&quot;,&quot;non-dropping-particle&quot;:&quot;&quot;},{&quot;family&quot;:&quot;Agha&quot;,&quot;given&quot;:&quot;Mounzer&quot;,&quot;parse-names&quot;:false,&quot;dropping-particle&quot;:&quot;&quot;,&quot;non-dropping-particle&quot;:&quot;&quot;},{&quot;family&quot;:&quot;Cohen&quot;,&quot;given&quot;:&quot;Adam D.&quot;,&quot;parse-names&quot;:false,&quot;dropping-particle&quot;:&quot;&quot;,&quot;non-dropping-particle&quot;:&quot;&quot;},{&quot;family&quot;:&quot;Stewart&quot;,&quot;given&quot;:&quot;A. Keith&quot;,&quot;parse-names&quot;:false,&quot;dropping-particle&quot;:&quot;&quot;,&quot;non-dropping-particle&quot;:&quot;&quot;},{&quot;family&quot;:&quot;Hari&quot;,&quot;given&quot;:&quot;Parameswaran&quot;,&quot;parse-names&quot;:false,&quot;dropping-particle&quot;:&quot;&quot;,&quot;non-dropping-particle&quot;:&quot;&quot;},{&quot;family&quot;:&quot;Htut&quot;,&quot;given&quot;:&quot;Myo&quot;,&quot;parse-names&quot;:false,&quot;dropping-particle&quot;:&quot;&quot;,&quot;non-dropping-particle&quot;:&quot;&quot;},{&quot;family&quot;:&quot;Lesokhin&quot;,&quot;given&quot;:&quot;Alexander&quot;,&quot;parse-names&quot;:false,&quot;dropping-particle&quot;:&quot;&quot;,&quot;non-dropping-particle&quot;:&quot;&quot;},{&quot;family&quot;:&quot;Deol&quot;,&quot;given&quot;:&quot;Abhinav&quot;,&quot;parse-names&quot;:false,&quot;dropping-particle&quot;:&quot;&quot;,&quot;non-dropping-particle&quot;:&quot;&quot;},{&quot;family&quot;:&quot;Munshi&quot;,&quot;given&quot;:&quot;Nikhil C.&quot;,&quot;parse-names&quot;:false,&quot;dropping-particle&quot;:&quot;&quot;,&quot;non-dropping-particle&quot;:&quot;&quot;},{&quot;family&quot;:&quot;O'Donnell&quot;,&quot;given&quot;:&quot;Elizabeth&quot;,&quot;parse-names&quot;:false,&quot;dropping-particle&quot;:&quot;&quot;,&quot;non-dropping-particle&quot;:&quot;&quot;},{&quot;family&quot;:&quot;Avigan&quot;,&quot;given&quot;:&quot;David&quot;,&quot;parse-names&quot;:false,&quot;dropping-particle&quot;:&quot;&quot;,&quot;non-dropping-particle&quot;:&quot;&quot;},{&quot;family&quot;:&quot;Singh&quot;,&quot;given&quot;:&quot;Indrajeet&quot;,&quot;parse-names&quot;:false,&quot;dropping-particle&quot;:&quot;&quot;,&quot;non-dropping-particle&quot;:&quot;&quot;},{&quot;family&quot;:&quot;Zudaire&quot;,&quot;given&quot;:&quot;Enrique&quot;,&quot;parse-names&quot;:false,&quot;dropping-particle&quot;:&quot;&quot;,&quot;non-dropping-particle&quot;:&quot;&quot;},{&quot;family&quot;:&quot;Yeh&quot;,&quot;given&quot;:&quot;Tzu Min&quot;,&quot;parse-names&quot;:false,&quot;dropping-particle&quot;:&quot;&quot;,&quot;non-dropping-particle&quot;:&quot;&quot;},{&quot;family&quot;:&quot;Allred&quot;,&quot;given&quot;:&quot;Alicia J.&quot;,&quot;parse-names&quot;:false,&quot;dropping-particle&quot;:&quot;&quot;,&quot;non-dropping-particle&quot;:&quot;&quot;},{&quot;family&quot;:&quot;Olyslager&quot;,&quot;given&quot;:&quot;Yunsi&quot;,&quot;parse-names&quot;:false,&quot;dropping-particle&quot;:&quot;&quot;,&quot;non-dropping-particle&quot;:&quot;&quot;},{&quot;family&quot;:&quot;Banerjee&quot;,&quot;given&quot;:&quot;Arnob&quot;,&quot;parse-names&quot;:false,&quot;dropping-particle&quot;:&quot;&quot;,&quot;non-dropping-particle&quot;:&quot;&quot;},{&quot;family&quot;:&quot;Jackson&quot;,&quot;given&quot;:&quot;Carolyn C.&quot;,&quot;parse-names&quot;:false,&quot;dropping-particle&quot;:&quot;&quot;,&quot;non-dropping-particle&quot;:&quot;&quot;},{&quot;family&quot;:&quot;Goldberg&quot;,&quot;given&quot;:&quot;Jenna D.&quot;,&quot;parse-names&quot;:false,&quot;dropping-particle&quot;:&quot;&quot;,&quot;non-dropping-particle&quot;:&quot;&quot;},{&quot;family&quot;:&quot;Schecter&quot;,&quot;given&quot;:&quot;Jordan M.&quot;,&quot;parse-names&quot;:false,&quot;dropping-particle&quot;:&quot;&quot;,&quot;non-dropping-particle&quot;:&quot;&quot;},{&quot;family&quot;:&quot;Deraedt&quot;,&quot;given&quot;:&quot;William&quot;,&quot;parse-names&quot;:false,&quot;dropping-particle&quot;:&quot;&quot;,&quot;non-dropping-particle&quot;:&quot;&quot;},{&quot;family&quot;:&quot;Zhuang&quot;,&quot;given&quot;:&quot;Sen Hong&quot;,&quot;parse-names&quot;:false,&quot;dropping-particle&quot;:&quot;&quot;,&quot;non-dropping-particle&quot;:&quot;&quot;},{&quot;family&quot;:&quot;Infante&quot;,&quot;given&quot;:&quot;Jeffrey&quot;,&quot;parse-names&quot;:false,&quot;dropping-particle&quot;:&quot;&quot;,&quot;non-dropping-particle&quot;:&quot;&quot;},{&quot;family&quot;:&quot;Geng&quot;,&quot;given&quot;:&quot;Dong&quot;,&quot;parse-names&quot;:false,&quot;dropping-particle&quot;:&quot;&quot;,&quot;non-dropping-particle&quot;:&quot;&quot;},{&quot;family&quot;:&quot;Wu&quot;,&quot;given&quot;:&quot;Xiaoling&quot;,&quot;parse-names&quot;:false,&quot;dropping-particle&quot;:&quot;&quot;,&quot;non-dropping-particle&quot;:&quot;&quot;},{&quot;family&quot;:&quot;Carrasco-Alfonso&quot;,&quot;given&quot;:&quot;Marlene J.&quot;,&quot;parse-names&quot;:false,&quot;dropping-particle&quot;:&quot;&quot;,&quot;non-dropping-particle&quot;:&quot;&quot;},{&quot;family&quot;:&quot;Akram&quot;,&quot;given&quot;:&quot;Muhammad&quot;,&quot;parse-names&quot;:false,&quot;dropping-particle&quot;:&quot;&quot;,&quot;non-dropping-particle&quot;:&quot;&quot;},{&quot;family&quot;:&quot;Hossain&quot;,&quot;given&quot;:&quot;Farah&quot;,&quot;parse-names&quot;:false,&quot;dropping-particle&quot;:&quot;&quot;,&quot;non-dropping-particle&quot;:&quot;&quot;},{&quot;family&quot;:&quot;Rizvi&quot;,&quot;given&quot;:&quot;Syed&quot;,&quot;parse-names&quot;:false,&quot;dropping-particle&quot;:&quot;&quot;,&quot;non-dropping-particle&quot;:&quot;&quot;},{&quot;family&quot;:&quot;Fan&quot;,&quot;given&quot;:&quot;Frank&quot;,&quot;parse-names&quot;:false,&quot;dropping-particle&quot;:&quot;&quot;,&quot;non-dropping-particle&quot;:&quot;&quot;},{&quot;family&quot;:&quot;Lin&quot;,&quot;given&quot;:&quot;Yi&quot;,&quot;parse-names&quot;:false,&quot;dropping-particle&quot;:&quot;&quot;,&quot;non-dropping-particle&quot;:&quot;&quot;},{&quot;family&quot;:&quot;Martin&quot;,&quot;given&quot;:&quot;Thomas&quot;,&quot;parse-names&quot;:false,&quot;dropping-particle&quot;:&quot;&quot;,&quot;non-dropping-particle&quot;:&quot;&quot;},{&quot;family&quot;:&quot;Jagannath&quot;,&quot;given&quot;:&quot;Sundar&quot;,&quot;parse-names&quot;:false,&quot;dropping-particle&quot;:&quot;&quot;,&quot;non-dropping-particle&quot;:&quot;&quot;}],&quot;container-title&quot;:&quot;The Lancet&quot;,&quot;DOI&quot;:&quot;10.1016/S0140-6736(21)00933-8&quot;,&quot;ISSN&quot;:&quot;1474547X&quot;,&quot;PMID&quot;:&quot;34175021&quot;,&quot;issued&quot;:{&quot;date-parts&quot;:[[2021,7,24]]},&quot;page&quot;:&quot;314-324&quot;,&quot;abstract&quot;:&quot;Background: CARTITUDE-1 aimed to assess the safety and clinical activity of ciltacabtagene autoleucel (cilta-cel), a chimeric antigen receptor T-cell therapy with two B-cell maturation antigen-targeting single-domain antibodies, in patients with relapsed or refractory multiple myeloma with poor prognosis. Methods: This single-arm, open-label, phase 1b/2 study done at 16 centres in the USA enrolled patients aged 18 years or older with a diagnosis of multiple myeloma and an Eastern Cooperative Oncology Group performance status score of 0 or 1, who received 3 or more previous lines of therapy or were double-refractory to a proteasome inhibitor and an immunomodulatory drug, and had received a proteasome inhibitor, immunomodulatory drug, and anti-CD38 antibody. A single cilta-cel infusion (target dose 0·75 × 106 CAR-positive viable T cells per kg) was administered 5–7 days after start of lymphodepletion. The primary endpoints were safety and confirmation of the recommended phase 2 dose (phase 1b), and overall response rate (phase 2) in all patients who received treatment. Key secondary endpoints were duration of response and progression-free survival. This trial is registered with ClinicalTrials.gov, NCT03548207. Findings: Between July 16, 2018, and Oct 7, 2019, 113 patients were enrolled. 97 patients (29 in phase 1b and 68 in phase 2) received a cilta-cel infusion at the recommended phase 2 dose of 0·75 × 106 CAR-positive viable T cells per kg. As of the Sept 1, 2020 clinical cutoff, median follow-up was 12·4 months (IQR 10·6–15·2). 97 patients with a median of six previous therapies received cilta-cel. Overall response rate was 97% (95% CI 91·2–99·4; 94 of 97 patients); 65 (67%) achieved stringent complete response; time to first response was 1 month (IQR 0·9–1·0). Responses deepened over time. Median duration of response was not reached (95% CI 15·9–not estimable), neither was progression-free survival (16·8–not estimable). The 12-month progression-free rate was 77% (95% CI 66·0–84·3) and overall survival rate was 89% (80·2–93·5). Haematological adverse events were common; grade 3–4 haematological adverse events were neutropenia (92 [95%] of 97 patients), anaemia (66 [68%]), leukopenia (59 [61%]), thrombocytopenia (58 [60%]), and lymphopenia (48 [50%]). Cytokine release syndrome occurred in 92 (95%) of 97 patients (4% were grade 3 or 4); with median time to onset of 7·0 days (IQR 5–8) and median duration of 4·0 days (IQR 3–6). Cytokine release syndrome resolved in all except one with grade 5 cytokine release syndrome and haemophagocytic lymphohistiocytosis. CAR T-cell neurotoxicity occurred in 20 (21%) patients (9% were grade 3 or 4). 14 deaths occurred in the study; six due to treatment-related adverse events, five due to progressive disease, and three due to treatment-unrelated adverse events. Interpretation: A single cilta-cel infusion at the target dose of 0·75 × 106 CAR-positive viable T cells per kg led to early, deep, and durable responses in heavily pretreated patients with multiple myeloma with a manageable safety profile. The data from this study formed the basis for recent regulatory submissions. Funding: Janssen Research &amp; Development and Legend Biotech.&quot;,&quot;publisher&quot;:&quot;Elsevier B.V.&quot;,&quot;issue&quot;:&quot;10297&quot;,&quot;volume&quot;:&quot;398&quot;,&quot;container-title-short&quot;:&quot;&quot;},&quot;isTemporary&quot;:false}]},{&quot;citationID&quot;:&quot;MENDELEY_CITATION_9eb42dae-c554-43a8-83b1-18492cb57886&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&quot;,&quot;citationItems&quot;:[{&quot;id&quot;:&quot;0e34febd-9655-3a5b-9dc2-3abbc4a1ce1c&quot;,&quot;itemData&quot;:{&quot;type&quot;:&quot;webpage&quot;,&quot;id&quot;:&quot;0e34febd-9655-3a5b-9dc2-3abbc4a1ce1c&quot;,&quot;title&quot;:&quot;SEER Cancer Stat Facts: Myeloma&quot;,&quot;author&quot;:[{&quot;family&quot;:&quot;National Cancer Institute&quot;,&quot;given&quot;:&quot;&quot;,&quot;parse-names&quot;:false,&quot;dropping-particle&quot;:&quot;&quot;,&quot;non-dropping-particle&quot;:&quot;&quot;}],&quot;accessed&quot;:{&quot;date-parts&quot;:[[2022,12,14]]},&quot;URL&quot;:&quot;https://seer.cancer.gov/statfacts/html/mulmy.html&quot;,&quot;container-title-short&quot;:&quot;&quot;},&quot;isTemporary&quot;:false}]},{&quot;citationID&quot;:&quot;MENDELEY_CITATION_b74366eb-7472-49ff-8d85-0c7679927979&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&quot;,&quot;citationItems&quot;:[{&quot;id&quot;:&quot;261a026c-d463-3d3a-9273-94e11e266fea&quot;,&quot;itemData&quot;:{&quot;type&quot;:&quot;article-journal&quot;,&quot;id&quot;:&quot;261a026c-d463-3d3a-9273-94e11e266fea&quot;,&quot;title&quot;:&quot;Multiple myeloma and infections: a population-based study on 9253 multiple myeloma patients&quot;,&quot;author&quot;:[{&quot;family&quot;:&quot;Blimark&quot;,&quot;given&quot;:&quot;C.&quot;,&quot;parse-names&quot;:false,&quot;dropping-particle&quot;:&quot;&quot;,&quot;non-dropping-particle&quot;:&quot;&quot;},{&quot;family&quot;:&quot;Holmberg&quot;,&quot;given&quot;:&quot;E.&quot;,&quot;parse-names&quot;:false,&quot;dropping-particle&quot;:&quot;&quot;,&quot;non-dropping-particle&quot;:&quot;&quot;},{&quot;family&quot;:&quot;Mellqvist&quot;,&quot;given&quot;:&quot;U.-H.&quot;,&quot;parse-names&quot;:false,&quot;dropping-particle&quot;:&quot;&quot;,&quot;non-dropping-particle&quot;:&quot;&quot;},{&quot;family&quot;:&quot;Landgren&quot;,&quot;given&quot;:&quot;O.&quot;,&quot;parse-names&quot;:false,&quot;dropping-particle&quot;:&quot;&quot;,&quot;non-dropping-particle&quot;:&quot;&quot;},{&quot;family&quot;:&quot;Bjorkholm&quot;,&quot;given&quot;:&quot;M.&quot;,&quot;parse-names&quot;:false,&quot;dropping-particle&quot;:&quot;&quot;,&quot;non-dropping-particle&quot;:&quot;&quot;},{&quot;family&quot;:&quot;Hultcrantz&quot;,&quot;given&quot;:&quot;M.&quot;,&quot;parse-names&quot;:false,&quot;dropping-particle&quot;:&quot;&quot;,&quot;non-dropping-particle&quot;:&quot;&quot;},{&quot;family&quot;:&quot;Kjellander&quot;,&quot;given&quot;:&quot;C.&quot;,&quot;parse-names&quot;:false,&quot;dropping-particle&quot;:&quot;&quot;,&quot;non-dropping-particle&quot;:&quot;&quot;},{&quot;family&quot;:&quot;Turesson&quot;,&quot;given&quot;:&quot;I.&quot;,&quot;parse-names&quot;:false,&quot;dropping-particle&quot;:&quot;&quot;,&quot;non-dropping-particle&quot;:&quot;&quot;},{&quot;family&quot;:&quot;Kristinsson&quot;,&quot;given&quot;:&quot;S. Y.&quot;,&quot;parse-names&quot;:false,&quot;dropping-particle&quot;:&quot;&quot;,&quot;non-dropping-particle&quot;:&quot;&quot;}],&quot;container-title&quot;:&quot;Haematologica&quot;,&quot;container-title-short&quot;:&quot;Haematologica&quot;,&quot;DOI&quot;:&quot;10.3324/haematol.2014.107714&quot;,&quot;ISSN&quot;:&quot;0390-6078&quot;,&quot;issued&quot;:{&quot;date-parts&quot;:[[2015,1,1]]},&quot;page&quot;:&quot;107-113&quot;,&quot;issue&quot;:&quot;1&quot;,&quot;volume&quot;:&quot;100&quot;},&quot;isTemporary&quot;:false}]},{&quot;citationID&quot;:&quot;MENDELEY_CITATION_73769be6-08ce-49f6-8a52-03aaadaa0438&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&quot;,&quot;citationItems&quot;:[{&quot;id&quot;:&quot;a931bbdc-d93c-340a-80f1-adaabcb81ce5&quot;,&quot;itemData&quot;:{&quot;type&quot;:&quot;article-journal&quot;,&quot;id&quot;:&quot;a931bbdc-d93c-340a-80f1-adaabcb81ce5&quot;,&quot;title&quot;:&quot;Efficacy and Safety of Idecabtagene Vicleucel (ide-cel, bb2121) in Elderly Patients with Relapsed and Refractory Multiple Myeloma: KarMMa Subgroup Analysis&quot;,&quot;author&quot;:[{&quot;family&quot;:&quot;Berdeja&quot;,&quot;given&quot;:&quot;Jesus G.&quot;,&quot;parse-names&quot;:false,&quot;dropping-particle&quot;:&quot;&quot;,&quot;non-dropping-particle&quot;:&quot;&quot;},{&quot;family&quot;:&quot;Raje&quot;,&quot;given&quot;:&quot;Noopur S.&quot;,&quot;parse-names&quot;:false,&quot;dropping-particle&quot;:&quot;&quot;,&quot;non-dropping-particle&quot;:&quot;&quot;},{&quot;family&quot;:&quot;Siegel&quot;,&quot;given&quot;:&quot;David S.&quot;,&quot;parse-names&quot;:false,&quot;dropping-particle&quot;:&quot;&quot;,&quot;non-dropping-particle&quot;:&quot;&quot;},{&quot;family&quot;:&quot;Lin&quot;,&quot;given&quot;:&quot;Yi&quot;,&quot;parse-names&quot;:false,&quot;dropping-particle&quot;:&quot;&quot;,&quot;non-dropping-particle&quot;:&quot;&quot;},{&quot;family&quot;:&quot;Anderson&quot;,&quot;given&quot;:&quot;Larry D.&quot;,&quot;parse-names&quot;:false,&quot;dropping-particle&quot;:&quot;&quot;,&quot;non-dropping-particle&quot;:&quot;&quot;},{&quot;family&quot;:&quot;Rodriguez-Otero&quot;,&quot;given&quot;:&quot;Paula&quot;,&quot;parse-names&quot;:false,&quot;dropping-particle&quot;:&quot;&quot;,&quot;non-dropping-particle&quot;:&quot;&quot;},{&quot;family&quot;:&quot;Manier&quot;,&quot;given&quot;:&quot;Salomon&quot;,&quot;parse-names&quot;:false,&quot;dropping-particle&quot;:&quot;&quot;,&quot;non-dropping-particle&quot;:&quot;&quot;},{&quot;family&quot;:&quot;Einsele&quot;,&quot;given&quot;:&quot;Hermann&quot;,&quot;parse-names&quot;:false,&quot;dropping-particle&quot;:&quot;&quot;,&quot;non-dropping-particle&quot;:&quot;&quot;},{&quot;family&quot;:&quot;Cavo&quot;,&quot;given&quot;:&quot;Michele&quot;,&quot;parse-names&quot;:false,&quot;dropping-particle&quot;:&quot;&quot;,&quot;non-dropping-particle&quot;:&quot;&quot;},{&quot;family&quot;:&quot;Truppel-Hartmann&quot;,&quot;given&quot;:&quot;Anna&quot;,&quot;parse-names&quot;:false,&quot;dropping-particle&quot;:&quot;&quot;,&quot;non-dropping-particle&quot;:&quot;&quot;},{&quot;family&quot;:&quot;Rowe&quot;,&quot;given&quot;:&quot;Everton&quot;,&quot;parse-names&quot;:false,&quot;dropping-particle&quot;:&quot;&quot;,&quot;non-dropping-particle&quot;:&quot;&quot;},{&quot;family&quot;:&quot;Sanford&quot;,&quot;given&quot;:&quot;Jill&quot;,&quot;parse-names&quot;:false,&quot;dropping-particle&quot;:&quot;&quot;,&quot;non-dropping-particle&quot;:&quot;&quot;},{&quot;family&quot;:&quot;Wang&quot;,&quot;given&quot;:&quot;Julie&quot;,&quot;parse-names&quot;:false,&quot;dropping-particle&quot;:&quot;&quot;,&quot;non-dropping-particle&quot;:&quot;&quot;},{&quot;family&quot;:&quot;Campbell&quot;,&quot;given&quot;:&quot;Timothy B.&quot;,&quot;parse-names&quot;:false,&quot;dropping-particle&quot;:&quot;&quot;,&quot;non-dropping-particle&quot;:&quot;&quot;},{&quot;family&quot;:&quot;Jagannath&quot;,&quot;given&quot;:&quot;Sundar&quot;,&quot;parse-names&quot;:false,&quot;dropping-particle&quot;:&quot;&quot;,&quot;non-dropping-particle&quot;:&quot;&quot;}],&quot;container-title&quot;:&quot;Blood&quot;,&quot;container-title-short&quot;:&quot;Blood&quot;,&quot;DOI&quot;:&quot;10.1182/blood-2020-134322&quot;,&quot;ISSN&quot;:&quot;0006-4971&quot;,&quot;issued&quot;:{&quot;date-parts&quot;:[[2020,11,5]]},&quot;page&quot;:&quot;16-17&quot;,&quot;abstract&quot;:&quot;&lt;p&gt;Background: Multiple myeloma (MM) occurs most commonly among the older population, with a median age of 69 years at diagnosis. Advanced age has been shown to negatively affect prognosis and limit treatment options for patients with hematologic malignancies, including MM. Idecabtagene vicleucel (ide-cel, bb2121), a BCMA-directed CAR T cell therapy, demonstrated deep and durable responses in the pivotal phase 2 KarMMa study of patients with triple-class exposed relapsed and refractory MM (RRMM; Munshi et al. J Clin Oncol. 2020;38[suppl, abstr]:8503). The overall response rate (ORR), complete response (CR) rate, median duration of response (DOR), and median progression-free survival (PFS) were 73%, 33%, 10.7 months, and 8.8 months, respectively, among all 128 patients treated across the target dose levels of 150-450 × 106 CAR+ T cells, and 82%, 39%, 11.3 months, and 12.1 months at the highest target dose of 450 × 106 CAR+ T cells. The safety profile of ide-cel was consistent with the mechanism of action of CAR T cell therapies, with the most common toxicities across all dose levels being cytopenia (97%) and cytokine release syndrome (84%). In the present analyses, the efficacy and safety of ide-cel in elderly patients in the KarMMa study were evaluated.&lt;/p&gt;&quot;,&quot;issue&quot;:&quot;Supplement 1&quot;,&quot;volume&quot;:&quot;136&quot;},&quot;isTemporary&quot;:false}]},{&quot;citationID&quot;:&quot;MENDELEY_CITATION_dd697501-1ed1-4c06-a09e-fa70733a75e4&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&quot;,&quot;citationItems&quot;:[{&quot;id&quot;:&quot;83f48756-8d7d-3187-a6b6-11114a00732f&quot;,&quot;itemData&quot;:{&quot;type&quot;:&quot;article-journal&quot;,&quot;id&quot;:&quot;83f48756-8d7d-3187-a6b6-11114a00732f&quot;,&quot;title&quot;:&quot;Perspectives Treatment of multiple myeloma with high-risk cytogenetics: a consensus of the International Myeloma Working Group&quot;,&quot;author&quot;:[{&quot;family&quot;:&quot;Sonneveld&quot;,&quot;given&quot;:&quot;Pieter&quot;,&quot;parse-names&quot;:false,&quot;dropping-particle&quot;:&quot;&quot;,&quot;non-dropping-particle&quot;:&quot;&quot;},{&quot;family&quot;:&quot;Avet-Loiseau&quot;,&quot;given&quot;:&quot;Hervé&quot;,&quot;parse-names&quot;:false,&quot;dropping-particle&quot;:&quot;&quot;,&quot;non-dropping-particle&quot;:&quot;&quot;},{&quot;family&quot;:&quot;Lonial&quot;,&quot;given&quot;:&quot;Sagar&quot;,&quot;parse-names&quot;:false,&quot;dropping-particle&quot;:&quot;&quot;,&quot;non-dropping-particle&quot;:&quot;&quot;},{&quot;family&quot;:&quot;Usmani&quot;,&quot;given&quot;:&quot;Saad&quot;,&quot;parse-names&quot;:false,&quot;dropping-particle&quot;:&quot;&quot;,&quot;non-dropping-particle&quot;:&quot;&quot;},{&quot;family&quot;:&quot;Siegel&quot;,&quot;given&quot;:&quot;David&quot;,&quot;parse-names&quot;:false,&quot;dropping-particle&quot;:&quot;&quot;,&quot;non-dropping-particle&quot;:&quot;&quot;},{&quot;family&quot;:&quot;Anderson&quot;,&quot;given&quot;:&quot;Kenneth C&quot;,&quot;parse-names&quot;:false,&quot;dropping-particle&quot;:&quot;&quot;,&quot;non-dropping-particle&quot;:&quot;&quot;},{&quot;family&quot;:&quot;Chng&quot;,&quot;given&quot;:&quot;Wee-Joo&quot;,&quot;parse-names&quot;:false,&quot;dropping-particle&quot;:&quot;&quot;,&quot;non-dropping-particle&quot;:&quot;&quot;},{&quot;family&quot;:&quot;Moreau&quot;,&quot;given&quot;:&quot;Philippe&quot;,&quot;parse-names&quot;:false,&quot;dropping-particle&quot;:&quot;&quot;,&quot;non-dropping-particle&quot;:&quot;&quot;},{&quot;family&quot;:&quot;Attal&quot;,&quot;given&quot;:&quot;Michel&quot;,&quot;parse-names&quot;:false,&quot;dropping-particle&quot;:&quot;&quot;,&quot;non-dropping-particle&quot;:&quot;&quot;},{&quot;family&quot;:&quot;Kyle&quot;,&quot;given&quot;:&quot;Robert A&quot;,&quot;parse-names&quot;:false,&quot;dropping-particle&quot;:&quot;&quot;,&quot;non-dropping-particle&quot;:&quot;&quot;},{&quot;family&quot;:&quot;Caers&quot;,&quot;given&quot;:&quot;Jo&quot;,&quot;parse-names&quot;:false,&quot;dropping-particle&quot;:&quot;&quot;,&quot;non-dropping-particle&quot;:&quot;&quot;},{&quot;family&quot;:&quot;Hillengass&quot;,&quot;given&quot;:&quot;Jens&quot;,&quot;parse-names&quot;:false,&quot;dropping-particle&quot;:&quot;&quot;,&quot;non-dropping-particle&quot;:&quot;&quot;},{&quot;family&quot;:&quot;San Miguel&quot;,&quot;given&quot;:&quot;Jesús&quot;,&quot;parse-names&quot;:false,&quot;dropping-particle&quot;:&quot;&quot;,&quot;non-dropping-particle&quot;:&quot;&quot;},{&quot;family&quot;:&quot;C J van de Donk&quot;,&quot;given&quot;:&quot;Niels W&quot;,&quot;parse-names&quot;:false,&quot;dropping-particle&quot;:&quot;&quot;,&quot;non-dropping-particle&quot;:&quot;&quot;},{&quot;family&quot;:&quot;Einsele&quot;,&quot;given&quot;:&quot;Hermann&quot;,&quot;parse-names&quot;:false,&quot;dropping-particle&quot;:&quot;&quot;,&quot;non-dropping-particle&quot;:&quot;&quot;},{&quot;family&quot;:&quot;BladéBlad&quot;,&quot;given&quot;:&quot;Joan&quot;,&quot;parse-names&quot;:false,&quot;dropping-particle&quot;:&quot;&quot;,&quot;non-dropping-particle&quot;:&quot;&quot;},{&quot;family&quot;:&quot;M Durie&quot;,&quot;given&quot;:&quot;Brian G&quot;,&quot;parse-names&quot;:false,&quot;dropping-particle&quot;:&quot;&quot;,&quot;non-dropping-particle&quot;:&quot;&quot;},{&quot;family&quot;:&quot;Goldschmidt&quot;,&quot;given&quot;:&quot;Hartmut&quot;,&quot;parse-names&quot;:false,&quot;dropping-particle&quot;:&quot;&quot;,&quot;non-dropping-particle&quot;:&quot;&quot;},{&quot;family&quot;:&quot;Mateos&quot;,&quot;given&quot;:&quot;María-Victoria&quot;,&quot;parse-names&quot;:false,&quot;dropping-particle&quot;:&quot;&quot;,&quot;non-dropping-particle&quot;:&quot;&quot;},{&quot;family&quot;:&quot;Palumbo&quot;,&quot;given&quot;:&quot;Antonio&quot;,&quot;parse-names&quot;:false,&quot;dropping-particle&quot;:&quot;&quot;,&quot;non-dropping-particle&quot;:&quot;&quot;},{&quot;family&quot;:&quot;Orlowski&quot;,&quot;given&quot;:&quot;Robert&quot;,&quot;parse-names&quot;:false,&quot;dropping-particle&quot;:&quot;&quot;,&quot;non-dropping-particle&quot;:&quot;&quot;}],&quot;DOI&quot;:&quot;10.1182/blood-2016-01&quot;,&quot;URL&quot;:&quot;http://ashpublications.org/blood/article-pdf/127/24/2955/1394355/2955.pdf&quot;,&quot;issued&quot;:{&quot;date-parts&quot;:[[2016]]},&quot;container-title-short&quot;:&quot;&quot;},&quot;isTemporary&quot;:false}]},{&quot;citationID&quot;:&quot;MENDELEY_CITATION_52ca16b4-43dc-4ebc-99fa-527ad0fa915b&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&quot;,&quot;citationItems&quot;:[{&quot;id&quot;:&quot;f2849af6-735e-3e47-861e-f02f908e4d59&quot;,&quot;itemData&quot;:{&quot;type&quot;:&quot;article-journal&quot;,&quot;id&quot;:&quot;f2849af6-735e-3e47-861e-f02f908e4d59&quot;,&quot;title&quot;:&quot;ASTCT Consensus Grading for Cytokine Release Syndrome and Neurologic Toxicity Associated with Immune Effector Cells&quot;,&quot;author&quot;:[{&quot;family&quot;:&quot;Lee&quot;,&quot;given&quot;:&quot;Daniel W.&quot;,&quot;parse-names&quot;:false,&quot;dropping-particle&quot;:&quot;&quot;,&quot;non-dropping-particle&quot;:&quot;&quot;},{&quot;family&quot;:&quot;Santomasso&quot;,&quot;given&quot;:&quot;Bianca D.&quot;,&quot;parse-names&quot;:false,&quot;dropping-particle&quot;:&quot;&quot;,&quot;non-dropping-particle&quot;:&quot;&quot;},{&quot;family&quot;:&quot;Locke&quot;,&quot;given&quot;:&quot;Frederick L.&quot;,&quot;parse-names&quot;:false,&quot;dropping-particle&quot;:&quot;&quot;,&quot;non-dropping-particle&quot;:&quot;&quot;},{&quot;family&quot;:&quot;Ghobadi&quot;,&quot;given&quot;:&quot;Armin&quot;,&quot;parse-names&quot;:false,&quot;dropping-particle&quot;:&quot;&quot;,&quot;non-dropping-particle&quot;:&quot;&quot;},{&quot;family&quot;:&quot;Turtle&quot;,&quot;given&quot;:&quot;Cameron J.&quot;,&quot;parse-names&quot;:false,&quot;dropping-particle&quot;:&quot;&quot;,&quot;non-dropping-particle&quot;:&quot;&quot;},{&quot;family&quot;:&quot;Brudno&quot;,&quot;given&quot;:&quot;Jennifer N.&quot;,&quot;parse-names&quot;:false,&quot;dropping-particle&quot;:&quot;&quot;,&quot;non-dropping-particle&quot;:&quot;&quot;},{&quot;family&quot;:&quot;Maus&quot;,&quot;given&quot;:&quot;Marcela&quot;,&quot;parse-names&quot;:false,&quot;dropping-particle&quot;:&quot;v.&quot;,&quot;non-dropping-particle&quot;:&quot;&quot;},{&quot;family&quot;:&quot;Park&quot;,&quot;given&quot;:&quot;Jae H.&quot;,&quot;parse-names&quot;:false,&quot;dropping-particle&quot;:&quot;&quot;,&quot;non-dropping-particle&quot;:&quot;&quot;},{&quot;family&quot;:&quot;Mead&quot;,&quot;given&quot;:&quot;Elena&quot;,&quot;parse-names&quot;:false,&quot;dropping-particle&quot;:&quot;&quot;,&quot;non-dropping-particle&quot;:&quot;&quot;},{&quot;family&quot;:&quot;Pavletic&quot;,&quot;given&quot;:&quot;Steven&quot;,&quot;parse-names&quot;:false,&quot;dropping-particle&quot;:&quot;&quot;,&quot;non-dropping-particle&quot;:&quot;&quot;},{&quot;family&quot;:&quot;Go&quot;,&quot;given&quot;:&quot;William Y.&quot;,&quot;parse-names&quot;:false,&quot;dropping-particle&quot;:&quot;&quot;,&quot;non-dropping-particle&quot;:&quot;&quot;},{&quot;family&quot;:&quot;Eldjerou&quot;,&quot;given&quot;:&quot;Lamis&quot;,&quot;parse-names&quot;:false,&quot;dropping-particle&quot;:&quot;&quot;,&quot;non-dropping-particle&quot;:&quot;&quot;},{&quot;family&quot;:&quot;Gardner&quot;,&quot;given&quot;:&quot;Rebecca A.&quot;,&quot;parse-names&quot;:false,&quot;dropping-particle&quot;:&quot;&quot;,&quot;non-dropping-particle&quot;:&quot;&quot;},{&quot;family&quot;:&quot;Frey&quot;,&quot;given&quot;:&quot;Noelle&quot;,&quot;parse-names&quot;:false,&quot;dropping-particle&quot;:&quot;&quot;,&quot;non-dropping-particle&quot;:&quot;&quot;},{&quot;family&quot;:&quot;Curran&quot;,&quot;given&quot;:&quot;Kevin J.&quot;,&quot;parse-names&quot;:false,&quot;dropping-particle&quot;:&quot;&quot;,&quot;non-dropping-particle&quot;:&quot;&quot;},{&quot;family&quot;:&quot;Peggs&quot;,&quot;given&quot;:&quot;Karl&quot;,&quot;parse-names&quot;:false,&quot;dropping-particle&quot;:&quot;&quot;,&quot;non-dropping-particle&quot;:&quot;&quot;},{&quot;family&quot;:&quot;Pasquini&quot;,&quot;given&quot;:&quot;Marcelo&quot;,&quot;parse-names&quot;:false,&quot;dropping-particle&quot;:&quot;&quot;,&quot;non-dropping-particle&quot;:&quot;&quot;},{&quot;family&quot;:&quot;DiPersio&quot;,&quot;given&quot;:&quot;John F.&quot;,&quot;parse-names&quot;:false,&quot;dropping-particle&quot;:&quot;&quot;,&quot;non-dropping-particle&quot;:&quot;&quot;},{&quot;family&quot;:&quot;Brink&quot;,&quot;given&quot;:&quot;Marcel R.M.&quot;,&quot;parse-names&quot;:false,&quot;dropping-particle&quot;:&quot;&quot;,&quot;non-dropping-particle&quot;:&quot;van den&quot;},{&quot;family&quot;:&quot;Komanduri&quot;,&quot;given&quot;:&quot;Krishna&quot;,&quot;parse-names&quot;:false,&quot;dropping-particle&quot;:&quot;v.&quot;,&quot;non-dropping-particle&quot;:&quot;&quot;},{&quot;family&quot;:&quot;Grupp&quot;,&quot;given&quot;:&quot;Stephan A.&quot;,&quot;parse-names&quot;:false,&quot;dropping-particle&quot;:&quot;&quot;,&quot;non-dropping-particle&quot;:&quot;&quot;},{&quot;family&quot;:&quot;Neelapu&quot;,&quot;given&quot;:&quot;Sattva S.&quot;,&quot;parse-names&quot;:false,&quot;dropping-particle&quot;:&quot;&quot;,&quot;non-dropping-particle&quot;:&quot;&quot;}],&quot;container-title&quot;:&quot;Biology of Blood and Marrow Transplantation&quot;,&quot;DOI&quot;:&quot;10.1016/j.bbmt.2018.12.758&quot;,&quot;ISSN&quot;:&quot;10838791&quot;,&quot;issued&quot;:{&quot;date-parts&quot;:[[2019,4]]},&quot;page&quot;:&quot;625-638&quot;,&quot;issue&quot;:&quot;4&quot;,&quot;volume&quot;:&quot;25&quot;,&quot;container-title-short&quot;:&quot;&quot;},&quot;isTemporary&quot;:false}]},{&quot;citationID&quot;:&quot;MENDELEY_CITATION_c6dabfa5-0ce2-48a8-82dc-af572c4b3fdd&quot;,&quot;properties&quot;:{&quot;noteIndex&quot;:0},&quot;isEdited&quot;:false,&quot;manualOverride&quot;:{&quot;isManuallyOverridden&quot;:false,&quot;citeprocText&quot;:&quot;&lt;sup&gt;10–12&lt;/sup&gt;&quot;,&quot;manualOverrideText&quot;:&quot;&quot;},&quot;citationTag&quot;:&quot;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&quot;,&quot;citationItems&quot;:[{&quot;id&quot;:&quot;28e01602-4f59-37e1-9942-67c1ab673268&quot;,&quot;itemData&quot;:{&quot;type&quot;:&quot;report&quot;,&quot;id&quot;:&quot;28e01602-4f59-37e1-9942-67c1ab673268&quot;,&quot;title&quot;:&quot;International Myeloma Working Group consensus criteria for response and minimal residual disease assessment in multiple myeloma&quot;,&quot;author&quot;:[{&quot;family&quot;:&quot;Kumar&quot;,&quot;given&quot;:&quot;Shaji&quot;,&quot;parse-names&quot;:false,&quot;dropping-particle&quot;:&quot;&quot;,&quot;non-dropping-particle&quot;:&quot;&quot;},{&quot;family&quot;:&quot;Paiva&quot;,&quot;given&quot;:&quot;Bruno&quot;,&quot;parse-names&quot;:false,&quot;dropping-particle&quot;:&quot;&quot;,&quot;non-dropping-particle&quot;:&quot;&quot;},{&quot;family&quot;:&quot;Anderson&quot;,&quot;given&quot;:&quot;Kenneth C&quot;,&quot;parse-names&quot;:false,&quot;dropping-particle&quot;:&quot;&quot;,&quot;non-dropping-particle&quot;:&quot;&quot;},{&quot;family&quot;:&quot;Durie&quot;,&quot;given&quot;:&quot;Brian&quot;,&quot;parse-names&quot;:false,&quot;dropping-particle&quot;:&quot;&quot;,&quot;non-dropping-particle&quot;:&quot;&quot;},{&quot;family&quot;:&quot;Landgren&quot;,&quot;given&quot;:&quot;Ola&quot;,&quot;parse-names&quot;:false,&quot;dropping-particle&quot;:&quot;&quot;,&quot;non-dropping-particle&quot;:&quot;&quot;},{&quot;family&quot;:&quot;Moreau&quot;,&quot;given&quot;:&quot;Philippe&quot;,&quot;parse-names&quot;:false,&quot;dropping-particle&quot;:&quot;&quot;,&quot;non-dropping-particle&quot;:&quot;&quot;},{&quot;family&quot;:&quot;Munshi&quot;,&quot;given&quot;:&quot;Nikhil&quot;,&quot;parse-names&quot;:false,&quot;dropping-particle&quot;:&quot;&quot;,&quot;non-dropping-particle&quot;:&quot;&quot;},{&quot;family&quot;:&quot;Lonial&quot;,&quot;given&quot;:&quot;Sagar&quot;,&quot;parse-names&quot;:false,&quot;dropping-particle&quot;:&quot;&quot;,&quot;non-dropping-particle&quot;:&quot;&quot;},{&quot;family&quot;:&quot;Bladé&quot;,&quot;given&quot;:&quot;Joan&quot;,&quot;parse-names&quot;:false,&quot;dropping-particle&quot;:&quot;&quot;,&quot;non-dropping-particle&quot;:&quot;&quot;},{&quot;family&quot;:&quot;Mateos&quot;,&quot;given&quot;:&quot;Maria-Victoria&quot;,&quot;parse-names&quot;:false,&quot;dropping-particle&quot;:&quot;&quot;,&quot;non-dropping-particle&quot;:&quot;&quot;},{&quot;family&quot;:&quot;Dimopoulos&quot;,&quot;given&quot;:&quot;Meletios&quot;,&quot;parse-names&quot;:false,&quot;dropping-particle&quot;:&quot;&quot;,&quot;non-dropping-particle&quot;:&quot;&quot;},{&quot;family&quot;:&quot;Kastritis&quot;,&quot;given&quot;:&quot;Efstathios&quot;,&quot;parse-names&quot;:false,&quot;dropping-particle&quot;:&quot;&quot;,&quot;non-dropping-particle&quot;:&quot;&quot;},{&quot;family&quot;:&quot;Boccadoro&quot;,&quot;given&quot;:&quot;Mario&quot;,&quot;parse-names&quot;:false,&quot;dropping-particle&quot;:&quot;&quot;,&quot;non-dropping-particle&quot;:&quot;&quot;},{&quot;family&quot;:&quot;Orlowski&quot;,&quot;given&quot;:&quot;Robert&quot;,&quot;parse-names&quot;:false,&quot;dropping-particle&quot;:&quot;&quot;,&quot;non-dropping-particle&quot;:&quot;&quot;},{&quot;family&quot;:&quot;Goldschmidt&quot;,&quot;given&quot;:&quot;Hartmut&quot;,&quot;parse-names&quot;:false,&quot;dropping-particle&quot;:&quot;&quot;,&quot;non-dropping-particle&quot;:&quot;&quot;},{&quot;family&quot;:&quot;Spencer&quot;,&quot;given&quot;:&quot;Andrew&quot;,&quot;parse-names&quot;:false,&quot;dropping-particle&quot;:&quot;&quot;,&quot;non-dropping-particle&quot;:&quot;&quot;},{&quot;family&quot;:&quot;Hou&quot;,&quot;given&quot;:&quot;Jian&quot;,&quot;parse-names&quot;:false,&quot;dropping-particle&quot;:&quot;&quot;,&quot;non-dropping-particle&quot;:&quot;&quot;},{&quot;family&quot;:&quot;Joo Chng&quot;,&quot;given&quot;:&quot;Wee&quot;,&quot;parse-names&quot;:false,&quot;dropping-particle&quot;:&quot;&quot;,&quot;non-dropping-particle&quot;:&quot;&quot;},{&quot;family&quot;:&quot;Usmani&quot;,&quot;given&quot;:&quot;Saad Z&quot;,&quot;parse-names&quot;:false,&quot;dropping-particle&quot;:&quot;&quot;,&quot;non-dropping-particle&quot;:&quot;&quot;},{&quot;family&quot;:&quot;Zamagni&quot;,&quot;given&quot;:&quot;Elena&quot;,&quot;parse-names&quot;:false,&quot;dropping-particle&quot;:&quot;&quot;,&quot;non-dropping-particle&quot;:&quot;&quot;},{&quot;family&quot;:&quot;Shimizu&quot;,&quot;given&quot;:&quot;Kazuyuki&quot;,&quot;parse-names&quot;:false,&quot;dropping-particle&quot;:&quot;&quot;,&quot;non-dropping-particle&quot;:&quot;&quot;},{&quot;family&quot;:&quot;Jagannath&quot;,&quot;given&quot;:&quot;Sundar&quot;,&quot;parse-names&quot;:false,&quot;dropping-particle&quot;:&quot;&quot;,&quot;non-dropping-particle&quot;:&quot;&quot;},{&quot;family&quot;:&quot;Johnsen&quot;,&quot;given&quot;:&quot;Hans E&quot;,&quot;parse-names&quot;:false,&quot;dropping-particle&quot;:&quot;&quot;,&quot;non-dropping-particle&quot;:&quot;&quot;},{&quot;family&quot;:&quot;Terpos&quot;,&quot;given&quot;:&quot;Evangelos&quot;,&quot;parse-names&quot;:false,&quot;dropping-particle&quot;:&quot;&quot;,&quot;non-dropping-particle&quot;:&quot;&quot;},{&quot;family&quot;:&quot;Reiman&quot;,&quot;given&quot;:&quot;Anthony&quot;,&quot;parse-names&quot;:false,&quot;dropping-particle&quot;:&quot;&quot;,&quot;non-dropping-particle&quot;:&quot;&quot;},{&quot;family&quot;:&quot;Kyle&quot;,&quot;given&quot;:&quot;Robert A&quot;,&quot;parse-names&quot;:false,&quot;dropping-particle&quot;:&quot;&quot;,&quot;non-dropping-particle&quot;:&quot;&quot;},{&quot;family&quot;:&quot;Sonneveld&quot;,&quot;given&quot;:&quot;Pieter&quot;,&quot;parse-names&quot;:false,&quot;dropping-particle&quot;:&quot;&quot;,&quot;non-dropping-particle&quot;:&quot;&quot;},{&quot;family&quot;:&quot;Richardson&quot;,&quot;given&quot;:&quot;Paul G&quot;,&quot;parse-names&quot;:false,&quot;dropping-particle&quot;:&quot;&quot;,&quot;non-dropping-particle&quot;:&quot;&quot;},{&quot;family&quot;:&quot;McCarthy&quot;,&quot;given&quot;:&quot;Philip&quot;,&quot;parse-names&quot;:false,&quot;dropping-particle&quot;:&quot;&quot;,&quot;non-dropping-particle&quot;:&quot;&quot;},{&quot;family&quot;:&quot;Ludwig&quot;,&quot;given&quot;:&quot;Heinz&quot;,&quot;parse-names&quot;:false,&quot;dropping-particle&quot;:&quot;&quot;,&quot;non-dropping-particle&quot;:&quot;&quot;},{&quot;family&quot;:&quot;Chen&quot;,&quot;given&quot;:&quot;Wenming&quot;,&quot;parse-names&quot;:false,&quot;dropping-particle&quot;:&quot;&quot;,&quot;non-dropping-particle&quot;:&quot;&quot;},{&quot;family&quot;:&quot;Cavo&quot;,&quot;given&quot;:&quot;Michele&quot;,&quot;parse-names&quot;:false,&quot;dropping-particle&quot;:&quot;&quot;,&quot;non-dropping-particle&quot;:&quot;&quot;},{&quot;family&quot;:&quot;Harousseau&quot;,&quot;given&quot;:&quot;Jean-Luc&quot;,&quot;parse-names&quot;:false,&quot;dropping-particle&quot;:&quot;&quot;,&quot;non-dropping-particle&quot;:&quot;&quot;},{&quot;family&quot;:&quot;Lentzsch&quot;,&quot;given&quot;:&quot;Suzanne&quot;,&quot;parse-names&quot;:false,&quot;dropping-particle&quot;:&quot;&quot;,&quot;non-dropping-particle&quot;:&quot;&quot;},{&quot;family&quot;:&quot;Hillengass&quot;,&quot;given&quot;:&quot;Jens&quot;,&quot;parse-names&quot;:false,&quot;dropping-particle&quot;:&quot;&quot;,&quot;non-dropping-particle&quot;:&quot;&quot;},{&quot;family&quot;:&quot;Palumbo&quot;,&quot;given&quot;:&quot;Antonio&quot;,&quot;parse-names&quot;:false,&quot;dropping-particle&quot;:&quot;&quot;,&quot;non-dropping-particle&quot;:&quot;&quot;},{&quot;family&quot;:&quot;Orfao&quot;,&quot;given&quot;:&quot;Alberto&quot;,&quot;parse-names&quot;:false,&quot;dropping-particle&quot;:&quot;&quot;,&quot;non-dropping-particle&quot;:&quot;&quot;},{&quot;family&quot;:&quot;Vincent Rajkumar&quot;,&quot;given&quot;:&quot;S&quot;,&quot;parse-names&quot;:false,&quot;dropping-particle&quot;:&quot;&quot;,&quot;non-dropping-particle&quot;:&quot;&quot;},{&quot;family&quot;:&quot;San Miguel&quot;,&quot;given&quot;:&quot;Jesus&quot;,&quot;parse-names&quot;:false,&quot;dropping-particle&quot;:&quot;&quot;,&quot;non-dropping-particle&quot;:&quot;&quot;},{&quot;family&quot;:&quot;Avet-Loiseau&quot;,&quot;given&quot;:&quot;Herve&quot;,&quot;parse-names&quot;:false,&quot;dropping-particle&quot;:&quot;&quot;,&quot;non-dropping-particle&quot;:&quot;&quot;}],&quot;URL&quot;:&quot;www.thelancet.com/oncology&quot;,&quot;issued&quot;:{&quot;date-parts&quot;:[[2016]]},&quot;container-title-short&quot;:&quot;&quot;},&quot;isTemporary&quot;:false},{&quot;id&quot;:&quot;0e8f1d6a-7b91-3aa5-8f8a-9c2eda949db4&quot;,&quot;itemData&quot;:{&quot;type&quot;:&quot;article&quot;,&quot;id&quot;:&quot;0e8f1d6a-7b91-3aa5-8f8a-9c2eda949db4&quot;,&quot;title&quot;:&quot;International Myeloma Working Group updated criteria for the diagnosis of multiple myeloma&quot;,&quot;author&quot;:[{&quot;family&quot;:&quot;Rajkumar&quot;,&quot;given&quot;:&quot;S. Vincent&quot;,&quot;parse-names&quot;:false,&quot;dropping-particle&quot;:&quot;&quot;,&quot;non-dropping-particle&quot;:&quot;&quot;},{&quot;family&quot;:&quot;Dimopoulos&quot;,&quot;given&quot;:&quot;Meletios A.&quot;,&quot;parse-names&quot;:false,&quot;dropping-particle&quot;:&quot;&quot;,&quot;non-dropping-particle&quot;:&quot;&quot;},{&quot;family&quot;:&quot;Palumbo&quot;,&quot;given&quot;:&quot;Antonio&quot;,&quot;parse-names&quot;:false,&quot;dropping-particle&quot;:&quot;&quot;,&quot;non-dropping-particle&quot;:&quot;&quot;},{&quot;family&quot;:&quot;Blade&quot;,&quot;given&quot;:&quot;Joan&quot;,&quot;parse-names&quot;:false,&quot;dropping-particle&quot;:&quot;&quot;,&quot;non-dropping-particle&quot;:&quot;&quot;},{&quot;family&quot;:&quot;Merlini&quot;,&quot;given&quot;:&quot;Giampaolo&quot;,&quot;parse-names&quot;:false,&quot;dropping-particle&quot;:&quot;&quot;,&quot;non-dropping-particle&quot;:&quot;&quot;},{&quot;family&quot;:&quot;Mateos&quot;,&quot;given&quot;:&quot;María Victoria&quot;,&quot;parse-names&quot;:false,&quot;dropping-particle&quot;:&quot;&quot;,&quot;non-dropping-particle&quot;:&quot;&quot;},{&quot;family&quot;:&quot;Kumar&quot;,&quot;given&quot;:&quot;Shaji&quot;,&quot;parse-names&quot;:false,&quot;dropping-particle&quot;:&quot;&quot;,&quot;non-dropping-particle&quot;:&quot;&quot;},{&quot;family&quot;:&quot;Hillengass&quot;,&quot;given&quot;:&quot;Jens&quot;,&quot;parse-names&quot;:false,&quot;dropping-particle&quot;:&quot;&quot;,&quot;non-dropping-particle&quot;:&quot;&quot;},{&quot;family&quot;:&quot;Kastritis&quot;,&quot;given&quot;:&quot;Efstathios&quot;,&quot;parse-names&quot;:false,&quot;dropping-particle&quot;:&quot;&quot;,&quot;non-dropping-particle&quot;:&quot;&quot;},{&quot;family&quot;:&quot;Richardson&quot;,&quot;given&quot;:&quot;Paul&quot;,&quot;parse-names&quot;:false,&quot;dropping-particle&quot;:&quot;&quot;,&quot;non-dropping-particle&quot;:&quot;&quot;},{&quot;family&quot;:&quot;Landgren&quot;,&quot;given&quot;:&quot;Ola&quot;,&quot;parse-names&quot;:false,&quot;dropping-particle&quot;:&quot;&quot;,&quot;non-dropping-particle&quot;:&quot;&quot;},{&quot;family&quot;:&quot;Paiva&quot;,&quot;given&quot;:&quot;Bruno&quot;,&quot;parse-names&quot;:false,&quot;dropping-particle&quot;:&quot;&quot;,&quot;non-dropping-particle&quot;:&quot;&quot;},{&quot;family&quot;:&quot;Dispenzieri&quot;,&quot;given&quot;:&quot;Angela&quot;,&quot;parse-names&quot;:false,&quot;dropping-particle&quot;:&quot;&quot;,&quot;non-dropping-particle&quot;:&quot;&quot;},{&quot;family&quot;:&quot;Weiss&quot;,&quot;given&quot;:&quot;Brendan&quot;,&quot;parse-names&quot;:false,&quot;dropping-particle&quot;:&quot;&quot;,&quot;non-dropping-particle&quot;:&quot;&quot;},{&quot;family&quot;:&quot;LeLeu&quot;,&quot;given&quot;:&quot;Xavier&quot;,&quot;parse-names&quot;:false,&quot;dropping-particle&quot;:&quot;&quot;,&quot;non-dropping-particle&quot;:&quot;&quot;},{&quot;family&quot;:&quot;Zweegman&quot;,&quot;given&quot;:&quot;Sonja&quot;,&quot;parse-names&quot;:false,&quot;dropping-particle&quot;:&quot;&quot;,&quot;non-dropping-particle&quot;:&quot;&quot;},{&quot;family&quot;:&quot;Lonial&quot;,&quot;given&quot;:&quot;Sagar&quot;,&quot;parse-names&quot;:false,&quot;dropping-particle&quot;:&quot;&quot;,&quot;non-dropping-particle&quot;:&quot;&quot;},{&quot;family&quot;:&quot;Rosinol&quot;,&quot;given&quot;:&quot;Laura&quot;,&quot;parse-names&quot;:false,&quot;dropping-particle&quot;:&quot;&quot;,&quot;non-dropping-particle&quot;:&quot;&quot;},{&quot;family&quot;:&quot;Zamagni&quot;,&quot;given&quot;:&quot;Elena&quot;,&quot;parse-names&quot;:false,&quot;dropping-particle&quot;:&quot;&quot;,&quot;non-dropping-particle&quot;:&quot;&quot;},{&quot;family&quot;:&quot;Jagannath&quot;,&quot;given&quot;:&quot;Sundar&quot;,&quot;parse-names&quot;:false,&quot;dropping-particle&quot;:&quot;&quot;,&quot;non-dropping-particle&quot;:&quot;&quot;},{&quot;family&quot;:&quot;Sezer&quot;,&quot;given&quot;:&quot;Orhan&quot;,&quot;parse-names&quot;:false,&quot;dropping-particle&quot;:&quot;&quot;,&quot;non-dropping-particle&quot;:&quot;&quot;},{&quot;family&quot;:&quot;Kristinsson&quot;,&quot;given&quot;:&quot;Sigurdur Y.&quot;,&quot;parse-names&quot;:false,&quot;dropping-particle&quot;:&quot;&quot;,&quot;non-dropping-particle&quot;:&quot;&quot;},{&quot;family&quot;:&quot;Caers&quot;,&quot;given&quot;:&quot;Jo&quot;,&quot;parse-names&quot;:false,&quot;dropping-particle&quot;:&quot;&quot;,&quot;non-dropping-particle&quot;:&quot;&quot;},{&quot;family&quot;:&quot;Usmani&quot;,&quot;given&quot;:&quot;Saad Z.&quot;,&quot;parse-names&quot;:false,&quot;dropping-particle&quot;:&quot;&quot;,&quot;non-dropping-particle&quot;:&quot;&quot;},{&quot;family&quot;:&quot;Lahuerta&quot;,&quot;given&quot;:&quot;Juan José&quot;,&quot;parse-names&quot;:false,&quot;dropping-particle&quot;:&quot;&quot;,&quot;non-dropping-particle&quot;:&quot;&quot;},{&quot;family&quot;:&quot;Johnsen&quot;,&quot;given&quot;:&quot;Hans Erik&quot;,&quot;parse-names&quot;:false,&quot;dropping-particle&quot;:&quot;&quot;,&quot;non-dropping-particle&quot;:&quot;&quot;},{&quot;family&quot;:&quot;Beksac&quot;,&quot;given&quot;:&quot;Meral&quot;,&quot;parse-names&quot;:false,&quot;dropping-particle&quot;:&quot;&quot;,&quot;non-dropping-particle&quot;:&quot;&quot;},{&quot;family&quot;:&quot;Cavo&quot;,&quot;given&quot;:&quot;Michele&quot;,&quot;parse-names&quot;:false,&quot;dropping-particle&quot;:&quot;&quot;,&quot;non-dropping-particle&quot;:&quot;&quot;},{&quot;family&quot;:&quot;Goldschmidt&quot;,&quot;given&quot;:&quot;Hartmut&quot;,&quot;parse-names&quot;:false,&quot;dropping-particle&quot;:&quot;&quot;,&quot;non-dropping-particle&quot;:&quot;&quot;},{&quot;family&quot;:&quot;Terpos&quot;,&quot;given&quot;:&quot;Evangelos&quot;,&quot;parse-names&quot;:false,&quot;dropping-particle&quot;:&quot;&quot;,&quot;non-dropping-particle&quot;:&quot;&quot;},{&quot;family&quot;:&quot;Kyle&quot;,&quot;given&quot;:&quot;Robert A.&quot;,&quot;parse-names&quot;:false,&quot;dropping-particle&quot;:&quot;&quot;,&quot;non-dropping-particle&quot;:&quot;&quot;},{&quot;family&quot;:&quot;Anderson&quot;,&quot;given&quot;:&quot;Kenneth C.&quot;,&quot;parse-names&quot;:false,&quot;dropping-particle&quot;:&quot;&quot;,&quot;non-dropping-particle&quot;:&quot;&quot;},{&quot;family&quot;:&quot;Durie&quot;,&quot;given&quot;:&quot;Brian G.M.&quot;,&quot;parse-names&quot;:false,&quot;dropping-particle&quot;:&quot;&quot;,&quot;non-dropping-particle&quot;:&quot;&quot;},{&quot;family&quot;:&quot;Miguel&quot;,&quot;given&quot;:&quot;Jesus F.San&quot;,&quot;parse-names&quot;:false,&quot;dropping-particle&quot;:&quot;&quot;,&quot;non-dropping-particle&quot;:&quot;&quot;}],&quot;container-title&quot;:&quot;The Lancet Oncology&quot;,&quot;container-title-short&quot;:&quot;Lancet Oncol&quot;,&quot;DOI&quot;:&quot;10.1016/S1470-2045(14)70442-5&quot;,&quot;ISSN&quot;:&quot;14745488&quot;,&quot;PMID&quot;:&quot;25439696&quot;,&quot;issued&quot;:{&quot;date-parts&quot;:[[2014,11,1]]},&quot;page&quot;:&quot;e538-e548&quot;,&quot;abstract&quot;:&quot;This International Myeloma Working Group consensus updates the disease definition of multiple myeloma to include validated biomarkers in addition to existing requirements of attributable CRAB features (hypercalcaemia, renal failure, anaemia, and bone lesions). These changes are based on the identification of biomarkers associated with near inevitable development of CRAB features in patients who would otherwise be regarded as having smouldering multiple myeloma. A delay in application of the label of multiple myeloma and postponement of therapy could be detrimental to these patients. In addition to this change, we clarify and update the underlying laboratory and radiographic variables that fulfil the criteria for the presence of myeloma-defining CRAB features, and the histological and monoclonal protein requirements for the disease diagnosis. Finally, we provide specific metrics that new biomarkers should meet for inclusion in the disease definition. The International Myeloma Working Group recommends the implementation of these criteria in routine practice and in future clinical trials, and recommends that future studies analyse any differences in outcome that might occur as a result of the new disease definition.&quot;,&quot;publisher&quot;:&quot;Lancet Publishing Group&quot;,&quot;issue&quot;:&quot;12&quot;,&quot;volume&quot;:&quot;15&quot;},&quot;isTemporary&quot;:false},{&quot;id&quot;:&quot;2a096e40-5fee-33a7-acc6-3542cc891018&quot;,&quot;itemData&quot;:{&quot;type&quot;:&quot;article-journal&quot;,&quot;id&quot;:&quot;2a096e40-5fee-33a7-acc6-3542cc891018&quot;,&quot;title&quot;:&quot;Consensus recommendations for the uniform reporting of clinical trials: report of the International Myeloma Workshop Consensus Panel 1&quot;,&quot;author&quot;:[{&quot;family&quot;:&quot;Rajkumar&quot;,&quot;given&quot;:&quot;S Vincent&quot;,&quot;parse-names&quot;:false,&quot;dropping-particle&quot;:&quot;&quot;,&quot;non-dropping-particle&quot;:&quot;&quot;},{&quot;family&quot;:&quot;Harousseau&quot;,&quot;given&quot;:&quot;Jean-Luc&quot;,&quot;parse-names&quot;:false,&quot;dropping-particle&quot;:&quot;&quot;,&quot;non-dropping-particle&quot;:&quot;&quot;},{&quot;family&quot;:&quot;Durie&quot;,&quot;given&quot;:&quot;Brian&quot;,&quot;parse-names&quot;:false,&quot;dropping-particle&quot;:&quot;&quot;,&quot;non-dropping-particle&quot;:&quot;&quot;},{&quot;family&quot;:&quot;Anderson&quot;,&quot;given&quot;:&quot;Kenneth C&quot;,&quot;parse-names&quot;:false,&quot;dropping-particle&quot;:&quot;&quot;,&quot;non-dropping-particle&quot;:&quot;&quot;},{&quot;family&quot;:&quot;Dimopoulos&quot;,&quot;given&quot;:&quot;Meletios&quot;,&quot;parse-names&quot;:false,&quot;dropping-particle&quot;:&quot;&quot;,&quot;non-dropping-particle&quot;:&quot;&quot;},{&quot;family&quot;:&quot;Kyle&quot;,&quot;given&quot;:&quot;Robert&quot;,&quot;parse-names&quot;:false,&quot;dropping-particle&quot;:&quot;&quot;,&quot;non-dropping-particle&quot;:&quot;&quot;},{&quot;family&quot;:&quot;Blade&quot;,&quot;given&quot;:&quot;Joan&quot;,&quot;parse-names&quot;:false,&quot;dropping-particle&quot;:&quot;&quot;,&quot;non-dropping-particle&quot;:&quot;&quot;},{&quot;family&quot;:&quot;Richardson&quot;,&quot;given&quot;:&quot;Paul&quot;,&quot;parse-names&quot;:false,&quot;dropping-particle&quot;:&quot;&quot;,&quot;non-dropping-particle&quot;:&quot;&quot;},{&quot;family&quot;:&quot;Orlowski&quot;,&quot;given&quot;:&quot;Robert&quot;,&quot;parse-names&quot;:false,&quot;dropping-particle&quot;:&quot;&quot;,&quot;non-dropping-particle&quot;:&quot;&quot;},{&quot;family&quot;:&quot;Siegel&quot;,&quot;given&quot;:&quot;David&quot;,&quot;parse-names&quot;:false,&quot;dropping-particle&quot;:&quot;&quot;,&quot;non-dropping-particle&quot;:&quot;&quot;},{&quot;family&quot;:&quot;Jagannath&quot;,&quot;given&quot;:&quot;Sundar&quot;,&quot;parse-names&quot;:false,&quot;dropping-particle&quot;:&quot;&quot;,&quot;non-dropping-particle&quot;:&quot;&quot;},{&quot;family&quot;:&quot;Facon&quot;,&quot;given&quot;:&quot;Thierry&quot;,&quot;parse-names&quot;:false,&quot;dropping-particle&quot;:&quot;&quot;,&quot;non-dropping-particle&quot;:&quot;&quot;},{&quot;family&quot;:&quot;Avet-Loiseau&quot;,&quot;given&quot;:&quot;Hervé&quot;,&quot;parse-names&quot;:false,&quot;dropping-particle&quot;:&quot;&quot;,&quot;non-dropping-particle&quot;:&quot;&quot;},{&quot;family&quot;:&quot;Lonial&quot;,&quot;given&quot;:&quot;Sagar&quot;,&quot;parse-names&quot;:false,&quot;dropping-particle&quot;:&quot;&quot;,&quot;non-dropping-particle&quot;:&quot;&quot;},{&quot;family&quot;:&quot;Palumbo&quot;,&quot;given&quot;:&quot;Antonio&quot;,&quot;parse-names&quot;:false,&quot;dropping-particle&quot;:&quot;&quot;,&quot;non-dropping-particle&quot;:&quot;&quot;},{&quot;family&quot;:&quot;Zonder&quot;,&quot;given&quot;:&quot;Jeffrey&quot;,&quot;parse-names&quot;:false,&quot;dropping-particle&quot;:&quot;&quot;,&quot;non-dropping-particle&quot;:&quot;&quot;},{&quot;family&quot;:&quot;Ludwig&quot;,&quot;given&quot;:&quot;Heinz&quot;,&quot;parse-names&quot;:false,&quot;dropping-particle&quot;:&quot;&quot;,&quot;non-dropping-particle&quot;:&quot;&quot;},{&quot;family&quot;:&quot;Vesole&quot;,&quot;given&quot;:&quot;David&quot;,&quot;parse-names&quot;:false,&quot;dropping-particle&quot;:&quot;&quot;,&quot;non-dropping-particle&quot;:&quot;&quot;},{&quot;family&quot;:&quot;Sezer&quot;,&quot;given&quot;:&quot;Orhan&quot;,&quot;parse-names&quot;:false,&quot;dropping-particle&quot;:&quot;&quot;,&quot;non-dropping-particle&quot;:&quot;&quot;},{&quot;family&quot;:&quot;Munshi&quot;,&quot;given&quot;:&quot;Nikhil C&quot;,&quot;parse-names&quot;:false,&quot;dropping-particle&quot;:&quot;&quot;,&quot;non-dropping-particle&quot;:&quot;&quot;},{&quot;family&quot;:&quot;Miguel&quot;,&quot;given&quot;:&quot;Jesus San&quot;,&quot;parse-names&quot;:false,&quot;dropping-particle&quot;:&quot;&quot;,&quot;non-dropping-particle&quot;:&quot;&quot;}],&quot;container-title&quot;:&quot;Blood&quot;,&quot;container-title-short&quot;:&quot;Blood&quot;,&quot;DOI&quot;:&quot;10.1182/blood-2010-10&quot;,&quot;URL&quot;:&quot;http://ashpublications.org/blood/article-pdf/117/18/4691/1336365/zh801811004691.pdf&quot;,&quot;issued&quot;:{&quot;date-parts&quot;:[[2011]]},&quot;page&quot;:&quot;4691-4695&quot;,&quot;abstract&quot;:&quot;It is essential that there be consistency in the conduct, analysis, and reporting of clinical trial results in myeloma. The goal of the International Myeloma Workshop Consensus Panel 1 was to develop a set of guidelines for the uniform reporting of clinical trial results in myeloma. This paper provides a summary of the current response criteria in myeloma, detailed definitions for patient populations, lines of therapy, and specific endpoints. We propose that future clinical trials in my-eloma follow the guidelines for reporting results proposed in this manuscript.&quot;,&quot;issue&quot;:&quot;18&quot;,&quot;volume&quot;:&quot;117&quot;},&quot;isTemporary&quot;:false}]},{&quot;citationID&quot;:&quot;MENDELEY_CITATION_9e5abce8-3911-4aa6-93f8-16570c147e7f&quot;,&quot;properties&quot;:{&quot;noteIndex&quot;:0},&quot;isEdited&quot;:false,&quot;manualOverride&quot;:{&quot;isManuallyOverridden&quot;:false,&quot;citeprocText&quot;:&quot;&lt;sup&gt;13,14&lt;/sup&gt;&quot;,&quot;manualOverrideText&quot;:&quot;&quot;},&quot;citationTag&quot;:&quot;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&quot;,&quot;citationItems&quot;:[{&quot;id&quot;:&quot;f7c3debd-c180-304d-b7c5-bf5b076222f1&quot;,&quot;itemData&quot;:{&quot;type&quot;:&quot;article-journal&quot;,&quot;id&quot;:&quot;f7c3debd-c180-304d-b7c5-bf5b076222f1&quot;,&quot;title&quot;:&quot;Toxicity and efficacy of chimeric antigen receptor T-cell therapy in patients with diffuse large B-cell lymphoma above the age of 70 years compared to younger patients – a matched control multicenter cohort study&quot;,&quot;author&quot;:[{&quot;family&quot;:&quot;Ram&quot;,&quot;given&quot;:&quot;Ron&quot;,&quot;parse-names&quot;:false,&quot;dropping-particle&quot;:&quot;&quot;,&quot;non-dropping-particle&quot;:&quot;&quot;},{&quot;family&quot;:&quot;Grisariu&quot;,&quot;given&quot;:&quot;Sigal&quot;,&quot;parse-names&quot;:false,&quot;dropping-particle&quot;:&quot;&quot;,&quot;non-dropping-particle&quot;:&quot;&quot;},{&quot;family&quot;:&quot;Shargian-Alon&quot;,&quot;given&quot;:&quot;Liat&quot;,&quot;parse-names&quot;:false,&quot;dropping-particle&quot;:&quot;&quot;,&quot;non-dropping-particle&quot;:&quot;&quot;},{&quot;family&quot;:&quot;Amit&quot;,&quot;given&quot;:&quot;Odelia&quot;,&quot;parse-names&quot;:false,&quot;dropping-particle&quot;:&quot;&quot;,&quot;non-dropping-particle&quot;:&quot;&quot;},{&quot;family&quot;:&quot;Bar-On&quot;,&quot;given&quot;:&quot;Yaeli&quot;,&quot;parse-names&quot;:false,&quot;dropping-particle&quot;:&quot;&quot;,&quot;non-dropping-particle&quot;:&quot;&quot;},{&quot;family&quot;:&quot;Stepensky&quot;,&quot;given&quot;:&quot;Polina&quot;,&quot;parse-names&quot;:false,&quot;dropping-particle&quot;:&quot;&quot;,&quot;non-dropping-particle&quot;:&quot;&quot;},{&quot;family&quot;:&quot;Yeshurun&quot;,&quot;given&quot;:&quot;Moshe&quot;,&quot;parse-names&quot;:false,&quot;dropping-particle&quot;:&quot;&quot;,&quot;non-dropping-particle&quot;:&quot;&quot;},{&quot;family&quot;:&quot;Avni&quot;,&quot;given&quot;:&quot;Batia&quot;,&quot;parse-names&quot;:false,&quot;dropping-particle&quot;:&quot;&quot;,&quot;non-dropping-particle&quot;:&quot;&quot;},{&quot;family&quot;:&quot;Hagin&quot;,&quot;given&quot;:&quot;David&quot;,&quot;parse-names&quot;:false,&quot;dropping-particle&quot;:&quot;&quot;,&quot;non-dropping-particle&quot;:&quot;&quot;},{&quot;family&quot;:&quot;Perry&quot;,&quot;given&quot;:&quot;Chava&quot;,&quot;parse-names&quot;:false,&quot;dropping-particle&quot;:&quot;&quot;,&quot;non-dropping-particle&quot;:&quot;&quot;},{&quot;family&quot;:&quot;Gurion&quot;,&quot;given&quot;:&quot;Ronit&quot;,&quot;parse-names&quot;:false,&quot;dropping-particle&quot;:&quot;&quot;,&quot;non-dropping-particle&quot;:&quot;&quot;},{&quot;family&quot;:&quot;Sarid&quot;,&quot;given&quot;:&quot;Nadav&quot;,&quot;parse-names&quot;:false,&quot;dropping-particle&quot;:&quot;&quot;,&quot;non-dropping-particle&quot;:&quot;&quot;},{&quot;family&quot;:&quot;Herishanu&quot;,&quot;given&quot;:&quot;Yair&quot;,&quot;parse-names&quot;:false,&quot;dropping-particle&quot;:&quot;&quot;,&quot;non-dropping-particle&quot;:&quot;&quot;},{&quot;family&quot;:&quot;Gold&quot;,&quot;given&quot;:&quot;Ronit&quot;,&quot;parse-names&quot;:false,&quot;dropping-particle&quot;:&quot;&quot;,&quot;non-dropping-particle&quot;:&quot;&quot;},{&quot;family&quot;:&quot;Glait-Santar&quot;,&quot;given&quot;:&quot;Chen&quot;,&quot;parse-names&quot;:false,&quot;dropping-particle&quot;:&quot;&quot;,&quot;non-dropping-particle&quot;:&quot;&quot;},{&quot;family&quot;:&quot;Kay&quot;,&quot;given&quot;:&quot;Sigi&quot;,&quot;parse-names&quot;:false,&quot;dropping-particle&quot;:&quot;&quot;,&quot;non-dropping-particle&quot;:&quot;&quot;},{&quot;family&quot;:&quot;Avivi&quot;,&quot;given&quot;:&quot;Irit&quot;,&quot;parse-names&quot;:false,&quot;dropping-particle&quot;:&quot;&quot;,&quot;non-dropping-particle&quot;:&quot;&quot;}],&quot;container-title&quot;:&quot;Haematologica&quot;,&quot;container-title-short&quot;:&quot;Haematologica&quot;,&quot;DOI&quot;:&quot;10.3324/haematol.2021.278288&quot;,&quot;ISSN&quot;:&quot;1592-8721&quot;,&quot;issued&quot;:{&quot;date-parts&quot;:[[2021,7,8]]},&quot;page&quot;:&quot;1111-1118&quot;,&quot;abstract&quot;:&quot;&lt;p&gt;Data regarding efficacy and toxicity of chimeric antigen receptor T (CAR-T) cell therapy in the elderly, geriatric population are insufficient. In 2019, tisagenlecleucel and axicabtagene-ciloleucel were commercially approved for relapsed/refractory diffuse large B-cell lymphoma. From May 2019 onwards, 47 relapsed/refractory diffuse large Bcell lymphoma patients, ≥70 years underwent lymphopharesis in three Israeli centers. Elderly (n=41, mean age 76.2 years) and young (n=41, mean age 55.4 years) patients were matched based on ECOG performance status and lactose dehydrogenase levels. There were no differences in CD4/CD8 ratio (P=0.94), %CD4 naive (P=0.92), %CD8 naive (P=0.44) and exhaustion markers (both HLA-DR and PD-1) between CAR-T cell products in both cohorts. Forty-one elderly patients (87%) received CAR-T cell infusion. There were no differences in the incidence of grade ≥3 cytokine-release-syndrome (P=0.29), grade≥3 neurotoxicity (P=0.54), and duration of hospitalization (P=0.55) between elderly and younger patients. There was no difference in median D7-CAR-T cell expansion (P=0.145). Response rates were similar between the two groups (complete response 46% and partial response 17% in the elderly group, P=0.337). Non-relapse mortality at 1 and 3 months was 0 in both groups. With a median follow-up of 7 months (range, 1.3-17.2 months), 6- and 12-months progression-free and overall survival in elderly patients were 39% and 32%, and 74% and 69%, respectively. EORTC QLQ-C30 questionnaires, obtained at 1 month, showed worsening of disability and cancer-related-symptoms in elderly versus younger patients. We conclude that outcomes of CAR-T cell therapy are comparable between elderly, geriatric and younger patients, indicating that age as per se should not preclude CAR-T cell administration. Longer rehabilitation therapy is essential to improve disabilities and long-term symptoms.&lt;/p&gt;&quot;,&quot;issue&quot;:&quot;5&quot;,&quot;volume&quot;:&quot;107&quot;},&quot;isTemporary&quot;:false},{&quot;id&quot;:&quot;4509d4e5-4db8-3717-83a2-e86ae31d2a8a&quot;,&quot;itemData&quot;:{&quot;type&quot;:&quot;article-journal&quot;,&quot;id&quot;:&quot;4509d4e5-4db8-3717-83a2-e86ae31d2a8a&quot;,&quot;title&quot;:&quot;Real-world outcomes of elderly patients with relapsed/refractory (R/R) diffuse large B-cell lymphoma (DLBCL) treated with chimeric antigen receptor T-cell (CAR-T) therapy.&quot;,&quot;author&quot;:[{&quot;family&quot;:&quot;Fitzgerald&quot;,&quot;given&quot;:&quot;Lindsey&quot;,&quot;parse-names&quot;:false,&quot;dropping-particle&quot;:&quot;&quot;,&quot;non-dropping-particle&quot;:&quot;&quot;},{&quot;family&quot;:&quot;Kittai&quot;,&quot;given&quot;:&quot;Adam&quot;,&quot;parse-names&quot;:false,&quot;dropping-particle&quot;:&quot;&quot;,&quot;non-dropping-particle&quot;:&quot;&quot;},{&quot;family&quot;:&quot;Nastoupil&quot;,&quot;given&quot;:&quot;Loretta J.&quot;,&quot;parse-names&quot;:false,&quot;dropping-particle&quot;:&quot;&quot;,&quot;non-dropping-particle&quot;:&quot;&quot;},{&quot;family&quot;:&quot;Waller&quot;,&quot;given&quot;:&quot;Alexandra&quot;,&quot;parse-names&quot;:false,&quot;dropping-particle&quot;:&quot;&quot;,&quot;non-dropping-particle&quot;:&quot;&quot;},{&quot;family&quot;:&quot;Jacobson&quot;,&quot;given&quot;:&quot;Caron A.&quot;,&quot;parse-names&quot;:false,&quot;dropping-particle&quot;:&quot;&quot;,&quot;non-dropping-particle&quot;:&quot;&quot;},{&quot;family&quot;:&quot;Saucier&quot;,&quot;given&quot;:&quot;Anna&quot;,&quot;parse-names&quot;:false,&quot;dropping-particle&quot;:&quot;&quot;,&quot;non-dropping-particle&quot;:&quot;&quot;},{&quot;family&quot;:&quot;Kamdar&quot;,&quot;given&quot;:&quot;Manali K.&quot;,&quot;parse-names&quot;:false,&quot;dropping-particle&quot;:&quot;&quot;,&quot;non-dropping-particle&quot;:&quot;&quot;},{&quot;family&quot;:&quot;Spradley&quot;,&quot;given&quot;:&quot;Janet&quot;,&quot;parse-names&quot;:false,&quot;dropping-particle&quot;:&quot;&quot;,&quot;non-dropping-particle&quot;:&quot;&quot;},{&quot;family&quot;:&quot;Denlinger&quot;,&quot;given&quot;:&quot;Nathan&quot;,&quot;parse-names&quot;:false,&quot;dropping-particle&quot;:&quot;&quot;,&quot;non-dropping-particle&quot;:&quot;&quot;},{&quot;family&quot;:&quot;Chipman&quot;,&quot;given&quot;:&quot;Jonathan&quot;,&quot;parse-names&quot;:false,&quot;dropping-particle&quot;:&quot;&quot;,&quot;non-dropping-particle&quot;:&quot;&quot;},{&quot;family&quot;:&quot;Hu&quot;,&quot;given&quot;:&quot;Boyu&quot;,&quot;parse-names&quot;:false,&quot;dropping-particle&quot;:&quot;&quot;,&quot;non-dropping-particle&quot;:&quot;&quot;}],&quot;container-title&quot;:&quot;Journal of Clinical Oncology&quot;,&quot;DOI&quot;:&quot;10.1200/JCO.2020.38.15_suppl.8039&quot;,&quot;ISSN&quot;:&quot;0732-183X&quot;,&quot;issued&quot;:{&quot;date-parts&quot;:[[2020,5,20]]},&quot;page&quot;:&quot;8039-8039&quot;,&quot;abstract&quot;:&quot;&lt;p&gt;8039&lt;/p&gt;&quot;,&quot;issue&quot;:&quot;15_suppl&quot;,&quot;volume&quot;:&quot;38&quot;,&quot;container-title-short&quot;:&quot;&quot;},&quot;isTemporary&quot;:false}]},{&quot;citationID&quot;:&quot;MENDELEY_CITATION_b4af136f-1c2d-43ef-b066-c994d19db146&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&quot;,&quot;citationItems&quot;:[{&quot;id&quot;:&quot;bc4405ec-ff5b-39d0-8380-72665149ce2c&quot;,&quot;itemData&quot;:{&quot;type&quot;:&quot;article-journal&quot;,&quot;id&quot;:&quot;bc4405ec-ff5b-39d0-8380-72665149ce2c&quot;,&quot;title&quot;:&quot;Early Time-to-Tocilizumab after B Cell Maturation Antigen-Directed Chimeric Antigen Receptor T Cell Therapy in Myeloma&quot;,&quot;author&quot;:[{&quot;family&quot;:&quot;Banerjee&quot;,&quot;given&quot;:&quot;Rahul&quot;,&quot;parse-names&quot;:false,&quot;dropping-particle&quot;:&quot;&quot;,&quot;non-dropping-particle&quot;:&quot;&quot;},{&quot;family&quot;:&quot;Marsal&quot;,&quot;given&quot;:&quot;Jeffrey&quot;,&quot;parse-names&quot;:false,&quot;dropping-particle&quot;:&quot;&quot;,&quot;non-dropping-particle&quot;:&quot;&quot;},{&quot;family&quot;:&quot;Huang&quot;,&quot;given&quot;:&quot;Chiung-Yu&quot;,&quot;parse-names&quot;:false,&quot;dropping-particle&quot;:&quot;&quot;,&quot;non-dropping-particle&quot;:&quot;&quot;},{&quot;family&quot;:&quot;Lo&quot;,&quot;given&quot;:&quot;Mimi&quot;,&quot;parse-names&quot;:false,&quot;dropping-particle&quot;:&quot;&quot;,&quot;non-dropping-particle&quot;:&quot;&quot;},{&quot;family&quot;:&quot;Kambhampati&quot;,&quot;given&quot;:&quot;Swetha&quot;,&quot;parse-names&quot;:false,&quot;dropping-particle&quot;:&quot;&quot;,&quot;non-dropping-particle&quot;:&quot;&quot;},{&quot;family&quot;:&quot;Kennedy&quot;,&quot;given&quot;:&quot;Vanessa E.&quot;,&quot;parse-names&quot;:false,&quot;dropping-particle&quot;:&quot;&quot;,&quot;non-dropping-particle&quot;:&quot;&quot;},{&quot;family&quot;:&quot;Arora&quot;,&quot;given&quot;:&quot;Shagun&quot;,&quot;parse-names&quot;:false,&quot;dropping-particle&quot;:&quot;&quot;,&quot;non-dropping-particle&quot;:&quot;&quot;},{&quot;family&quot;:&quot;Wolf&quot;,&quot;given&quot;:&quot;Jeffrey L.&quot;,&quot;parse-names&quot;:false,&quot;dropping-particle&quot;:&quot;&quot;,&quot;non-dropping-particle&quot;:&quot;&quot;},{&quot;family&quot;:&quot;Martin&quot;,&quot;given&quot;:&quot;Thomas G.&quot;,&quot;parse-names&quot;:false,&quot;dropping-particle&quot;:&quot;&quot;,&quot;non-dropping-particle&quot;:&quot;&quot;},{&quot;family&quot;:&quot;Wong&quot;,&quot;given&quot;:&quot;Sandy W.&quot;,&quot;parse-names&quot;:false,&quot;dropping-particle&quot;:&quot;&quot;,&quot;non-dropping-particle&quot;:&quot;&quot;},{&quot;family&quot;:&quot;Shah&quot;,&quot;given&quot;:&quot;Nina&quot;,&quot;parse-names&quot;:false,&quot;dropping-particle&quot;:&quot;&quot;,&quot;non-dropping-particle&quot;:&quot;&quot;}],&quot;container-title&quot;:&quot;Transplantation and Cellular Therapy&quot;,&quot;container-title-short&quot;:&quot;Transplant Cell Ther&quot;,&quot;DOI&quot;:&quot;10.1016/j.jtct.2021.03.004&quot;,&quot;ISSN&quot;:&quot;26666367&quot;,&quot;issued&quot;:{&quot;date-parts&quot;:[[2021,6]]},&quot;page&quot;:&quot;477.e1-477.e7&quot;,&quot;issue&quot;:&quot;6&quot;,&quot;volume&quot;:&quot;27&quot;},&quot;isTemporary&quot;:false}]},{&quot;citationID&quot;:&quot;MENDELEY_CITATION_31a797d0-a21b-4664-922c-e36c3ab569ba&quot;,&quot;properties&quot;:{&quot;noteIndex&quot;:0},&quot;isEdited&quot;:false,&quot;manualOverride&quot;:{&quot;isManuallyOverridden&quot;:false,&quot;citeprocText&quot;:&quot;&lt;sup&gt;13,14&lt;/sup&gt;&quot;,&quot;manualOverrideText&quot;:&quot;&quot;},&quot;citationTag&quot;:&quot;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&quot;,&quot;citationItems&quot;:[{&quot;id&quot;:&quot;f7c3debd-c180-304d-b7c5-bf5b076222f1&quot;,&quot;itemData&quot;:{&quot;type&quot;:&quot;article-journal&quot;,&quot;id&quot;:&quot;f7c3debd-c180-304d-b7c5-bf5b076222f1&quot;,&quot;title&quot;:&quot;Toxicity and efficacy of chimeric antigen receptor T-cell therapy in patients with diffuse large B-cell lymphoma above the age of 70 years compared to younger patients – a matched control multicenter cohort study&quot;,&quot;author&quot;:[{&quot;family&quot;:&quot;Ram&quot;,&quot;given&quot;:&quot;Ron&quot;,&quot;parse-names&quot;:false,&quot;dropping-particle&quot;:&quot;&quot;,&quot;non-dropping-particle&quot;:&quot;&quot;},{&quot;family&quot;:&quot;Grisariu&quot;,&quot;given&quot;:&quot;Sigal&quot;,&quot;parse-names&quot;:false,&quot;dropping-particle&quot;:&quot;&quot;,&quot;non-dropping-particle&quot;:&quot;&quot;},{&quot;family&quot;:&quot;Shargian-Alon&quot;,&quot;given&quot;:&quot;Liat&quot;,&quot;parse-names&quot;:false,&quot;dropping-particle&quot;:&quot;&quot;,&quot;non-dropping-particle&quot;:&quot;&quot;},{&quot;family&quot;:&quot;Amit&quot;,&quot;given&quot;:&quot;Odelia&quot;,&quot;parse-names&quot;:false,&quot;dropping-particle&quot;:&quot;&quot;,&quot;non-dropping-particle&quot;:&quot;&quot;},{&quot;family&quot;:&quot;Bar-On&quot;,&quot;given&quot;:&quot;Yaeli&quot;,&quot;parse-names&quot;:false,&quot;dropping-particle&quot;:&quot;&quot;,&quot;non-dropping-particle&quot;:&quot;&quot;},{&quot;family&quot;:&quot;Stepensky&quot;,&quot;given&quot;:&quot;Polina&quot;,&quot;parse-names&quot;:false,&quot;dropping-particle&quot;:&quot;&quot;,&quot;non-dropping-particle&quot;:&quot;&quot;},{&quot;family&quot;:&quot;Yeshurun&quot;,&quot;given&quot;:&quot;Moshe&quot;,&quot;parse-names&quot;:false,&quot;dropping-particle&quot;:&quot;&quot;,&quot;non-dropping-particle&quot;:&quot;&quot;},{&quot;family&quot;:&quot;Avni&quot;,&quot;given&quot;:&quot;Batia&quot;,&quot;parse-names&quot;:false,&quot;dropping-particle&quot;:&quot;&quot;,&quot;non-dropping-particle&quot;:&quot;&quot;},{&quot;family&quot;:&quot;Hagin&quot;,&quot;given&quot;:&quot;David&quot;,&quot;parse-names&quot;:false,&quot;dropping-particle&quot;:&quot;&quot;,&quot;non-dropping-particle&quot;:&quot;&quot;},{&quot;family&quot;:&quot;Perry&quot;,&quot;given&quot;:&quot;Chava&quot;,&quot;parse-names&quot;:false,&quot;dropping-particle&quot;:&quot;&quot;,&quot;non-dropping-particle&quot;:&quot;&quot;},{&quot;family&quot;:&quot;Gurion&quot;,&quot;given&quot;:&quot;Ronit&quot;,&quot;parse-names&quot;:false,&quot;dropping-particle&quot;:&quot;&quot;,&quot;non-dropping-particle&quot;:&quot;&quot;},{&quot;family&quot;:&quot;Sarid&quot;,&quot;given&quot;:&quot;Nadav&quot;,&quot;parse-names&quot;:false,&quot;dropping-particle&quot;:&quot;&quot;,&quot;non-dropping-particle&quot;:&quot;&quot;},{&quot;family&quot;:&quot;Herishanu&quot;,&quot;given&quot;:&quot;Yair&quot;,&quot;parse-names&quot;:false,&quot;dropping-particle&quot;:&quot;&quot;,&quot;non-dropping-particle&quot;:&quot;&quot;},{&quot;family&quot;:&quot;Gold&quot;,&quot;given&quot;:&quot;Ronit&quot;,&quot;parse-names&quot;:false,&quot;dropping-particle&quot;:&quot;&quot;,&quot;non-dropping-particle&quot;:&quot;&quot;},{&quot;family&quot;:&quot;Glait-Santar&quot;,&quot;given&quot;:&quot;Chen&quot;,&quot;parse-names&quot;:false,&quot;dropping-particle&quot;:&quot;&quot;,&quot;non-dropping-particle&quot;:&quot;&quot;},{&quot;family&quot;:&quot;Kay&quot;,&quot;given&quot;:&quot;Sigi&quot;,&quot;parse-names&quot;:false,&quot;dropping-particle&quot;:&quot;&quot;,&quot;non-dropping-particle&quot;:&quot;&quot;},{&quot;family&quot;:&quot;Avivi&quot;,&quot;given&quot;:&quot;Irit&quot;,&quot;parse-names&quot;:false,&quot;dropping-particle&quot;:&quot;&quot;,&quot;non-dropping-particle&quot;:&quot;&quot;}],&quot;container-title&quot;:&quot;Haematologica&quot;,&quot;container-title-short&quot;:&quot;Haematologica&quot;,&quot;DOI&quot;:&quot;10.3324/haematol.2021.278288&quot;,&quot;ISSN&quot;:&quot;1592-8721&quot;,&quot;issued&quot;:{&quot;date-parts&quot;:[[2021,7,8]]},&quot;page&quot;:&quot;1111-1118&quot;,&quot;abstract&quot;:&quot;&lt;p&gt;Data regarding efficacy and toxicity of chimeric antigen receptor T (CAR-T) cell therapy in the elderly, geriatric population are insufficient. In 2019, tisagenlecleucel and axicabtagene-ciloleucel were commercially approved for relapsed/refractory diffuse large B-cell lymphoma. From May 2019 onwards, 47 relapsed/refractory diffuse large Bcell lymphoma patients, ≥70 years underwent lymphopharesis in three Israeli centers. Elderly (n=41, mean age 76.2 years) and young (n=41, mean age 55.4 years) patients were matched based on ECOG performance status and lactose dehydrogenase levels. There were no differences in CD4/CD8 ratio (P=0.94), %CD4 naive (P=0.92), %CD8 naive (P=0.44) and exhaustion markers (both HLA-DR and PD-1) between CAR-T cell products in both cohorts. Forty-one elderly patients (87%) received CAR-T cell infusion. There were no differences in the incidence of grade ≥3 cytokine-release-syndrome (P=0.29), grade≥3 neurotoxicity (P=0.54), and duration of hospitalization (P=0.55) between elderly and younger patients. There was no difference in median D7-CAR-T cell expansion (P=0.145). Response rates were similar between the two groups (complete response 46% and partial response 17% in the elderly group, P=0.337). Non-relapse mortality at 1 and 3 months was 0 in both groups. With a median follow-up of 7 months (range, 1.3-17.2 months), 6- and 12-months progression-free and overall survival in elderly patients were 39% and 32%, and 74% and 69%, respectively. EORTC QLQ-C30 questionnaires, obtained at 1 month, showed worsening of disability and cancer-related-symptoms in elderly versus younger patients. We conclude that outcomes of CAR-T cell therapy are comparable between elderly, geriatric and younger patients, indicating that age as per se should not preclude CAR-T cell administration. Longer rehabilitation therapy is essential to improve disabilities and long-term symptoms.&lt;/p&gt;&quot;,&quot;issue&quot;:&quot;5&quot;,&quot;volume&quot;:&quot;107&quot;},&quot;isTemporary&quot;:false},{&quot;id&quot;:&quot;4509d4e5-4db8-3717-83a2-e86ae31d2a8a&quot;,&quot;itemData&quot;:{&quot;type&quot;:&quot;article-journal&quot;,&quot;id&quot;:&quot;4509d4e5-4db8-3717-83a2-e86ae31d2a8a&quot;,&quot;title&quot;:&quot;Real-world outcomes of elderly patients with relapsed/refractory (R/R) diffuse large B-cell lymphoma (DLBCL) treated with chimeric antigen receptor T-cell (CAR-T) therapy.&quot;,&quot;author&quot;:[{&quot;family&quot;:&quot;Fitzgerald&quot;,&quot;given&quot;:&quot;Lindsey&quot;,&quot;parse-names&quot;:false,&quot;dropping-particle&quot;:&quot;&quot;,&quot;non-dropping-particle&quot;:&quot;&quot;},{&quot;family&quot;:&quot;Kittai&quot;,&quot;given&quot;:&quot;Adam&quot;,&quot;parse-names&quot;:false,&quot;dropping-particle&quot;:&quot;&quot;,&quot;non-dropping-particle&quot;:&quot;&quot;},{&quot;family&quot;:&quot;Nastoupil&quot;,&quot;given&quot;:&quot;Loretta J.&quot;,&quot;parse-names&quot;:false,&quot;dropping-particle&quot;:&quot;&quot;,&quot;non-dropping-particle&quot;:&quot;&quot;},{&quot;family&quot;:&quot;Waller&quot;,&quot;given&quot;:&quot;Alexandra&quot;,&quot;parse-names&quot;:false,&quot;dropping-particle&quot;:&quot;&quot;,&quot;non-dropping-particle&quot;:&quot;&quot;},{&quot;family&quot;:&quot;Jacobson&quot;,&quot;given&quot;:&quot;Caron A.&quot;,&quot;parse-names&quot;:false,&quot;dropping-particle&quot;:&quot;&quot;,&quot;non-dropping-particle&quot;:&quot;&quot;},{&quot;family&quot;:&quot;Saucier&quot;,&quot;given&quot;:&quot;Anna&quot;,&quot;parse-names&quot;:false,&quot;dropping-particle&quot;:&quot;&quot;,&quot;non-dropping-particle&quot;:&quot;&quot;},{&quot;family&quot;:&quot;Kamdar&quot;,&quot;given&quot;:&quot;Manali K.&quot;,&quot;parse-names&quot;:false,&quot;dropping-particle&quot;:&quot;&quot;,&quot;non-dropping-particle&quot;:&quot;&quot;},{&quot;family&quot;:&quot;Spradley&quot;,&quot;given&quot;:&quot;Janet&quot;,&quot;parse-names&quot;:false,&quot;dropping-particle&quot;:&quot;&quot;,&quot;non-dropping-particle&quot;:&quot;&quot;},{&quot;family&quot;:&quot;Denlinger&quot;,&quot;given&quot;:&quot;Nathan&quot;,&quot;parse-names&quot;:false,&quot;dropping-particle&quot;:&quot;&quot;,&quot;non-dropping-particle&quot;:&quot;&quot;},{&quot;family&quot;:&quot;Chipman&quot;,&quot;given&quot;:&quot;Jonathan&quot;,&quot;parse-names&quot;:false,&quot;dropping-particle&quot;:&quot;&quot;,&quot;non-dropping-particle&quot;:&quot;&quot;},{&quot;family&quot;:&quot;Hu&quot;,&quot;given&quot;:&quot;Boyu&quot;,&quot;parse-names&quot;:false,&quot;dropping-particle&quot;:&quot;&quot;,&quot;non-dropping-particle&quot;:&quot;&quot;}],&quot;container-title&quot;:&quot;Journal of Clinical Oncology&quot;,&quot;DOI&quot;:&quot;10.1200/JCO.2020.38.15_suppl.8039&quot;,&quot;ISSN&quot;:&quot;0732-183X&quot;,&quot;issued&quot;:{&quot;date-parts&quot;:[[2020,5,20]]},&quot;page&quot;:&quot;8039-8039&quot;,&quot;abstract&quot;:&quot;&lt;p&gt;8039&lt;/p&gt;&quot;,&quot;issue&quot;:&quot;15_suppl&quot;,&quot;volume&quot;:&quot;38&quot;,&quot;container-title-short&quot;:&quot;&quot;},&quot;isTemporary&quot;:false}]},{&quot;citationID&quot;:&quot;MENDELEY_CITATION_52e868c5-5747-4a5b-8cf5-9d45b0b6d064&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&quot;,&quot;citationItems&quot;:[{&quot;id&quot;:&quot;5071547e-328f-3fa5-899b-d4e20ea329a0&quot;,&quot;itemData&quot;:{&quot;type&quot;:&quot;article-journal&quot;,&quot;id&quot;:&quot;5071547e-328f-3fa5-899b-d4e20ea329a0&quot;,&quot;title&quot;:&quot;Real‐world applicability of commercial chimeric antigen receptor T‐cell therapy among older adults with relapsed and/or refractory multiple myeloma&quot;,&quot;author&quot;:[{&quot;family&quot;:&quot;Giri&quot;,&quot;given&quot;:&quot;Smith&quot;,&quot;parse-names&quot;:false,&quot;dropping-particle&quot;:&quot;&quot;,&quot;non-dropping-particle&quot;:&quot;&quot;},{&quot;family&quot;:&quot;Bal&quot;,&quot;given&quot;:&quot;Susan&quot;,&quot;parse-names&quot;:false,&quot;dropping-particle&quot;:&quot;&quot;,&quot;non-dropping-particle&quot;:&quot;&quot;},{&quot;family&quot;:&quot;Godby&quot;,&quot;given&quot;:&quot;Kelly N.&quot;,&quot;parse-names&quot;:false,&quot;dropping-particle&quot;:&quot;&quot;,&quot;non-dropping-particle&quot;:&quot;&quot;},{&quot;family&quot;:&quot;Ravi&quot;,&quot;given&quot;:&quot;Gayathri&quot;,&quot;parse-names&quot;:false,&quot;dropping-particle&quot;:&quot;&quot;,&quot;non-dropping-particle&quot;:&quot;&quot;},{&quot;family&quot;:&quot;Clark&quot;,&quot;given&quot;:&quot;Deanna&quot;,&quot;parse-names&quot;:false,&quot;dropping-particle&quot;:&quot;&quot;,&quot;non-dropping-particle&quot;:&quot;&quot;},{&quot;family&quot;:&quot;Ubersax&quot;,&quot;given&quot;:&quot;Clare&quot;,&quot;parse-names&quot;:false,&quot;dropping-particle&quot;:&quot;&quot;,&quot;non-dropping-particle&quot;:&quot;&quot;},{&quot;family&quot;:&quot;Cooley&quot;,&quot;given&quot;:&quot;Abigail&quot;,&quot;parse-names&quot;:false,&quot;dropping-particle&quot;:&quot;&quot;,&quot;non-dropping-particle&quot;:&quot;&quot;},{&quot;family&quot;:&quot;White&quot;,&quot;given&quot;:&quot;Priscila&quot;,&quot;parse-names&quot;:false,&quot;dropping-particle&quot;:&quot;&quot;,&quot;non-dropping-particle&quot;:&quot;&quot;},{&quot;family&quot;:&quot;Rangarajan&quot;,&quot;given&quot;:&quot;Sunil&quot;,&quot;parse-names&quot;:false,&quot;dropping-particle&quot;:&quot;&quot;,&quot;non-dropping-particle&quot;:&quot;&quot;},{&quot;family&quot;:&quot;Williams&quot;,&quot;given&quot;:&quot;Grant R.&quot;,&quot;parse-names&quot;:false,&quot;dropping-particle&quot;:&quot;&quot;,&quot;non-dropping-particle&quot;:&quot;&quot;},{&quot;family&quot;:&quot;Costa&quot;,&quot;given&quot;:&quot;Luciano J.&quot;,&quot;parse-names&quot;:false,&quot;dropping-particle&quot;:&quot;&quot;,&quot;non-dropping-particle&quot;:&quot;&quot;}],&quot;container-title&quot;:&quot;American Journal of Hematology&quot;,&quot;container-title-short&quot;:&quot;Am J Hematol&quot;,&quot;DOI&quot;:&quot;10.1002/ajh.26472&quot;,&quot;ISSN&quot;:&quot;0361-8609&quot;,&quot;issued&quot;:{&quot;date-parts&quot;:[[2022,4]]},&quot;issue&quot;:&quot;4&quot;,&quot;volume&quot;:&quot;97&quot;},&quot;isTemporary&quot;:false}]},{&quot;citationID&quot;:&quot;MENDELEY_CITATION_6692b7d0-df43-4a9e-8879-0cd6d4e3fce8&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&quot;,&quot;citationItems&quot;:[{&quot;id&quot;:&quot;261a026c-d463-3d3a-9273-94e11e266fea&quot;,&quot;itemData&quot;:{&quot;type&quot;:&quot;article-journal&quot;,&quot;id&quot;:&quot;261a026c-d463-3d3a-9273-94e11e266fea&quot;,&quot;title&quot;:&quot;Multiple myeloma and infections: a population-based study on 9253 multiple myeloma patients&quot;,&quot;author&quot;:[{&quot;family&quot;:&quot;Blimark&quot;,&quot;given&quot;:&quot;C.&quot;,&quot;parse-names&quot;:false,&quot;dropping-particle&quot;:&quot;&quot;,&quot;non-dropping-particle&quot;:&quot;&quot;},{&quot;family&quot;:&quot;Holmberg&quot;,&quot;given&quot;:&quot;E.&quot;,&quot;parse-names&quot;:false,&quot;dropping-particle&quot;:&quot;&quot;,&quot;non-dropping-particle&quot;:&quot;&quot;},{&quot;family&quot;:&quot;Mellqvist&quot;,&quot;given&quot;:&quot;U.-H.&quot;,&quot;parse-names&quot;:false,&quot;dropping-particle&quot;:&quot;&quot;,&quot;non-dropping-particle&quot;:&quot;&quot;},{&quot;family&quot;:&quot;Landgren&quot;,&quot;given&quot;:&quot;O.&quot;,&quot;parse-names&quot;:false,&quot;dropping-particle&quot;:&quot;&quot;,&quot;non-dropping-particle&quot;:&quot;&quot;},{&quot;family&quot;:&quot;Bjorkholm&quot;,&quot;given&quot;:&quot;M.&quot;,&quot;parse-names&quot;:false,&quot;dropping-particle&quot;:&quot;&quot;,&quot;non-dropping-particle&quot;:&quot;&quot;},{&quot;family&quot;:&quot;Hultcrantz&quot;,&quot;given&quot;:&quot;M.&quot;,&quot;parse-names&quot;:false,&quot;dropping-particle&quot;:&quot;&quot;,&quot;non-dropping-particle&quot;:&quot;&quot;},{&quot;family&quot;:&quot;Kjellander&quot;,&quot;given&quot;:&quot;C.&quot;,&quot;parse-names&quot;:false,&quot;dropping-particle&quot;:&quot;&quot;,&quot;non-dropping-particle&quot;:&quot;&quot;},{&quot;family&quot;:&quot;Turesson&quot;,&quot;given&quot;:&quot;I.&quot;,&quot;parse-names&quot;:false,&quot;dropping-particle&quot;:&quot;&quot;,&quot;non-dropping-particle&quot;:&quot;&quot;},{&quot;family&quot;:&quot;Kristinsson&quot;,&quot;given&quot;:&quot;S. Y.&quot;,&quot;parse-names&quot;:false,&quot;dropping-particle&quot;:&quot;&quot;,&quot;non-dropping-particle&quot;:&quot;&quot;}],&quot;container-title&quot;:&quot;Haematologica&quot;,&quot;container-title-short&quot;:&quot;Haematologica&quot;,&quot;DOI&quot;:&quot;10.3324/haematol.2014.107714&quot;,&quot;ISSN&quot;:&quot;0390-6078&quot;,&quot;issued&quot;:{&quot;date-parts&quot;:[[2015,1,1]]},&quot;page&quot;:&quot;107-113&quot;,&quot;issue&quot;:&quot;1&quot;,&quot;volume&quot;:&quot;100&quot;},&quot;isTemporary&quot;:false}]},{&quot;citationID&quot;:&quot;MENDELEY_CITATION_905874cb-f6f4-42a2-8bc5-7a527d8a8076&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&quot;,&quot;citationItems&quot;:[{&quot;id&quot;:&quot;67937898-85cb-340f-a33c-519c932dc753&quot;,&quot;itemData&quot;:{&quot;type&quot;:&quot;article-journal&quot;,&quot;id&quot;:&quot;67937898-85cb-340f-a33c-519c932dc753&quot;,&quot;title&quot;:&quot;Geriatric Syndromes: Clinical, Research, and Policy Implications of a Core Geriatric Concept&quot;,&quot;author&quot;:[{&quot;family&quot;:&quot;Inouye&quot;,&quot;given&quot;:&quot;Sharon K.&quot;,&quot;parse-names&quot;:false,&quot;dropping-particle&quot;:&quot;&quot;,&quot;non-dropping-particle&quot;:&quot;&quot;},{&quot;family&quot;:&quot;Studenski&quot;,&quot;given&quot;:&quot;Stephanie&quot;,&quot;parse-names&quot;:false,&quot;dropping-particle&quot;:&quot;&quot;,&quot;non-dropping-particle&quot;:&quot;&quot;},{&quot;family&quot;:&quot;Tinetti&quot;,&quot;given&quot;:&quot;Mary E.&quot;,&quot;parse-names&quot;:false,&quot;dropping-particle&quot;:&quot;&quot;,&quot;non-dropping-particle&quot;:&quot;&quot;},{&quot;family&quot;:&quot;Kuchel&quot;,&quot;given&quot;:&quot;George A.&quot;,&quot;parse-names&quot;:false,&quot;dropping-particle&quot;:&quot;&quot;,&quot;non-dropping-particle&quot;:&quot;&quot;}],&quot;container-title&quot;:&quot;Journal of the American Geriatrics Society&quot;,&quot;container-title-short&quot;:&quot;J Am Geriatr Soc&quot;,&quot;DOI&quot;:&quot;10.1111/j.1532-5415.2007.01156.x&quot;,&quot;ISSN&quot;:&quot;00028614&quot;,&quot;issued&quot;:{&quot;date-parts&quot;:[[2007,5]]},&quot;page&quot;:&quot;780-791&quot;,&quot;issue&quot;:&quot;5&quot;,&quot;volume&quot;:&quot;55&quot;},&quot;isTemporary&quot;:false}]},{&quot;citationID&quot;:&quot;MENDELEY_CITATION_f410fb26-9943-48c7-a140-7a4298730b8b&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&quot;,&quot;citationItems&quot;:[{&quot;id&quot;:&quot;0f8838ff-5e66-3f1f-a240-c2ba02e8b666&quot;,&quot;itemData&quot;:{&quot;type&quot;:&quot;article-journal&quot;,&quot;id&quot;:&quot;0f8838ff-5e66-3f1f-a240-c2ba02e8b666&quot;,&quot;title&quot;:&quot;Comprehensive Characterization of Prolonged Unexplained Cytopenias in Relapsed/Refractory Multiple Myeloma Patients Following BCMA-Directed CAR-T Cell Therapy&quot;,&quot;author&quot;:[{&quot;family&quot;:&quot;Thibaud&quot;,&quot;given&quot;:&quot;Santiago&quot;,&quot;parse-names&quot;:false,&quot;dropping-particle&quot;:&quot;&quot;,&quot;non-dropping-particle&quot;:&quot;&quot;},{&quot;family&quot;:&quot;Mia&quot;,&quot;given&quot;:&quot;Md. Babu&quot;,&quot;parse-names&quot;:false,&quot;dropping-particle&quot;:&quot;&quot;,&quot;non-dropping-particle&quot;:&quot;&quot;},{&quot;family&quot;:&quot;Oekelen&quot;,&quot;given&quot;:&quot;Oliver&quot;,&quot;parse-names&quot;:false,&quot;dropping-particle&quot;:&quot;&quot;,&quot;non-dropping-particle&quot;:&quot;van&quot;},{&quot;family&quot;:&quot;Mouhieddine&quot;,&quot;given&quot;:&quot;Tarek H.&quot;,&quot;parse-names&quot;:false,&quot;dropping-particle&quot;:&quot;&quot;,&quot;non-dropping-particle&quot;:&quot;&quot;},{&quot;family&quot;:&quot;Schaniel&quot;,&quot;given&quot;:&quot;Christoph&quot;,&quot;parse-names&quot;:false,&quot;dropping-particle&quot;:&quot;&quot;,&quot;non-dropping-particle&quot;:&quot;&quot;},{&quot;family&quot;:&quot;Ghodke-Puranik&quot;,&quot;given&quot;:&quot;Yogita&quot;,&quot;parse-names&quot;:false,&quot;dropping-particle&quot;:&quot;&quot;,&quot;non-dropping-particle&quot;:&quot;&quot;},{&quot;family&quot;:&quot;Aleman&quot;,&quot;given&quot;:&quot;Adolfo&quot;,&quot;parse-names&quot;:false,&quot;dropping-particle&quot;:&quot;&quot;,&quot;non-dropping-particle&quot;:&quot;&quot;},{&quot;family&quot;:&quot;Upadhyaya&quot;,&quot;given&quot;:&quot;Bhaskar&quot;,&quot;parse-names&quot;:false,&quot;dropping-particle&quot;:&quot;&quot;,&quot;non-dropping-particle&quot;:&quot;&quot;},{&quot;family&quot;:&quot;Lancman&quot;,&quot;given&quot;:&quot;Guido&quot;,&quot;parse-names&quot;:false,&quot;dropping-particle&quot;:&quot;&quot;,&quot;non-dropping-particle&quot;:&quot;&quot;},{&quot;family&quot;:&quot;Lagana&quot;,&quot;given&quot;:&quot;Alessandro&quot;,&quot;parse-names&quot;:false,&quot;dropping-particle&quot;:&quot;&quot;,&quot;non-dropping-particle&quot;:&quot;&quot;},{&quot;family&quot;:&quot;Richard&quot;,&quot;given&quot;:&quot;Shambavi&quot;,&quot;parse-names&quot;:false,&quot;dropping-particle&quot;:&quot;&quot;,&quot;non-dropping-particle&quot;:&quot;&quot;},{&quot;family&quot;:&quot;Rossi&quot;,&quot;given&quot;:&quot;Adriana&quot;,&quot;parse-names&quot;:false,&quot;dropping-particle&quot;:&quot;&quot;,&quot;non-dropping-particle&quot;:&quot;&quot;},{&quot;family&quot;:&quot;Chari&quot;,&quot;given&quot;:&quot;Ajai&quot;,&quot;parse-names&quot;:false,&quot;dropping-particle&quot;:&quot;&quot;,&quot;non-dropping-particle&quot;:&quot;&quot;},{&quot;family&quot;:&quot;Sanchez&quot;,&quot;given&quot;:&quot;Larysa&quot;,&quot;parse-names&quot;:false,&quot;dropping-particle&quot;:&quot;&quot;,&quot;non-dropping-particle&quot;:&quot;&quot;},{&quot;family&quot;:&quot;Rodriguez&quot;,&quot;given&quot;:&quot;Cesar&quot;,&quot;parse-names&quot;:false,&quot;dropping-particle&quot;:&quot;&quot;,&quot;non-dropping-particle&quot;:&quot;&quot;},{&quot;family&quot;:&quot;Cho&quot;,&quot;given&quot;:&quot;Hearn J.&quot;,&quot;parse-names&quot;:false,&quot;dropping-particle&quot;:&quot;&quot;,&quot;non-dropping-particle&quot;:&quot;&quot;},{&quot;family&quot;:&quot;Richter&quot;,&quot;given&quot;:&quot;Joshua&quot;,&quot;parse-names&quot;:false,&quot;dropping-particle&quot;:&quot;&quot;,&quot;non-dropping-particle&quot;:&quot;&quot;},{&quot;family&quot;:&quot;Hoffman&quot;,&quot;given&quot;:&quot;Ronald&quot;,&quot;parse-names&quot;:false,&quot;dropping-particle&quot;:&quot;&quot;,&quot;non-dropping-particle&quot;:&quot;&quot;},{&quot;family&quot;:&quot;Jagannath&quot;,&quot;given&quot;:&quot;Sundar&quot;,&quot;parse-names&quot;:false,&quot;dropping-particle&quot;:&quot;&quot;,&quot;non-dropping-particle&quot;:&quot;&quot;},{&quot;family&quot;:&quot;Parekh&quot;,&quot;given&quot;:&quot;Samir&quot;,&quot;parse-names&quot;:false,&quot;dropping-particle&quot;:&quot;&quot;,&quot;non-dropping-particle&quot;:&quot;&quot;}],&quot;container-title&quot;:&quot;Blood&quot;,&quot;container-title-short&quot;:&quot;Blood&quot;,&quot;DOI&quot;:&quot;10.1182/blood-2022-165646&quot;,&quot;ISSN&quot;:&quot;0006-4971&quot;,&quot;issued&quot;:{&quot;date-parts&quot;:[[2022,11,15]]},&quot;page&quot;:&quot;614-616&quot;,&quot;issue&quot;:&quot;Supplement 1&quot;,&quot;volume&quot;:&quot;140&quot;},&quot;isTemporary&quot;:false}]},{&quot;citationID&quot;:&quot;MENDELEY_CITATION_af56c09d-ecf6-4f77-94d8-43a84dea253f&quot;,&quot;properties&quot;:{&quot;noteIndex&quot;:0},&quot;isEdited&quot;:false,&quot;manualOverride&quot;:{&quot;isManuallyOverridden&quot;:false,&quot;citeprocText&quot;:&quot;&lt;sup&gt;19,20&lt;/sup&gt;&quot;,&quot;manualOverrideText&quot;:&quot;&quot;},&quot;citationTag&quot;:&quot;MENDELEY_CITATION_v3_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&quot;,&quot;citationItems&quot;:[{&quot;id&quot;:&quot;9111999e-6ba3-38ad-ab2c-26f39e020b6a&quot;,&quot;itemData&quot;:{&quot;type&quot;:&quot;article-journal&quot;,&quot;id&quot;:&quot;9111999e-6ba3-38ad-ab2c-26f39e020b6a&quot;,&quot;title&quot;:&quot;Enrollment of Black Participants in Pivotal Clinical Trials Supporting US Food and Drug Administration Approval of Chimeric Antigen Receptor–T Cell Therapy for Hematological Malignant Neoplasms&quot;,&quot;author&quot;:[{&quot;family&quot;:&quot;Hadidi&quot;,&quot;given&quot;:&quot;Samer&quot;,&quot;parse-names&quot;:false,&quot;dropping-particle&quot;:&quot;&quot;,&quot;non-dropping-particle&quot;:&quot;al&quot;},{&quot;family&quot;:&quot;Schinke&quot;,&quot;given&quot;:&quot;Carolina&quot;,&quot;parse-names&quot;:false,&quot;dropping-particle&quot;:&quot;&quot;,&quot;non-dropping-particle&quot;:&quot;&quot;},{&quot;family&quot;:&quot;Thanendrarajan&quot;,&quot;given&quot;:&quot;Sharmilan&quot;,&quot;parse-names&quot;:false,&quot;dropping-particle&quot;:&quot;&quot;,&quot;non-dropping-particle&quot;:&quot;&quot;},{&quot;family&quot;:&quot;Zangari&quot;,&quot;given&quot;:&quot;Maurizio&quot;,&quot;parse-names&quot;:false,&quot;dropping-particle&quot;:&quot;&quot;,&quot;non-dropping-particle&quot;:&quot;&quot;},{&quot;family&quot;:&quot;Rhee&quot;,&quot;given&quot;:&quot;Frits&quot;,&quot;parse-names&quot;:false,&quot;dropping-particle&quot;:&quot;&quot;,&quot;non-dropping-particle&quot;:&quot;van&quot;}],&quot;container-title&quot;:&quot;JAMA Network Open&quot;,&quot;container-title-short&quot;:&quot;JAMA Netw Open&quot;,&quot;DOI&quot;:&quot;10.1001/jamanetworkopen.2022.8161&quot;,&quot;ISSN&quot;:&quot;2574-3805&quot;,&quot;issued&quot;:{&quot;date-parts&quot;:[[2022,4,20]]},&quot;page&quot;:&quot;e228161&quot;,&quot;issue&quot;:&quot;4&quot;,&quot;volume&quot;:&quot;5&quot;},&quot;isTemporary&quot;:false},{&quot;id&quot;:&quot;4d84401d-9b27-366a-a641-0f803593bf38&quot;,&quot;itemData&quot;:{&quot;type&quot;:&quot;article-journal&quot;,&quot;id&quot;:&quot;4d84401d-9b27-366a-a641-0f803593bf38&quot;,&quot;title&quot;:&quot;Analysis of racial and ethnic disparities in multiple myeloma US FDA drug approval trials&quot;,&quot;author&quot;:[{&quot;family&quot;:&quot;Kanapuru&quot;,&quot;given&quot;:&quot;Bindu&quot;,&quot;parse-names&quot;:false,&quot;dropping-particle&quot;:&quot;&quot;,&quot;non-dropping-particle&quot;:&quot;&quot;},{&quot;family&quot;:&quot;Fernandes&quot;,&quot;given&quot;:&quot;Laura L.&quot;,&quot;parse-names&quot;:false,&quot;dropping-particle&quot;:&quot;&quot;,&quot;non-dropping-particle&quot;:&quot;&quot;},{&quot;family&quot;:&quot;Fashoyin-Aje&quot;,&quot;given&quot;:&quot;Lola A.&quot;,&quot;parse-names&quot;:false,&quot;dropping-particle&quot;:&quot;&quot;,&quot;non-dropping-particle&quot;:&quot;&quot;},{&quot;family&quot;:&quot;Baines&quot;,&quot;given&quot;:&quot;Andrea C.&quot;,&quot;parse-names&quot;:false,&quot;dropping-particle&quot;:&quot;&quot;,&quot;non-dropping-particle&quot;:&quot;&quot;},{&quot;family&quot;:&quot;Bhatnagar&quot;,&quot;given&quot;:&quot;Vishal&quot;,&quot;parse-names&quot;:false,&quot;dropping-particle&quot;:&quot;&quot;,&quot;non-dropping-particle&quot;:&quot;&quot;},{&quot;family&quot;:&quot;Ershler&quot;,&quot;given&quot;:&quot;Rachel&quot;,&quot;parse-names&quot;:false,&quot;dropping-particle&quot;:&quot;&quot;,&quot;non-dropping-particle&quot;:&quot;&quot;},{&quot;family&quot;:&quot;Gwise&quot;,&quot;given&quot;:&quot;Thomas&quot;,&quot;parse-names&quot;:false,&quot;dropping-particle&quot;:&quot;&quot;,&quot;non-dropping-particle&quot;:&quot;&quot;},{&quot;family&quot;:&quot;Kluetz&quot;,&quot;given&quot;:&quot;Paul&quot;,&quot;parse-names&quot;:false,&quot;dropping-particle&quot;:&quot;&quot;,&quot;non-dropping-particle&quot;:&quot;&quot;},{&quot;family&quot;:&quot;Pazdur&quot;,&quot;given&quot;:&quot;Richard&quot;,&quot;parse-names&quot;:false,&quot;dropping-particle&quot;:&quot;&quot;,&quot;non-dropping-particle&quot;:&quot;&quot;},{&quot;family&quot;:&quot;Pulte&quot;,&quot;given&quot;:&quot;Elizabeth&quot;,&quot;parse-names&quot;:false,&quot;dropping-particle&quot;:&quot;&quot;,&quot;non-dropping-particle&quot;:&quot;&quot;},{&quot;family&quot;:&quot;Shen&quot;,&quot;given&quot;:&quot;Yuan-Li&quot;,&quot;parse-names&quot;:false,&quot;dropping-particle&quot;:&quot;&quot;,&quot;non-dropping-particle&quot;:&quot;&quot;},{&quot;family&quot;:&quot;Gormley&quot;,&quot;given&quot;:&quot;Nicole&quot;,&quot;parse-names&quot;:false,&quot;dropping-particle&quot;:&quot;&quot;,&quot;non-dropping-particle&quot;:&quot;&quot;}],&quot;container-title&quot;:&quot;Blood Advances&quot;,&quot;container-title-short&quot;:&quot;Blood Adv&quot;,&quot;DOI&quot;:&quot;10.1182/bloodadvances.2021005482&quot;,&quot;ISSN&quot;:&quot;2473-9529&quot;,&quot;issued&quot;:{&quot;date-parts&quot;:[[2022,3,22]]},&quot;page&quot;:&quot;1684-1691&quot;,&quot;abstract&quot;:&quot;&lt;p&gt;African Americans (AAs) have a higher incidence of multiple myeloma (MM) than White patients. Mortality is also higher in AAs compared with White patients. AAs more commonly have immunoglobulin H translocations t(11;14) and t(14;16) compared with White patients. We sought to characterize the demographic representation in MM clinical trials and evaluate outcomes based on race and ethnicity. We conducted a pooled analysis of all trials submitted to the US Food and Drug Administration (FDA) to support approval of a MM therapeutic between 2006 and 2019. Demographic characteristics were analyzed descriptively. An age-adjusted stratified Cox regression model was used to evaluate the relationship between time-to-event outcomes and race and ethnicity. Nineteen global trials comprising 10 157 patients were pooled. White, Asian, and Black patients comprised 84%, 7%, and 4% of the dataset, respectively; Hispanic patients comprised 4%. The age-adjusted overall survival hazard ratio (HR) for Black compared with White patients was 0.89 (95% confidence interval [CI], 0.75-1.05). The age-adjusted HR for US Black vs US White patients was 0.82 (95% CI, 0.66-1.02). For rest-of-world (RoW) Black vs RoW White patients, the HR was 1.31 (95% CI, 0.97-1.77). Black and Hispanic patients were underrepresented in the trials supporting FDA approval of MM drugs. Black patients were primarily enrolled in the United States. Outcomes in US patients were more favorable compared with those in patients in the RoW. Given the higher incidence of MM in AAs and the different disease characteristics, efforts should be made to improve representation of AAs in MM clinical trials.&lt;/p&gt;&quot;,&quot;issue&quot;:&quot;6&quot;,&quot;volume&quot;:&quot;6&quot;},&quot;isTemporary&quot;:false}]},{&quot;citationID&quot;:&quot;MENDELEY_CITATION_76612947-b51c-4872-9355-d0bbd8cc7343&quot;,&quot;properties&quot;:{&quot;noteIndex&quot;:0},&quot;isEdited&quot;:false,&quot;manualOverride&quot;:{&quot;isManuallyOverridden&quot;:false,&quot;citeprocText&quot;:&quot;&lt;sup&gt;21,22&lt;/sup&gt;&quot;,&quot;manualOverrideText&quot;:&quot;&quot;},&quot;citationTag&quot;:&quot;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&quot;,&quot;citationItems&quot;:[{&quot;id&quot;:&quot;5e653ede-6f0b-33aa-9b72-fdfc0875bb62&quot;,&quot;itemData&quot;:{&quot;type&quot;:&quot;article-journal&quot;,&quot;id&quot;:&quot;5e653ede-6f0b-33aa-9b72-fdfc0875bb62&quot;,&quot;title&quot;:&quot;The prevalence and outcomes of frail older adults in clinical trials in multiple myeloma: A systematic review&quot;,&quot;author&quot;:[{&quot;family&quot;:&quot;Mian&quot;,&quot;given&quot;:&quot;Hira&quot;,&quot;parse-names&quot;:false,&quot;dropping-particle&quot;:&quot;&quot;,&quot;non-dropping-particle&quot;:&quot;&quot;},{&quot;family&quot;:&quot;McCurdy&quot;,&quot;given&quot;:&quot;Arleigh&quot;,&quot;parse-names&quot;:false,&quot;dropping-particle&quot;:&quot;&quot;,&quot;non-dropping-particle&quot;:&quot;&quot;},{&quot;family&quot;:&quot;Giri&quot;,&quot;given&quot;:&quot;Smith&quot;,&quot;parse-names&quot;:false,&quot;dropping-particle&quot;:&quot;&quot;,&quot;non-dropping-particle&quot;:&quot;&quot;},{&quot;family&quot;:&quot;Grant&quot;,&quot;given&quot;:&quot;Shakira&quot;,&quot;parse-names&quot;:false,&quot;dropping-particle&quot;:&quot;&quot;,&quot;non-dropping-particle&quot;:&quot;&quot;},{&quot;family&quot;:&quot;Rochwerg&quot;,&quot;given&quot;:&quot;Bram&quot;,&quot;parse-names&quot;:false,&quot;dropping-particle&quot;:&quot;&quot;,&quot;non-dropping-particle&quot;:&quot;&quot;},{&quot;family&quot;:&quot;Winks&quot;,&quot;given&quot;:&quot;Erica&quot;,&quot;parse-names&quot;:false,&quot;dropping-particle&quot;:&quot;&quot;,&quot;non-dropping-particle&quot;:&quot;&quot;},{&quot;family&quot;:&quot;Rosko&quot;,&quot;given&quot;:&quot;Ashley E.&quot;,&quot;parse-names&quot;:false,&quot;dropping-particle&quot;:&quot;&quot;,&quot;non-dropping-particle&quot;:&quot;&quot;},{&quot;family&quot;:&quot;Engelhardt&quot;,&quot;given&quot;:&quot;Monika&quot;,&quot;parse-names&quot;:false,&quot;dropping-particle&quot;:&quot;&quot;,&quot;non-dropping-particle&quot;:&quot;&quot;},{&quot;family&quot;:&quot;Pawlyn&quot;,&quot;given&quot;:&quot;Charlotte&quot;,&quot;parse-names&quot;:false,&quot;dropping-particle&quot;:&quot;&quot;,&quot;non-dropping-particle&quot;:&quot;&quot;},{&quot;family&quot;:&quot;Cook&quot;,&quot;given&quot;:&quot;Gordon&quot;,&quot;parse-names&quot;:false,&quot;dropping-particle&quot;:&quot;&quot;,&quot;non-dropping-particle&quot;:&quot;&quot;},{&quot;family&quot;:&quot;Jackson&quot;,&quot;given&quot;:&quot;Graham&quot;,&quot;parse-names&quot;:false,&quot;dropping-particle&quot;:&quot;&quot;,&quot;non-dropping-particle&quot;:&quot;&quot;},{&quot;family&quot;:&quot;Bringhen&quot;,&quot;given&quot;:&quot;Sara&quot;,&quot;parse-names&quot;:false,&quot;dropping-particle&quot;:&quot;&quot;,&quot;non-dropping-particle&quot;:&quot;&quot;},{&quot;family&quot;:&quot;Facon&quot;,&quot;given&quot;:&quot;Thierry&quot;,&quot;parse-names&quot;:false,&quot;dropping-particle&quot;:&quot;&quot;,&quot;non-dropping-particle&quot;:&quot;&quot;},{&quot;family&quot;:&quot;Larocca&quot;,&quot;given&quot;:&quot;Alessandra&quot;,&quot;parse-names&quot;:false,&quot;dropping-particle&quot;:&quot;&quot;,&quot;non-dropping-particle&quot;:&quot;&quot;},{&quot;family&quot;:&quot;Zweegman&quot;,&quot;given&quot;:&quot;Sonja&quot;,&quot;parse-names&quot;:false,&quot;dropping-particle&quot;:&quot;&quot;,&quot;non-dropping-particle&quot;:&quot;&quot;},{&quot;family&quot;:&quot;Wildes&quot;,&quot;given&quot;:&quot;Tanya M.&quot;,&quot;parse-names&quot;:false,&quot;dropping-particle&quot;:&quot;&quot;,&quot;non-dropping-particle&quot;:&quot;&quot;}],&quot;container-title&quot;:&quot;Blood Cancer Journal&quot;,&quot;container-title-short&quot;:&quot;Blood Cancer J&quot;,&quot;DOI&quot;:&quot;10.1038/s41408-022-00779-2&quot;,&quot;ISSN&quot;:&quot;2044-5385&quot;,&quot;issued&quot;:{&quot;date-parts&quot;:[[2023,1,5]]},&quot;page&quot;:&quot;6&quot;,&quot;abstract&quot;:&quot;&lt;p&gt;Multiple myeloma (MM) is an incurable blood cancer that primarily affects older adults. Several frailty tools have been developed to address the heterogeneity of aging in this population. Uptake of these measures has been variable, leading to a gap in knowledge regarding the proportion of enrolled trial participants considered frail and uncertainty in the treatment-related effects and outcomes among this high-risk population. We performed a systematic review of therapeutic interventional MM clinical trials reporting on frailty. We included 43 clinical trials (24 randomized controlled trials and 19 non-randomized trials) which met eligibility criteria. Frailty was increasingly incorporated in studies in more recent years with 41.9% of included studies being reported in the last two years. Commonly used frailty tools included the International Myeloma Working Group (IMWG) frailty index (41.8%), and the simplified frailty score (39.5%). Frailty status was categorized with 3 levels as (frail, intermediate fit, or fit) in 51.2% of the studies and dichotomized (frail, non-frail) in 18.6% of studies. Frailty prevalence greatly varied across trials ranging from 17.2% to 73.6% of the cohort. Of the included studies, 72.0% conducted subgroup analysis (planned or post-hoc) based on frailty status. Most studies demonstrated a consistent benefit of MM interventions among the frail and non-frail populations, however in general, frail patients had worse outcomes compared to the fit. Although frailty is increasingly being incorporated in MM clinical trials, due to the variation in both the definition and categorization of frailty, there remains heterogeneity in the prevalence of frailty and its potential associated impact on outcomes.&lt;/p&gt;&quot;,&quot;issue&quot;:&quot;1&quot;,&quot;volume&quot;:&quot;13&quot;},&quot;isTemporary&quot;:false},{&quot;id&quot;:&quot;41644c92-9d89-3276-9a76-315cee456888&quot;,&quot;itemData&quot;:{&quot;type&quot;:&quot;article-journal&quot;,&quot;id&quot;:&quot;41644c92-9d89-3276-9a76-315cee456888&quot;,&quot;title&quot;:&quot;Geriatric assessment predicts survival and toxicities in elderly myeloma patients: an International Myeloma Working Group report&quot;,&quot;author&quot;:[{&quot;family&quot;:&quot;Palumbo&quot;,&quot;given&quot;:&quot;Antonio&quot;,&quot;parse-names&quot;:false,&quot;dropping-particle&quot;:&quot;&quot;,&quot;non-dropping-particle&quot;:&quot;&quot;},{&quot;family&quot;:&quot;Bringhen&quot;,&quot;given&quot;:&quot;Sara&quot;,&quot;parse-names&quot;:false,&quot;dropping-particle&quot;:&quot;&quot;,&quot;non-dropping-particle&quot;:&quot;&quot;},{&quot;family&quot;:&quot;Mateos&quot;,&quot;given&quot;:&quot;Maria-Victoria&quot;,&quot;parse-names&quot;:false,&quot;dropping-particle&quot;:&quot;&quot;,&quot;non-dropping-particle&quot;:&quot;&quot;},{&quot;family&quot;:&quot;Larocca&quot;,&quot;given&quot;:&quot;Alessandra&quot;,&quot;parse-names&quot;:false,&quot;dropping-particle&quot;:&quot;&quot;,&quot;non-dropping-particle&quot;:&quot;&quot;},{&quot;family&quot;:&quot;Facon&quot;,&quot;given&quot;:&quot;Thierry&quot;,&quot;parse-names&quot;:false,&quot;dropping-particle&quot;:&quot;&quot;,&quot;non-dropping-particle&quot;:&quot;&quot;},{&quot;family&quot;:&quot;Kumar&quot;,&quot;given&quot;:&quot;Shaji K.&quot;,&quot;parse-names&quot;:false,&quot;dropping-particle&quot;:&quot;&quot;,&quot;non-dropping-particle&quot;:&quot;&quot;},{&quot;family&quot;:&quot;Offidani&quot;,&quot;given&quot;:&quot;Massimo&quot;,&quot;parse-names&quot;:false,&quot;dropping-particle&quot;:&quot;&quot;,&quot;non-dropping-particle&quot;:&quot;&quot;},{&quot;family&quot;:&quot;McCarthy&quot;,&quot;given&quot;:&quot;Philip&quot;,&quot;parse-names&quot;:false,&quot;dropping-particle&quot;:&quot;&quot;,&quot;non-dropping-particle&quot;:&quot;&quot;},{&quot;family&quot;:&quot;Evangelista&quot;,&quot;given&quot;:&quot;Andrea&quot;,&quot;parse-names&quot;:false,&quot;dropping-particle&quot;:&quot;&quot;,&quot;non-dropping-particle&quot;:&quot;&quot;},{&quot;family&quot;:&quot;Lonial&quot;,&quot;given&quot;:&quot;Sagar&quot;,&quot;parse-names&quot;:false,&quot;dropping-particle&quot;:&quot;&quot;,&quot;non-dropping-particle&quot;:&quot;&quot;},{&quot;family&quot;:&quot;Zweegman&quot;,&quot;given&quot;:&quot;Sonja&quot;,&quot;parse-names&quot;:false,&quot;dropping-particle&quot;:&quot;&quot;,&quot;non-dropping-particle&quot;:&quot;&quot;},{&quot;family&quot;:&quot;Musto&quot;,&quot;given&quot;:&quot;Pellegrino&quot;,&quot;parse-names&quot;:false,&quot;dropping-particle&quot;:&quot;&quot;,&quot;non-dropping-particle&quot;:&quot;&quot;},{&quot;family&quot;:&quot;Terpos&quot;,&quot;given&quot;:&quot;Evangelos&quot;,&quot;parse-names&quot;:false,&quot;dropping-particle&quot;:&quot;&quot;,&quot;non-dropping-particle&quot;:&quot;&quot;},{&quot;family&quot;:&quot;Belch&quot;,&quot;given&quot;:&quot;Andrew&quot;,&quot;parse-names&quot;:false,&quot;dropping-particle&quot;:&quot;&quot;,&quot;non-dropping-particle&quot;:&quot;&quot;},{&quot;family&quot;:&quot;Hajek&quot;,&quot;given&quot;:&quot;Roman&quot;,&quot;parse-names&quot;:false,&quot;dropping-particle&quot;:&quot;&quot;,&quot;non-dropping-particle&quot;:&quot;&quot;},{&quot;family&quot;:&quot;Ludwig&quot;,&quot;given&quot;:&quot;Heinz&quot;,&quot;parse-names&quot;:false,&quot;dropping-particle&quot;:&quot;&quot;,&quot;non-dropping-particle&quot;:&quot;&quot;},{&quot;family&quot;:&quot;Stewart&quot;,&quot;given&quot;:&quot;A. Keith&quot;,&quot;parse-names&quot;:false,&quot;dropping-particle&quot;:&quot;&quot;,&quot;non-dropping-particle&quot;:&quot;&quot;},{&quot;family&quot;:&quot;Moreau&quot;,&quot;given&quot;:&quot;Philippe&quot;,&quot;parse-names&quot;:false,&quot;dropping-particle&quot;:&quot;&quot;,&quot;non-dropping-particle&quot;:&quot;&quot;},{&quot;family&quot;:&quot;Anderson&quot;,&quot;given&quot;:&quot;Kenneth&quot;,&quot;parse-names&quot;:false,&quot;dropping-particle&quot;:&quot;&quot;,&quot;non-dropping-particle&quot;:&quot;&quot;},{&quot;family&quot;:&quot;Einsele&quot;,&quot;given&quot;:&quot;Hermann&quot;,&quot;parse-names&quot;:false,&quot;dropping-particle&quot;:&quot;&quot;,&quot;non-dropping-particle&quot;:&quot;&quot;},{&quot;family&quot;:&quot;Durie&quot;,&quot;given&quot;:&quot;Brian G. M.&quot;,&quot;parse-names&quot;:false,&quot;dropping-particle&quot;:&quot;&quot;,&quot;non-dropping-particle&quot;:&quot;&quot;},{&quot;family&quot;:&quot;Dimopoulos&quot;,&quot;given&quot;:&quot;Meletios A.&quot;,&quot;parse-names&quot;:false,&quot;dropping-particle&quot;:&quot;&quot;,&quot;non-dropping-particle&quot;:&quot;&quot;},{&quot;family&quot;:&quot;Landgren&quot;,&quot;given&quot;:&quot;Ola&quot;,&quot;parse-names&quot;:false,&quot;dropping-particle&quot;:&quot;&quot;,&quot;non-dropping-particle&quot;:&quot;&quot;},{&quot;family&quot;:&quot;San Miguel&quot;,&quot;given&quot;:&quot;Jesus F.&quot;,&quot;parse-names&quot;:false,&quot;dropping-particle&quot;:&quot;&quot;,&quot;non-dropping-particle&quot;:&quot;&quot;},{&quot;family&quot;:&quot;Richardson&quot;,&quot;given&quot;:&quot;Paul&quot;,&quot;parse-names&quot;:false,&quot;dropping-particle&quot;:&quot;&quot;,&quot;non-dropping-particle&quot;:&quot;&quot;},{&quot;family&quot;:&quot;Sonneveld&quot;,&quot;given&quot;:&quot;Pieter&quot;,&quot;parse-names&quot;:false,&quot;dropping-particle&quot;:&quot;&quot;,&quot;non-dropping-particle&quot;:&quot;&quot;},{&quot;family&quot;:&quot;Rajkumar&quot;,&quot;given&quot;:&quot;S. Vincent&quot;,&quot;parse-names&quot;:false,&quot;dropping-particle&quot;:&quot;&quot;,&quot;non-dropping-particle&quot;:&quot;&quot;}],&quot;container-title&quot;:&quot;Blood&quot;,&quot;container-title-short&quot;:&quot;Blood&quot;,&quot;DOI&quot;:&quot;10.1182/blood-2014-12-615187&quot;,&quot;ISSN&quot;:&quot;0006-4971&quot;,&quot;issued&quot;:{&quot;date-parts&quot;:[[2015,3,26]]},&quot;page&quot;:&quot;2068-2074&quot;,&quot;abstract&quot;:&quot;&lt;p&gt;Elderly patients with myeloma are heterogeneous and assessment strategies are needed to define the frailty profile. The proposed frailty score aims to better assess patients and provide them with more suitable therapies.&lt;/p&gt;&quot;,&quot;issue&quot;:&quot;13&quot;,&quot;volume&quot;:&quot;125&quot;},&quot;isTemporary&quot;:false}]},{&quot;citationID&quot;:&quot;MENDELEY_CITATION_b0559edb-13a1-459c-8fe4-8c5d645a3efd&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&quot;,&quot;citationItems&quot;:[{&quot;id&quot;:&quot;5071547e-328f-3fa5-899b-d4e20ea329a0&quot;,&quot;itemData&quot;:{&quot;type&quot;:&quot;article-journal&quot;,&quot;id&quot;:&quot;5071547e-328f-3fa5-899b-d4e20ea329a0&quot;,&quot;title&quot;:&quot;Real‐world applicability of commercial chimeric antigen receptor T‐cell therapy among older adults with relapsed and/or refractory multiple myeloma&quot;,&quot;author&quot;:[{&quot;family&quot;:&quot;Giri&quot;,&quot;given&quot;:&quot;Smith&quot;,&quot;parse-names&quot;:false,&quot;dropping-particle&quot;:&quot;&quot;,&quot;non-dropping-particle&quot;:&quot;&quot;},{&quot;family&quot;:&quot;Bal&quot;,&quot;given&quot;:&quot;Susan&quot;,&quot;parse-names&quot;:false,&quot;dropping-particle&quot;:&quot;&quot;,&quot;non-dropping-particle&quot;:&quot;&quot;},{&quot;family&quot;:&quot;Godby&quot;,&quot;given&quot;:&quot;Kelly N.&quot;,&quot;parse-names&quot;:false,&quot;dropping-particle&quot;:&quot;&quot;,&quot;non-dropping-particle&quot;:&quot;&quot;},{&quot;family&quot;:&quot;Ravi&quot;,&quot;given&quot;:&quot;Gayathri&quot;,&quot;parse-names&quot;:false,&quot;dropping-particle&quot;:&quot;&quot;,&quot;non-dropping-particle&quot;:&quot;&quot;},{&quot;family&quot;:&quot;Clark&quot;,&quot;given&quot;:&quot;Deanna&quot;,&quot;parse-names&quot;:false,&quot;dropping-particle&quot;:&quot;&quot;,&quot;non-dropping-particle&quot;:&quot;&quot;},{&quot;family&quot;:&quot;Ubersax&quot;,&quot;given&quot;:&quot;Clare&quot;,&quot;parse-names&quot;:false,&quot;dropping-particle&quot;:&quot;&quot;,&quot;non-dropping-particle&quot;:&quot;&quot;},{&quot;family&quot;:&quot;Cooley&quot;,&quot;given&quot;:&quot;Abigail&quot;,&quot;parse-names&quot;:false,&quot;dropping-particle&quot;:&quot;&quot;,&quot;non-dropping-particle&quot;:&quot;&quot;},{&quot;family&quot;:&quot;White&quot;,&quot;given&quot;:&quot;Priscila&quot;,&quot;parse-names&quot;:false,&quot;dropping-particle&quot;:&quot;&quot;,&quot;non-dropping-particle&quot;:&quot;&quot;},{&quot;family&quot;:&quot;Rangarajan&quot;,&quot;given&quot;:&quot;Sunil&quot;,&quot;parse-names&quot;:false,&quot;dropping-particle&quot;:&quot;&quot;,&quot;non-dropping-particle&quot;:&quot;&quot;},{&quot;family&quot;:&quot;Williams&quot;,&quot;given&quot;:&quot;Grant R.&quot;,&quot;parse-names&quot;:false,&quot;dropping-particle&quot;:&quot;&quot;,&quot;non-dropping-particle&quot;:&quot;&quot;},{&quot;family&quot;:&quot;Costa&quot;,&quot;given&quot;:&quot;Luciano J.&quot;,&quot;parse-names&quot;:false,&quot;dropping-particle&quot;:&quot;&quot;,&quot;non-dropping-particle&quot;:&quot;&quot;}],&quot;container-title&quot;:&quot;American Journal of Hematology&quot;,&quot;container-title-short&quot;:&quot;Am J Hematol&quot;,&quot;DOI&quot;:&quot;10.1002/ajh.26472&quot;,&quot;ISSN&quot;:&quot;0361-8609&quot;,&quot;issued&quot;:{&quot;date-parts&quot;:[[2022,4]]},&quot;issue&quot;:&quot;4&quot;,&quot;volume&quot;:&quot;97&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2FBFEE-9094-4D0F-8356-5E88D12AD0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6</Pages>
  <Words>1228</Words>
  <Characters>7001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Reyes, Kevin</dc:creator>
  <cp:keywords/>
  <dc:description/>
  <cp:lastModifiedBy>Rahul Banerjee</cp:lastModifiedBy>
  <cp:revision>232</cp:revision>
  <dcterms:created xsi:type="dcterms:W3CDTF">2024-07-10T11:46:00Z</dcterms:created>
  <dcterms:modified xsi:type="dcterms:W3CDTF">2024-07-11T00:31:00Z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182476fbffae1f2c439516c6ad8e417e46fa11ba6db5cc315e1b4098e51eaa59</vt:lpwstr>
  </property>
</Properties>
</file>