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A30413" w14:textId="51442373" w:rsidR="00820CC9" w:rsidRPr="008A44B1" w:rsidRDefault="00820CC9" w:rsidP="00820CC9">
      <w:pPr>
        <w:jc w:val="center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  <w:bookmarkStart w:id="0" w:name="_Hlk124539460"/>
      <w:bookmarkEnd w:id="0"/>
      <w:r w:rsidRPr="008A44B1">
        <w:rPr>
          <w:rFonts w:ascii="Times New Roman" w:eastAsia="+mj-ea" w:hAnsi="Times New Roman" w:cs="Times New Roman"/>
          <w:b/>
          <w:bCs/>
          <w:kern w:val="24"/>
          <w:sz w:val="24"/>
          <w:szCs w:val="24"/>
        </w:rPr>
        <w:t>Supplementary Information</w:t>
      </w:r>
    </w:p>
    <w:p w14:paraId="6B7B866B" w14:textId="77777777" w:rsidR="00820CC9" w:rsidRPr="008A44B1" w:rsidRDefault="00820C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C82857" w14:textId="77777777" w:rsidR="0050675E" w:rsidRPr="008A44B1" w:rsidRDefault="0050675E" w:rsidP="0050675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69869962"/>
      <w:bookmarkStart w:id="2" w:name="_Hlk168759263"/>
      <w:bookmarkStart w:id="3" w:name="_Hlk168606232"/>
      <w:r w:rsidRPr="008A44B1">
        <w:rPr>
          <w:rFonts w:ascii="Times New Roman" w:hAnsi="Times New Roman" w:cs="Times New Roman"/>
          <w:b/>
          <w:bCs/>
          <w:sz w:val="24"/>
          <w:szCs w:val="24"/>
        </w:rPr>
        <w:t>Three-Step Thermodynamic vs. Two-Step Kinetic-Limited Sulfur Reactions in All-Solid-State Sodium Batteries</w:t>
      </w:r>
      <w:bookmarkEnd w:id="1"/>
      <w:bookmarkEnd w:id="2"/>
    </w:p>
    <w:p w14:paraId="5139F826" w14:textId="585835CF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44B1">
        <w:rPr>
          <w:rFonts w:ascii="Times New Roman" w:hAnsi="Times New Roman" w:cs="Times New Roman"/>
          <w:sz w:val="24"/>
          <w:szCs w:val="24"/>
        </w:rPr>
        <w:t>Tongtai</w:t>
      </w:r>
      <w:proofErr w:type="spellEnd"/>
      <w:r w:rsidRPr="008A44B1">
        <w:rPr>
          <w:rFonts w:ascii="Times New Roman" w:hAnsi="Times New Roman" w:cs="Times New Roman"/>
          <w:sz w:val="24"/>
          <w:szCs w:val="24"/>
        </w:rPr>
        <w:t xml:space="preserve"> Ji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44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A44B1">
        <w:rPr>
          <w:rFonts w:ascii="Times New Roman" w:hAnsi="Times New Roman" w:cs="Times New Roman"/>
          <w:sz w:val="24"/>
          <w:szCs w:val="24"/>
        </w:rPr>
        <w:t>Qingsong</w:t>
      </w:r>
      <w:proofErr w:type="spellEnd"/>
      <w:r w:rsidRPr="008A44B1">
        <w:rPr>
          <w:rFonts w:ascii="Times New Roman" w:hAnsi="Times New Roman" w:cs="Times New Roman"/>
          <w:sz w:val="24"/>
          <w:szCs w:val="24"/>
        </w:rPr>
        <w:t xml:space="preserve"> Tu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A44B1">
        <w:rPr>
          <w:rFonts w:ascii="Times New Roman" w:hAnsi="Times New Roman" w:cs="Times New Roman"/>
          <w:sz w:val="24"/>
          <w:szCs w:val="24"/>
        </w:rPr>
        <w:t>, Yang Zhao,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A44B1">
        <w:rPr>
          <w:rFonts w:ascii="Times New Roman" w:hAnsi="Times New Roman" w:cs="Times New Roman"/>
          <w:sz w:val="24"/>
          <w:szCs w:val="24"/>
        </w:rPr>
        <w:t xml:space="preserve"> Dominik Wierzbicki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A44B1">
        <w:rPr>
          <w:rFonts w:ascii="Times New Roman" w:hAnsi="Times New Roman" w:cs="Times New Roman"/>
          <w:sz w:val="24"/>
          <w:szCs w:val="24"/>
        </w:rPr>
        <w:t>, Vincent Plisson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A44B1">
        <w:rPr>
          <w:rFonts w:ascii="Times New Roman" w:hAnsi="Times New Roman" w:cs="Times New Roman"/>
          <w:sz w:val="24"/>
          <w:szCs w:val="24"/>
        </w:rPr>
        <w:t>, Ying Wang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44B1">
        <w:rPr>
          <w:rFonts w:ascii="Times New Roman" w:hAnsi="Times New Roman" w:cs="Times New Roman"/>
          <w:sz w:val="24"/>
          <w:szCs w:val="24"/>
        </w:rPr>
        <w:t>,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A44B1">
        <w:rPr>
          <w:rFonts w:ascii="Times New Roman" w:hAnsi="Times New Roman" w:cs="Times New Roman"/>
          <w:sz w:val="24"/>
          <w:szCs w:val="24"/>
        </w:rPr>
        <w:t>Jiwei Wang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A44B1">
        <w:rPr>
          <w:rFonts w:ascii="Times New Roman" w:hAnsi="Times New Roman" w:cs="Times New Roman"/>
          <w:sz w:val="24"/>
          <w:szCs w:val="24"/>
        </w:rPr>
        <w:t>,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B7188" w:rsidRPr="008A44B1">
        <w:rPr>
          <w:rFonts w:ascii="Times New Roman" w:hAnsi="Times New Roman" w:cs="Times New Roman"/>
          <w:sz w:val="24"/>
          <w:szCs w:val="24"/>
        </w:rPr>
        <w:t>Kenneth S. Burch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A44B1">
        <w:rPr>
          <w:rFonts w:ascii="Times New Roman" w:hAnsi="Times New Roman" w:cs="Times New Roman"/>
          <w:sz w:val="24"/>
          <w:szCs w:val="24"/>
        </w:rPr>
        <w:t>, Yong Yang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8A44B1">
        <w:rPr>
          <w:rFonts w:ascii="Times New Roman" w:hAnsi="Times New Roman" w:cs="Times New Roman"/>
          <w:sz w:val="24"/>
          <w:szCs w:val="24"/>
        </w:rPr>
        <w:t>, Hongli Zhu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 xml:space="preserve">1, </w:t>
      </w:r>
      <w:r w:rsidRPr="008A44B1">
        <w:rPr>
          <w:rFonts w:ascii="Times New Roman" w:hAnsi="Times New Roman" w:cs="Times New Roman"/>
          <w:sz w:val="24"/>
          <w:szCs w:val="24"/>
        </w:rPr>
        <w:t>*</w:t>
      </w:r>
    </w:p>
    <w:p w14:paraId="37F197BB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 xml:space="preserve">Department of Mechanical and Industrial Engineering, Northeastern University, 360 Huntington Avenue, Boston, Massachusetts 02115, United States </w:t>
      </w:r>
    </w:p>
    <w:p w14:paraId="4A56B72D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Department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of Mechanical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Engineering,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Rochester Institute of Technology, Rochester, NY 14623, USA</w:t>
      </w:r>
    </w:p>
    <w:p w14:paraId="7BBE15CE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3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Department of Mechanical and Materials Engineering, University of Western Ontario, London, Ontario N6A 5B9, Canada</w:t>
      </w:r>
    </w:p>
    <w:p w14:paraId="46578595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National Synchrotron Light Source II, Brookhaven National Laboratory, Upton, NY, 11973 USA</w:t>
      </w:r>
    </w:p>
    <w:p w14:paraId="26AC87D0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Department of Physics, Boston College, Chestnut Hill, Massachusetts 02467, United States</w:t>
      </w:r>
    </w:p>
    <w:p w14:paraId="43E2F281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8A44B1">
        <w:rPr>
          <w:rFonts w:ascii="Times New Roman" w:hAnsi="Times New Roman" w:cs="Times New Roman"/>
          <w:sz w:val="24"/>
          <w:szCs w:val="24"/>
          <w:vertAlign w:val="superscript"/>
          <w:lang w:eastAsia="ja-JP"/>
        </w:rPr>
        <w:t>6</w:t>
      </w:r>
      <w:r w:rsidRPr="008A44B1">
        <w:rPr>
          <w:rFonts w:ascii="Times New Roman" w:hAnsi="Times New Roman" w:cs="Times New Roman"/>
          <w:sz w:val="24"/>
          <w:szCs w:val="24"/>
          <w:lang w:eastAsia="ja-JP"/>
        </w:rPr>
        <w:t>State Key Laboratory of Physical Chemistry of Solid Surfaces, College of Materials, Xiamen University, Xiamen 361005, China</w:t>
      </w:r>
    </w:p>
    <w:bookmarkEnd w:id="3"/>
    <w:p w14:paraId="747E24B0" w14:textId="77777777" w:rsidR="00B76BF7" w:rsidRPr="008A44B1" w:rsidRDefault="00B76BF7" w:rsidP="00B76BF7">
      <w:pPr>
        <w:spacing w:after="120" w:line="480" w:lineRule="auto"/>
        <w:jc w:val="both"/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</w:pPr>
      <w:r w:rsidRPr="008A44B1">
        <w:rPr>
          <w:rFonts w:ascii="Times New Roman" w:eastAsia="宋体" w:hAnsi="Times New Roman" w:cs="Times New Roman"/>
          <w:sz w:val="24"/>
          <w:szCs w:val="24"/>
        </w:rPr>
        <w:t xml:space="preserve">*: </w:t>
      </w:r>
      <w:r w:rsidRPr="008A44B1">
        <w:rPr>
          <w:rFonts w:ascii="Times New Roman" w:eastAsiaTheme="minorHAnsi" w:hAnsi="Times New Roman" w:cs="Times New Roman"/>
          <w:sz w:val="24"/>
          <w:szCs w:val="24"/>
          <w:lang w:eastAsia="en-US"/>
        </w:rPr>
        <w:t>Corresponding author: Hongli Zhu.</w:t>
      </w:r>
      <w:r w:rsidRPr="008A44B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E-mail: </w:t>
      </w:r>
      <w:hyperlink r:id="rId5" w:history="1">
        <w:r w:rsidRPr="008A44B1">
          <w:rPr>
            <w:rFonts w:ascii="Times New Roman" w:eastAsiaTheme="minorHAnsi" w:hAnsi="Times New Roman" w:cs="Times New Roman"/>
            <w:sz w:val="24"/>
            <w:szCs w:val="24"/>
            <w:u w:val="single"/>
            <w:lang w:eastAsia="en-US"/>
          </w:rPr>
          <w:t>h.zhu@neu.edu</w:t>
        </w:r>
      </w:hyperlink>
    </w:p>
    <w:p w14:paraId="16EB52F3" w14:textId="0EF36D42" w:rsidR="00A56A2F" w:rsidRPr="008A44B1" w:rsidRDefault="00B8460D" w:rsidP="009B2909">
      <w:pPr>
        <w:rPr>
          <w:rFonts w:ascii="Times New Roman" w:hAnsi="Times New Roman" w:cs="Times New Roman"/>
          <w:b/>
          <w:sz w:val="24"/>
          <w:szCs w:val="24"/>
        </w:rPr>
      </w:pPr>
      <w:r w:rsidRPr="008A44B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br w:type="page"/>
      </w:r>
    </w:p>
    <w:p w14:paraId="765A62FA" w14:textId="2DA23971" w:rsidR="003E3402" w:rsidRPr="008A44B1" w:rsidRDefault="003E3402" w:rsidP="00055D8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71442067"/>
      <w:r w:rsidRPr="008A44B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Discussion 1</w:t>
      </w:r>
    </w:p>
    <w:bookmarkEnd w:id="4"/>
    <w:p w14:paraId="17AEE5D6" w14:textId="1948A2A4" w:rsidR="00055D84" w:rsidRPr="008A44B1" w:rsidRDefault="00055D84" w:rsidP="00055D8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Discussion of the d</w:t>
      </w:r>
      <w:r w:rsidR="003E3402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ecomposition of the </w:t>
      </w:r>
      <w:r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solid electrolyte </w:t>
      </w:r>
    </w:p>
    <w:p w14:paraId="4A0E9CCD" w14:textId="65C41BA6" w:rsidR="003E3402" w:rsidRPr="008A44B1" w:rsidRDefault="003E3402" w:rsidP="008A44B1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sz w:val="24"/>
          <w:szCs w:val="24"/>
        </w:rPr>
        <w:t>In the all-solid-state batteries with sulfide-based SE, it is common that the decomposition of the sulfide-based SE occurs when it intimately contacts with carbon, but the decomposition products are highly reversible during cycling and further protect the unreacted SE.</w:t>
      </w:r>
      <w:r w:rsidRPr="008A44B1">
        <w:rPr>
          <w:rFonts w:ascii="Times New Roman" w:hAnsi="Times New Roman" w:cs="Times New Roman"/>
          <w:sz w:val="24"/>
          <w:szCs w:val="24"/>
        </w:rPr>
        <w:fldChar w:fldCharType="begin"/>
      </w:r>
      <w:r w:rsidRPr="008A44B1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&lt;EndNote&gt;&lt;Cite&gt;&lt;Author&gt;Yue&lt;/Author&gt;&lt;Year&gt;2017&lt;/Year&gt;&lt;RecNum&gt;170&lt;/RecNum&gt;&lt;DisplayText&gt;&lt;style face="superscript"&gt;1,2&lt;/style&gt;&lt;/DisplayText&gt;&lt;record&gt;&lt;rec-number&gt;170&lt;/rec-number&gt;&lt;foreign-keys&gt;&lt;key app="EN" db-id="5x9prs0vlppxfbe5dazxpxarvffa0f9aedpe" timestamp="1715028194"&gt;170&lt;/key&gt;&lt;/foreign-keys&gt;&lt;ref-type name="Journal Article"&gt;17&lt;/ref-type&gt;&lt;contributors&gt;&lt;authors&gt;&lt;author&gt;Yue, Jie&lt;/author&gt;&lt;author&gt;Han, Fudong&lt;/author&gt;&lt;author&gt;Fan, Xiulin&lt;/author&gt;&lt;author&gt;Zhu, Xiangyang&lt;/author&gt;&lt;author&gt;Ma, Zhaohui&lt;/author&gt;&lt;author&gt;Yang, Jian&lt;/author&gt;&lt;author&gt;Wang, Chunsheng&lt;/author&gt;&lt;/authors&gt;&lt;/contributors&gt;&lt;titles&gt;&lt;title&gt;High-performance all-inorganic solid-state sodium–sulfur battery&lt;/title&gt;&lt;secondary-title&gt;ACS nano&lt;/secondary-title&gt;&lt;/titles&gt;&lt;periodical&gt;&lt;full-title&gt;ACS nano&lt;/full-title&gt;&lt;/periodical&gt;&lt;pages&gt;4885-4891&lt;/pages&gt;&lt;volume&gt;11&lt;/volume&gt;&lt;number&gt;5&lt;/number&gt;&lt;dates&gt;&lt;year&gt;2017&lt;/year&gt;&lt;/dates&gt;&lt;isbn&gt;1936-0851&lt;/isbn&gt;&lt;urls&gt;&lt;/urls&gt;&lt;/record&gt;&lt;/Cite&gt;&lt;Cite&gt;&lt;Author&gt;Banerjee&lt;/Author&gt;&lt;Year&gt;2020&lt;/Year&gt;&lt;RecNum&gt;169&lt;/RecNum&gt;&lt;record&gt;&lt;rec-number&gt;169&lt;/rec-number&gt;&lt;foreign-keys&gt;&lt;key app="EN" db-id="5x9prs0vlppxfbe5dazxpxarvffa0f9aedpe" timestamp="1715026472"&gt;169&lt;/key&gt;&lt;/foreign-keys&gt;&lt;ref-type name="Journal Article"&gt;17&lt;/ref-type&gt;&lt;contributors&gt;&lt;authors&gt;&lt;author&gt;Banerjee, Abhik&lt;/author&gt;&lt;author&gt;Wang, Xuefeng&lt;/author&gt;&lt;author&gt;Fang, Chengcheng&lt;/author&gt;&lt;author&gt;Wu, Erik A&lt;/author&gt;&lt;author&gt;Meng, Ying Shirley&lt;/author&gt;&lt;/authors&gt;&lt;/contributors&gt;&lt;titles&gt;&lt;title&gt;Interfaces and interphases in all-solid-state batteries with inorganic solid electrolytes&lt;/title&gt;&lt;secondary-title&gt;Chemical reviews&lt;/secondary-title&gt;&lt;/titles&gt;&lt;periodical&gt;&lt;full-title&gt;Chemical reviews&lt;/full-title&gt;&lt;/periodical&gt;&lt;pages&gt;6878-6933&lt;/pages&gt;&lt;volume&gt;120&lt;/volume&gt;&lt;number&gt;14&lt;/number&gt;&lt;dates&gt;&lt;year&gt;2020&lt;/year&gt;&lt;/dates&gt;&lt;isbn&gt;0009-2665&lt;/isbn&gt;&lt;urls&gt;&lt;/urls&gt;&lt;/record&gt;&lt;/Cite&gt;&lt;/EndNote&gt;</w:instrText>
      </w:r>
      <w:r w:rsidRPr="008A44B1">
        <w:rPr>
          <w:rFonts w:ascii="Times New Roman" w:hAnsi="Times New Roman" w:cs="Times New Roman"/>
          <w:sz w:val="24"/>
          <w:szCs w:val="24"/>
        </w:rPr>
        <w:fldChar w:fldCharType="separate"/>
      </w:r>
      <w:r w:rsidRPr="008A44B1">
        <w:rPr>
          <w:rFonts w:ascii="Times New Roman" w:hAnsi="Times New Roman" w:cs="Times New Roman"/>
          <w:noProof/>
          <w:sz w:val="24"/>
          <w:szCs w:val="24"/>
          <w:vertAlign w:val="superscript"/>
        </w:rPr>
        <w:t>1,2</w:t>
      </w:r>
      <w:r w:rsidRPr="008A44B1">
        <w:rPr>
          <w:rFonts w:ascii="Times New Roman" w:hAnsi="Times New Roman" w:cs="Times New Roman"/>
          <w:sz w:val="24"/>
          <w:szCs w:val="24"/>
        </w:rPr>
        <w:fldChar w:fldCharType="end"/>
      </w:r>
      <w:r w:rsidRPr="008A44B1">
        <w:rPr>
          <w:rFonts w:ascii="Times New Roman" w:hAnsi="Times New Roman" w:cs="Times New Roman"/>
          <w:sz w:val="24"/>
          <w:szCs w:val="24"/>
        </w:rPr>
        <w:t xml:space="preserve"> The decomposition became obvious when the cells were operated at a slow rate and high temperature. The slow rate and high temperatures under the high voltage (&gt; 2.5V) provide sufficient time and energy for the SE decomposition reaction to take place, resulting in this additional oxidation peak. Supplementary Fig. 4 shows the CV curve of the Na</w:t>
      </w:r>
      <w:r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A44B1">
        <w:rPr>
          <w:rFonts w:ascii="Times New Roman" w:hAnsi="Times New Roman" w:cs="Times New Roman"/>
          <w:sz w:val="24"/>
          <w:szCs w:val="24"/>
        </w:rPr>
        <w:t>PS</w:t>
      </w:r>
      <w:r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A44B1">
        <w:rPr>
          <w:rFonts w:ascii="Times New Roman" w:hAnsi="Times New Roman" w:cs="Times New Roman"/>
          <w:sz w:val="24"/>
          <w:szCs w:val="24"/>
        </w:rPr>
        <w:t xml:space="preserve"> SE when it intimately contacts with carbon at 90</w:t>
      </w:r>
      <w:r w:rsidR="0092519B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sz w:val="24"/>
          <w:szCs w:val="24"/>
        </w:rPr>
        <w:t xml:space="preserve">°C. We also evaluated the capacity provided by the catholyte by mixing SE with the PPCF (85:15) as the cathode material, and the specific capacity of the catholyte is around 40-60 </w:t>
      </w:r>
      <w:proofErr w:type="spellStart"/>
      <w:r w:rsidRPr="008A44B1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8A44B1">
        <w:rPr>
          <w:rFonts w:ascii="Times New Roman" w:hAnsi="Times New Roman" w:cs="Times New Roman"/>
          <w:sz w:val="24"/>
          <w:szCs w:val="24"/>
        </w:rPr>
        <w:t>/g with high reversibility (Supplementary Fig. 5). Although the decomposition cannot be avoided, it can be effectively limited by controlling the interface between SE and carbon.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ADDIN EN.CITE &lt;EndNote&gt;&lt;Cite&gt;&lt;Author&gt;Banerjee&lt;/Author&gt;&lt;Year&gt;2020&lt;/Year&gt;&lt;RecNum&gt;169&lt;/RecNum&gt;&lt;DisplayText&gt;&lt;style face="superscript"&gt;2,3&lt;/style&gt;&lt;/DisplayText&gt;&lt;record&gt;&lt;rec-number&gt;169&lt;/rec-number&gt;&lt;foreign-keys&gt;&lt;key app="EN" db-id="5x9prs0vlppxfbe5dazxpxarvffa0f9aedpe" timestamp="1715026472"&gt;169&lt;/key&gt;&lt;/foreign-keys&gt;&lt;ref-type name="Journal Article"&gt;17&lt;/ref-type&gt;&lt;contributors&gt;&lt;authors&gt;&lt;author&gt;Banerjee, Abhik&lt;/author&gt;&lt;author&gt;Wang, Xuefeng&lt;/author&gt;&lt;author&gt;Fang, Chengcheng&lt;/author&gt;&lt;author&gt;Wu, Erik A&lt;/author&gt;&lt;author&gt;Meng, Ying Shirley&lt;/author&gt;&lt;/authors&gt;&lt;/contributors&gt;&lt;titles&gt;&lt;title&gt;Interfaces and interphases in all-solid-state batteries with inorganic solid electrolytes&lt;/title&gt;&lt;secondary-title&gt;Chemical reviews&lt;/secondary-title&gt;&lt;/titles&gt;&lt;periodical&gt;&lt;full-title&gt;Chemical reviews&lt;/full-title&gt;&lt;/periodical&gt;&lt;pages&gt;6878-6933&lt;/pages&gt;&lt;volume&gt;120&lt;/volume&gt;&lt;number&gt;14&lt;/number&gt;&lt;dates&gt;&lt;year&gt;2020&lt;/year&gt;&lt;/dates&gt;&lt;isbn&gt;0009-2665&lt;/isbn&gt;&lt;urls&gt;&lt;/urls&gt;&lt;/record&gt;&lt;/Cite&gt;&lt;Cite&gt;&lt;Author&gt;Tan&lt;/Author&gt;&lt;Year&gt;2019&lt;/Year&gt;&lt;RecNum&gt;171&lt;/RecNum&gt;&lt;record&gt;&lt;rec-number&gt;171&lt;/rec-number&gt;&lt;foreign-keys&gt;&lt;key app="EN" db-id="5x9prs0vlppxfbe5dazxpxarvffa0f9aedpe" timestamp="1715028868"&gt;171&lt;/key&gt;&lt;/foreign-keys&gt;&lt;ref-type name="Journal Article"&gt;17&lt;/ref-type&gt;&lt;contributors&gt;&lt;authors&gt;&lt;author&gt;Tan, Darren HS&lt;/author&gt;&lt;author&gt;Wu, Erik A&lt;/author&gt;&lt;author&gt;Nguyen, Han&lt;/author&gt;&lt;author&gt;Chen, Zheng&lt;/author&gt;&lt;author&gt;Marple, Maxwell AT&lt;/author&gt;&lt;author&gt;Doux, Jean-Marie&lt;/author&gt;&lt;author&gt;Wang, Xuefeng&lt;/author&gt;&lt;author&gt;Yang, Hedi&lt;/author&gt;&lt;author&gt;Banerjee, Abhik&lt;/author&gt;&lt;author&gt;Meng, Ying Shirley&lt;/author&gt;&lt;/authors&gt;&lt;/contributors&gt;&lt;titles&gt;&lt;title&gt;Elucidating reversible electrochemical redox of Li6PS5Cl solid electrolyte&lt;/title&gt;&lt;secondary-title&gt;ACS Energy Letters&lt;/secondary-title&gt;&lt;/titles&gt;&lt;periodical&gt;&lt;full-title&gt;ACS Energy Letters&lt;/full-title&gt;&lt;/periodical&gt;&lt;pages&gt;2418-2427&lt;/pages&gt;&lt;volume&gt;4&lt;/volume&gt;&lt;number&gt;10&lt;/number&gt;&lt;dates&gt;&lt;year&gt;2019&lt;/year&gt;&lt;/dates&gt;&lt;isbn&gt;2380-8195&lt;/isbn&gt;&lt;urls&gt;&lt;/urls&gt;&lt;/record&gt;&lt;/Cite&gt;&lt;/EndNote&gt;</w:instrTex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Pr="008A44B1">
        <w:rPr>
          <w:rFonts w:ascii="Times New Roman" w:hAnsi="Times New Roman" w:cs="Times New Roman"/>
          <w:noProof/>
          <w:sz w:val="24"/>
          <w:szCs w:val="24"/>
          <w:vertAlign w:val="superscript"/>
        </w:rPr>
        <w:t>2,3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Pr="008A44B1">
        <w:rPr>
          <w:rFonts w:ascii="Times New Roman" w:hAnsi="Times New Roman" w:cs="Times New Roman"/>
          <w:sz w:val="24"/>
          <w:szCs w:val="24"/>
        </w:rPr>
        <w:t xml:space="preserve"> In our work, for the preparation of the composite cathode (S: C: SE= 35: 15: 50), sulfur was first coated on the PPCF by the melting method and further mixed with the SE to minimize the interface between carbon and SE. </w:t>
      </w:r>
      <w:r w:rsidR="003258A9" w:rsidRPr="008A44B1">
        <w:rPr>
          <w:rFonts w:ascii="Times New Roman" w:hAnsi="Times New Roman" w:cs="Times New Roman"/>
          <w:sz w:val="24"/>
          <w:szCs w:val="24"/>
        </w:rPr>
        <w:t>Based on the capacity ratio from the catholyte, we expect that less than 5% of the total capacity is contributed by the SE decomposition even at 90°C. This number can be even lower at 25°C. Therefore, the decomposition of the solid electrolyte will not alter the electrochemical behavior of the sulfur cathode we are studying.</w:t>
      </w:r>
    </w:p>
    <w:p w14:paraId="06705128" w14:textId="77777777" w:rsidR="00E11BAE" w:rsidRPr="008A44B1" w:rsidRDefault="00E11BAE" w:rsidP="003E3402">
      <w:pPr>
        <w:rPr>
          <w:rFonts w:ascii="Times New Roman" w:hAnsi="Times New Roman" w:cs="Times New Roman"/>
          <w:sz w:val="24"/>
          <w:szCs w:val="24"/>
        </w:rPr>
      </w:pPr>
    </w:p>
    <w:p w14:paraId="592D5799" w14:textId="559954E3" w:rsidR="00561C01" w:rsidRPr="008A44B1" w:rsidRDefault="00561C01" w:rsidP="00561C01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C78960" wp14:editId="4EEDFBCB">
            <wp:extent cx="3594735" cy="4166652"/>
            <wp:effectExtent l="0" t="0" r="5715" b="5715"/>
            <wp:docPr id="1241801604" name="Picture 3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42257" name="Picture 3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61"/>
                    <a:stretch/>
                  </pic:blipFill>
                  <pic:spPr bwMode="auto">
                    <a:xfrm>
                      <a:off x="0" y="0"/>
                      <a:ext cx="3601722" cy="4174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67F1F" w14:textId="31FDC356" w:rsidR="00561C01" w:rsidRPr="008A44B1" w:rsidRDefault="007D3A01" w:rsidP="00561C01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00561C01" w:rsidRPr="008A44B1">
        <w:rPr>
          <w:rFonts w:ascii="Times New Roman" w:hAnsi="Times New Roman" w:cs="Times New Roman"/>
          <w:sz w:val="24"/>
          <w:szCs w:val="24"/>
        </w:rPr>
        <w:t>. Digital image of the setup for the in-situ Raman test in the glovebox</w:t>
      </w:r>
    </w:p>
    <w:p w14:paraId="3EAF480F" w14:textId="77777777" w:rsidR="00561C01" w:rsidRPr="008A44B1" w:rsidRDefault="00561C01" w:rsidP="002C0C0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5F0599" w14:textId="77777777" w:rsidR="009B28F5" w:rsidRPr="008A44B1" w:rsidRDefault="009B28F5" w:rsidP="00BF1D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F2422E" w14:textId="77777777" w:rsidR="009B28F5" w:rsidRPr="008A44B1" w:rsidRDefault="009B28F5" w:rsidP="00BF1D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4C495E" w14:textId="03DF7DC0" w:rsidR="00241428" w:rsidRPr="008A44B1" w:rsidRDefault="00E11BAE" w:rsidP="00241428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1C651E" wp14:editId="14E5F144">
            <wp:extent cx="5282028" cy="4219921"/>
            <wp:effectExtent l="0" t="0" r="0" b="9525"/>
            <wp:docPr id="540419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002" cy="4225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6CAFFE" w14:textId="78FBEE71" w:rsidR="00383B4C" w:rsidRPr="008A44B1" w:rsidRDefault="007D3A01" w:rsidP="00241428">
      <w:pPr>
        <w:rPr>
          <w:rFonts w:ascii="Times New Roman" w:hAnsi="Times New Roman" w:cs="Times New Roman" w:hint="eastAsia"/>
          <w:sz w:val="24"/>
          <w:szCs w:val="24"/>
        </w:rPr>
      </w:pPr>
      <w:bookmarkStart w:id="5" w:name="_Hlk165988915"/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2</w:t>
      </w:r>
      <w:r w:rsidR="00241428" w:rsidRPr="008A44B1">
        <w:rPr>
          <w:rFonts w:ascii="Times New Roman" w:hAnsi="Times New Roman" w:cs="Times New Roman"/>
          <w:sz w:val="24"/>
          <w:szCs w:val="24"/>
        </w:rPr>
        <w:t>. Cyclic voltammetry (CV) curves of the all-solid-state sodium-sulfur batteries operated at 25°C (black), 60°C (red)</w:t>
      </w:r>
      <w:r w:rsidR="005F67C9" w:rsidRPr="008A44B1">
        <w:rPr>
          <w:rFonts w:ascii="Times New Roman" w:hAnsi="Times New Roman" w:cs="Times New Roman"/>
          <w:sz w:val="24"/>
          <w:szCs w:val="24"/>
        </w:rPr>
        <w:t xml:space="preserve"> at 0.1 mV/s (up) and 0.02 </w:t>
      </w:r>
      <w:r w:rsidR="00037FED" w:rsidRPr="008A44B1">
        <w:rPr>
          <w:rFonts w:ascii="Times New Roman" w:hAnsi="Times New Roman" w:cs="Times New Roman"/>
          <w:sz w:val="24"/>
          <w:szCs w:val="24"/>
        </w:rPr>
        <w:t>mV</w:t>
      </w:r>
      <w:r w:rsidR="005F67C9" w:rsidRPr="008A44B1">
        <w:rPr>
          <w:rFonts w:ascii="Times New Roman" w:hAnsi="Times New Roman" w:cs="Times New Roman"/>
          <w:sz w:val="24"/>
          <w:szCs w:val="24"/>
        </w:rPr>
        <w:t>/s (bottom)</w:t>
      </w:r>
      <w:r w:rsidR="00241428" w:rsidRPr="008A44B1">
        <w:rPr>
          <w:rFonts w:ascii="Times New Roman" w:hAnsi="Times New Roman" w:cs="Times New Roman"/>
          <w:sz w:val="24"/>
          <w:szCs w:val="24"/>
        </w:rPr>
        <w:t>.</w:t>
      </w:r>
    </w:p>
    <w:bookmarkEnd w:id="5"/>
    <w:p w14:paraId="36A9EF3E" w14:textId="77777777" w:rsidR="00241428" w:rsidRPr="008A44B1" w:rsidRDefault="00241428" w:rsidP="00241428">
      <w:pPr>
        <w:rPr>
          <w:rFonts w:ascii="Times New Roman" w:hAnsi="Times New Roman" w:cs="Times New Roman"/>
          <w:sz w:val="24"/>
          <w:szCs w:val="24"/>
        </w:rPr>
      </w:pPr>
    </w:p>
    <w:p w14:paraId="304BEB60" w14:textId="6938FCA3" w:rsidR="00241428" w:rsidRPr="008A44B1" w:rsidRDefault="00E11BAE" w:rsidP="00241428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9D33B4" wp14:editId="540B6590">
            <wp:extent cx="2633240" cy="2517277"/>
            <wp:effectExtent l="0" t="0" r="0" b="0"/>
            <wp:docPr id="14389133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38" r="5655"/>
                    <a:stretch/>
                  </pic:blipFill>
                  <pic:spPr bwMode="auto">
                    <a:xfrm>
                      <a:off x="0" y="0"/>
                      <a:ext cx="263376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4FA7B" w14:textId="73F74E79" w:rsidR="00383B4C" w:rsidRPr="008A44B1" w:rsidRDefault="007D3A01">
      <w:pPr>
        <w:rPr>
          <w:rFonts w:ascii="Times New Roman" w:hAnsi="Times New Roman" w:cs="Times New Roman" w:hint="eastAsia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3</w:t>
      </w:r>
      <w:r w:rsidR="00241428" w:rsidRPr="008A44B1">
        <w:rPr>
          <w:rFonts w:ascii="Times New Roman" w:hAnsi="Times New Roman" w:cs="Times New Roman"/>
          <w:sz w:val="24"/>
          <w:szCs w:val="24"/>
        </w:rPr>
        <w:t>.</w:t>
      </w:r>
      <w:r w:rsidR="00D65709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="00241428" w:rsidRPr="008A44B1">
        <w:rPr>
          <w:rFonts w:ascii="Times New Roman" w:hAnsi="Times New Roman" w:cs="Times New Roman"/>
          <w:sz w:val="24"/>
          <w:szCs w:val="24"/>
        </w:rPr>
        <w:t>CV curves of the all-solid-state sodium-sulfur batteries operated at 90°C</w:t>
      </w:r>
      <w:r w:rsidR="00E11BAE" w:rsidRPr="008A44B1">
        <w:rPr>
          <w:rFonts w:ascii="Times New Roman" w:hAnsi="Times New Roman" w:cs="Times New Roman"/>
          <w:sz w:val="24"/>
          <w:szCs w:val="24"/>
        </w:rPr>
        <w:t xml:space="preserve"> under 0.02 mV/s</w:t>
      </w:r>
    </w:p>
    <w:p w14:paraId="388D3530" w14:textId="3FD2B82D" w:rsidR="00E11BAE" w:rsidRPr="008A44B1" w:rsidRDefault="00BC50E8" w:rsidP="00E11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32D50B" wp14:editId="39EB99E2">
            <wp:extent cx="2897109" cy="2712239"/>
            <wp:effectExtent l="0" t="0" r="0" b="0"/>
            <wp:docPr id="20250533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2" r="8001"/>
                    <a:stretch/>
                  </pic:blipFill>
                  <pic:spPr bwMode="auto">
                    <a:xfrm>
                      <a:off x="0" y="0"/>
                      <a:ext cx="2897623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CBD311" w14:textId="7FA0BED5" w:rsidR="00E11BAE" w:rsidRPr="008A44B1" w:rsidRDefault="007D3A01" w:rsidP="00E11BAE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4</w:t>
      </w:r>
      <w:r w:rsidR="00E11BAE" w:rsidRPr="008A44B1">
        <w:rPr>
          <w:rFonts w:ascii="Times New Roman" w:hAnsi="Times New Roman" w:cs="Times New Roman"/>
          <w:sz w:val="24"/>
          <w:szCs w:val="24"/>
        </w:rPr>
        <w:t xml:space="preserve">. </w:t>
      </w:r>
      <w:r w:rsidR="00BC50E8" w:rsidRPr="008A44B1">
        <w:rPr>
          <w:rFonts w:ascii="Times New Roman" w:hAnsi="Times New Roman" w:cs="Times New Roman"/>
          <w:sz w:val="24"/>
          <w:szCs w:val="24"/>
        </w:rPr>
        <w:t>The CV curves of Na</w:t>
      </w:r>
      <w:r w:rsidR="00BC50E8"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C50E8" w:rsidRPr="008A44B1">
        <w:rPr>
          <w:rFonts w:ascii="Times New Roman" w:hAnsi="Times New Roman" w:cs="Times New Roman"/>
          <w:sz w:val="24"/>
          <w:szCs w:val="24"/>
        </w:rPr>
        <w:t>PS</w:t>
      </w:r>
      <w:r w:rsidR="00BC50E8"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C50E8" w:rsidRPr="008A44B1">
        <w:rPr>
          <w:rFonts w:ascii="Times New Roman" w:hAnsi="Times New Roman" w:cs="Times New Roman"/>
          <w:sz w:val="24"/>
          <w:szCs w:val="24"/>
        </w:rPr>
        <w:t xml:space="preserve"> solid electrolyte at 90°C </w:t>
      </w:r>
    </w:p>
    <w:p w14:paraId="3CCAFBB6" w14:textId="77777777" w:rsidR="00E11BAE" w:rsidRPr="008A44B1" w:rsidRDefault="00E11BAE" w:rsidP="00DF064C">
      <w:pPr>
        <w:rPr>
          <w:rFonts w:ascii="Times New Roman" w:hAnsi="Times New Roman" w:cs="Times New Roman"/>
          <w:sz w:val="24"/>
          <w:szCs w:val="24"/>
        </w:rPr>
      </w:pPr>
    </w:p>
    <w:p w14:paraId="6F298B23" w14:textId="77777777" w:rsidR="00B5757E" w:rsidRPr="008A44B1" w:rsidRDefault="00B5757E" w:rsidP="00DF064C">
      <w:pPr>
        <w:rPr>
          <w:rFonts w:ascii="Times New Roman" w:hAnsi="Times New Roman" w:cs="Times New Roman"/>
          <w:sz w:val="24"/>
          <w:szCs w:val="24"/>
        </w:rPr>
      </w:pPr>
    </w:p>
    <w:p w14:paraId="07B4958F" w14:textId="77777777" w:rsidR="00BC50E8" w:rsidRDefault="00BC50E8" w:rsidP="00DF064C">
      <w:pPr>
        <w:rPr>
          <w:rFonts w:ascii="Times New Roman" w:hAnsi="Times New Roman" w:cs="Times New Roman"/>
          <w:sz w:val="24"/>
          <w:szCs w:val="24"/>
        </w:rPr>
      </w:pPr>
    </w:p>
    <w:p w14:paraId="65B82B17" w14:textId="77777777" w:rsidR="008A44B1" w:rsidRPr="008A44B1" w:rsidRDefault="008A44B1" w:rsidP="00DF064C">
      <w:pPr>
        <w:rPr>
          <w:rFonts w:ascii="Times New Roman" w:hAnsi="Times New Roman" w:cs="Times New Roman" w:hint="eastAsia"/>
          <w:sz w:val="24"/>
          <w:szCs w:val="24"/>
        </w:rPr>
      </w:pPr>
    </w:p>
    <w:p w14:paraId="260831B4" w14:textId="7F9E6703" w:rsidR="00DF064C" w:rsidRPr="008A44B1" w:rsidRDefault="00472950" w:rsidP="00472950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E2DB11" wp14:editId="7AD0A9BA">
            <wp:extent cx="4671378" cy="2047240"/>
            <wp:effectExtent l="0" t="0" r="0" b="0"/>
            <wp:docPr id="328708047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708047" name="Picture 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2" t="41443" r="6725" b="19257"/>
                    <a:stretch/>
                  </pic:blipFill>
                  <pic:spPr bwMode="auto">
                    <a:xfrm>
                      <a:off x="0" y="0"/>
                      <a:ext cx="4687684" cy="2054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108B93" w14:textId="61412F24" w:rsidR="00BC50E8" w:rsidRPr="008A44B1" w:rsidRDefault="007D3A01" w:rsidP="00BC50E8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5</w:t>
      </w:r>
      <w:r w:rsidR="00BC50E8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C50E8" w:rsidRPr="008A44B1">
        <w:rPr>
          <w:rFonts w:ascii="Times New Roman" w:hAnsi="Times New Roman" w:cs="Times New Roman"/>
          <w:sz w:val="24"/>
          <w:szCs w:val="24"/>
        </w:rPr>
        <w:t>Cycling capacity of the all-solid-state battery with Na</w:t>
      </w:r>
      <w:r w:rsidR="00BC50E8"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C50E8" w:rsidRPr="008A44B1">
        <w:rPr>
          <w:rFonts w:ascii="Times New Roman" w:hAnsi="Times New Roman" w:cs="Times New Roman"/>
          <w:sz w:val="24"/>
          <w:szCs w:val="24"/>
        </w:rPr>
        <w:t>PS</w:t>
      </w:r>
      <w:r w:rsidR="00BC50E8"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C50E8" w:rsidRPr="008A44B1">
        <w:rPr>
          <w:rFonts w:ascii="Times New Roman" w:hAnsi="Times New Roman" w:cs="Times New Roman"/>
          <w:sz w:val="24"/>
          <w:szCs w:val="24"/>
        </w:rPr>
        <w:t xml:space="preserve"> (mixing with PPCF) as the cathode material</w:t>
      </w:r>
      <w:r w:rsidR="004B1429" w:rsidRPr="008A44B1">
        <w:rPr>
          <w:rFonts w:ascii="Times New Roman" w:hAnsi="Times New Roman" w:cs="Times New Roman"/>
          <w:sz w:val="24"/>
          <w:szCs w:val="24"/>
        </w:rPr>
        <w:t xml:space="preserve"> at 60°C</w:t>
      </w:r>
      <w:r w:rsidR="00BC50E8" w:rsidRPr="008A44B1">
        <w:rPr>
          <w:rFonts w:ascii="Times New Roman" w:hAnsi="Times New Roman" w:cs="Times New Roman"/>
          <w:sz w:val="24"/>
          <w:szCs w:val="24"/>
        </w:rPr>
        <w:t>.</w:t>
      </w:r>
    </w:p>
    <w:p w14:paraId="234A6D59" w14:textId="77777777" w:rsidR="00472950" w:rsidRPr="008A44B1" w:rsidRDefault="00472950" w:rsidP="007A71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773DAF" w14:textId="77777777" w:rsidR="00383B4C" w:rsidRPr="008A44B1" w:rsidRDefault="00383B4C" w:rsidP="007A71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009AC5" w14:textId="77777777" w:rsidR="00383B4C" w:rsidRPr="008A44B1" w:rsidRDefault="00383B4C" w:rsidP="007A71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62F9EC" w14:textId="77777777" w:rsidR="00383B4C" w:rsidRPr="008A44B1" w:rsidRDefault="00383B4C" w:rsidP="007A7162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6B3A6966" w14:textId="394BA510" w:rsidR="006A0CFC" w:rsidRPr="008A44B1" w:rsidRDefault="000E2AEF" w:rsidP="004F0AFF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07013D" wp14:editId="0D4D2E25">
            <wp:extent cx="5137785" cy="2423453"/>
            <wp:effectExtent l="0" t="0" r="0" b="0"/>
            <wp:docPr id="5289346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6" t="21070" b="20386"/>
                    <a:stretch/>
                  </pic:blipFill>
                  <pic:spPr bwMode="auto">
                    <a:xfrm>
                      <a:off x="0" y="0"/>
                      <a:ext cx="5137785" cy="242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5D53C6" w14:textId="1ACFC8EA" w:rsidR="00AD25CB" w:rsidRPr="008A44B1" w:rsidRDefault="007D3A01" w:rsidP="00241428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6</w:t>
      </w:r>
      <w:r w:rsidR="004F0AFF" w:rsidRPr="008A44B1">
        <w:rPr>
          <w:rFonts w:ascii="Times New Roman" w:hAnsi="Times New Roman" w:cs="Times New Roman"/>
          <w:sz w:val="24"/>
          <w:szCs w:val="24"/>
        </w:rPr>
        <w:t xml:space="preserve">. Galvanostatic intermittent titration technique (GITT) test profile of the ASSSBs </w:t>
      </w:r>
      <w:r w:rsidR="00E62A43" w:rsidRPr="008A44B1">
        <w:rPr>
          <w:rFonts w:ascii="Times New Roman" w:hAnsi="Times New Roman" w:cs="Times New Roman"/>
          <w:sz w:val="24"/>
          <w:szCs w:val="24"/>
        </w:rPr>
        <w:t xml:space="preserve">operated </w:t>
      </w:r>
      <w:r w:rsidR="004F0AFF" w:rsidRPr="008A44B1">
        <w:rPr>
          <w:rFonts w:ascii="Times New Roman" w:hAnsi="Times New Roman" w:cs="Times New Roman"/>
          <w:sz w:val="24"/>
          <w:szCs w:val="24"/>
        </w:rPr>
        <w:t>at</w:t>
      </w:r>
      <w:r w:rsidR="00E62A43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="004F0AFF" w:rsidRPr="008A44B1">
        <w:rPr>
          <w:rFonts w:ascii="Times New Roman" w:hAnsi="Times New Roman" w:cs="Times New Roman"/>
          <w:sz w:val="24"/>
          <w:szCs w:val="24"/>
        </w:rPr>
        <w:t>60°</w:t>
      </w:r>
      <w:r w:rsidR="0057179C" w:rsidRPr="008A44B1">
        <w:rPr>
          <w:rFonts w:ascii="Times New Roman" w:hAnsi="Times New Roman" w:cs="Times New Roman"/>
          <w:sz w:val="24"/>
          <w:szCs w:val="24"/>
        </w:rPr>
        <w:t>C.</w:t>
      </w:r>
      <w:r w:rsidR="004F0AFF" w:rsidRPr="008A44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FB517A" w14:textId="77777777" w:rsidR="00291675" w:rsidRPr="008A44B1" w:rsidRDefault="00291675" w:rsidP="00241428">
      <w:pPr>
        <w:rPr>
          <w:rFonts w:ascii="Times New Roman" w:hAnsi="Times New Roman" w:cs="Times New Roman"/>
          <w:sz w:val="24"/>
          <w:szCs w:val="24"/>
        </w:rPr>
      </w:pPr>
    </w:p>
    <w:p w14:paraId="2077BEA6" w14:textId="77777777" w:rsidR="00E164B6" w:rsidRPr="008A44B1" w:rsidRDefault="00E164B6" w:rsidP="00241428">
      <w:pPr>
        <w:rPr>
          <w:rFonts w:ascii="Times New Roman" w:hAnsi="Times New Roman" w:cs="Times New Roman"/>
          <w:sz w:val="24"/>
          <w:szCs w:val="24"/>
        </w:rPr>
      </w:pPr>
    </w:p>
    <w:p w14:paraId="1382AFBC" w14:textId="77777777" w:rsidR="000E2AEF" w:rsidRPr="008A44B1" w:rsidRDefault="000E2AEF" w:rsidP="00241428">
      <w:pPr>
        <w:rPr>
          <w:rFonts w:ascii="Times New Roman" w:hAnsi="Times New Roman" w:cs="Times New Roman"/>
          <w:sz w:val="24"/>
          <w:szCs w:val="24"/>
        </w:rPr>
      </w:pPr>
    </w:p>
    <w:p w14:paraId="5EAA5140" w14:textId="0F1AEB7B" w:rsidR="00291675" w:rsidRPr="008A44B1" w:rsidRDefault="006936CE" w:rsidP="00E164B6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5C36DA" wp14:editId="224AB438">
            <wp:extent cx="5423264" cy="2262530"/>
            <wp:effectExtent l="0" t="0" r="0" b="4445"/>
            <wp:docPr id="848025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45" b="22624"/>
                    <a:stretch/>
                  </pic:blipFill>
                  <pic:spPr bwMode="auto">
                    <a:xfrm>
                      <a:off x="0" y="0"/>
                      <a:ext cx="5434117" cy="2267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B8020B" w14:textId="2FC6FAB3" w:rsidR="003014B7" w:rsidRPr="008A44B1" w:rsidRDefault="007D3A01" w:rsidP="00FA1952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7</w:t>
      </w:r>
      <w:r w:rsidR="00E164B6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164B6" w:rsidRPr="008A44B1">
        <w:rPr>
          <w:rFonts w:ascii="Times New Roman" w:hAnsi="Times New Roman" w:cs="Times New Roman"/>
          <w:sz w:val="24"/>
          <w:szCs w:val="24"/>
        </w:rPr>
        <w:t>The long cycling performance of the ASSSB operated at 60°C.</w:t>
      </w:r>
    </w:p>
    <w:p w14:paraId="38DC9614" w14:textId="77777777" w:rsidR="00F559B8" w:rsidRPr="008A44B1" w:rsidRDefault="00F559B8" w:rsidP="00FA1952">
      <w:pPr>
        <w:rPr>
          <w:rFonts w:ascii="Times New Roman" w:hAnsi="Times New Roman" w:cs="Times New Roman"/>
          <w:sz w:val="24"/>
          <w:szCs w:val="24"/>
        </w:rPr>
      </w:pPr>
    </w:p>
    <w:p w14:paraId="72FF721C" w14:textId="77777777" w:rsidR="00383B4C" w:rsidRPr="008A44B1" w:rsidRDefault="00383B4C" w:rsidP="00FA1952">
      <w:pPr>
        <w:rPr>
          <w:rFonts w:ascii="Times New Roman" w:hAnsi="Times New Roman" w:cs="Times New Roman"/>
          <w:sz w:val="24"/>
          <w:szCs w:val="24"/>
        </w:rPr>
      </w:pPr>
    </w:p>
    <w:p w14:paraId="073EE8A5" w14:textId="77777777" w:rsidR="00383B4C" w:rsidRPr="008A44B1" w:rsidRDefault="00383B4C" w:rsidP="00FA1952">
      <w:pPr>
        <w:rPr>
          <w:rFonts w:ascii="Times New Roman" w:hAnsi="Times New Roman" w:cs="Times New Roman"/>
          <w:sz w:val="24"/>
          <w:szCs w:val="24"/>
        </w:rPr>
      </w:pPr>
    </w:p>
    <w:p w14:paraId="25771F44" w14:textId="77777777" w:rsidR="00383B4C" w:rsidRPr="008A44B1" w:rsidRDefault="00383B4C" w:rsidP="00FA1952">
      <w:pPr>
        <w:rPr>
          <w:rFonts w:ascii="Times New Roman" w:hAnsi="Times New Roman" w:cs="Times New Roman"/>
          <w:sz w:val="24"/>
          <w:szCs w:val="24"/>
        </w:rPr>
      </w:pPr>
    </w:p>
    <w:p w14:paraId="5EBA57C2" w14:textId="77777777" w:rsidR="00383B4C" w:rsidRPr="008A44B1" w:rsidRDefault="00383B4C" w:rsidP="00FA1952">
      <w:pPr>
        <w:rPr>
          <w:rFonts w:ascii="Times New Roman" w:hAnsi="Times New Roman" w:cs="Times New Roman"/>
          <w:sz w:val="24"/>
          <w:szCs w:val="24"/>
        </w:rPr>
      </w:pPr>
    </w:p>
    <w:p w14:paraId="614047CA" w14:textId="2D569372" w:rsidR="003014B7" w:rsidRPr="008A44B1" w:rsidRDefault="003014B7" w:rsidP="007A7162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37FB4E" wp14:editId="11FEF9BC">
            <wp:extent cx="3144520" cy="2744068"/>
            <wp:effectExtent l="0" t="0" r="0" b="0"/>
            <wp:docPr id="16905296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037"/>
                    <a:stretch/>
                  </pic:blipFill>
                  <pic:spPr bwMode="auto">
                    <a:xfrm>
                      <a:off x="0" y="0"/>
                      <a:ext cx="3153695" cy="275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63542A" w14:textId="09A58E2B" w:rsidR="00DF064C" w:rsidRPr="008A44B1" w:rsidRDefault="007D3A01" w:rsidP="003014B7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8</w:t>
      </w:r>
      <w:r w:rsidR="003014B7" w:rsidRPr="008A44B1">
        <w:rPr>
          <w:rFonts w:ascii="Times New Roman" w:hAnsi="Times New Roman" w:cs="Times New Roman"/>
          <w:sz w:val="24"/>
          <w:szCs w:val="24"/>
        </w:rPr>
        <w:t xml:space="preserve">. Voltage profiles of the long cycling performance of the ASSSB operated at 60°C. </w:t>
      </w:r>
    </w:p>
    <w:p w14:paraId="66AC055A" w14:textId="77777777" w:rsidR="005109C0" w:rsidRPr="008A44B1" w:rsidRDefault="005109C0" w:rsidP="006A0C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9C852C" w14:textId="77777777" w:rsidR="005109C0" w:rsidRDefault="005109C0" w:rsidP="006A0C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40F98E" w14:textId="77777777" w:rsidR="008A44B1" w:rsidRDefault="008A44B1" w:rsidP="006A0C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B4F71F" w14:textId="77777777" w:rsidR="008A44B1" w:rsidRPr="008A44B1" w:rsidRDefault="008A44B1" w:rsidP="006A0CF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4E0D785C" w14:textId="1206657A" w:rsidR="00571D4C" w:rsidRPr="008A44B1" w:rsidRDefault="00F81C62" w:rsidP="006A0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6FB9E9" wp14:editId="1CF59116">
            <wp:extent cx="3111240" cy="2511262"/>
            <wp:effectExtent l="0" t="0" r="0" b="3810"/>
            <wp:docPr id="134404999" name="Picture 1" descr="A graph of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04999" name="Picture 1" descr="A graph of energy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24148" cy="2521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058A3" w14:textId="75EA05A4" w:rsidR="00F27E7E" w:rsidRPr="008A44B1" w:rsidRDefault="007D3A01" w:rsidP="007A7162">
      <w:pPr>
        <w:rPr>
          <w:rFonts w:ascii="Times New Roman" w:hAnsi="Times New Roman" w:cs="Times New Roman"/>
          <w:sz w:val="24"/>
          <w:szCs w:val="24"/>
          <w:vertAlign w:val="subscript"/>
        </w:rPr>
      </w:pPr>
      <w:bookmarkStart w:id="6" w:name="_Hlk166750878"/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9</w:t>
      </w:r>
      <w:r w:rsidR="00F27E7E" w:rsidRPr="008A44B1">
        <w:rPr>
          <w:rFonts w:ascii="Times New Roman" w:hAnsi="Times New Roman" w:cs="Times New Roman"/>
          <w:sz w:val="24"/>
          <w:szCs w:val="24"/>
        </w:rPr>
        <w:t>. S K-edge XANES spectr</w:t>
      </w:r>
      <w:r w:rsidR="00C66788" w:rsidRPr="008A44B1">
        <w:rPr>
          <w:rFonts w:ascii="Times New Roman" w:hAnsi="Times New Roman" w:cs="Times New Roman"/>
          <w:sz w:val="24"/>
          <w:szCs w:val="24"/>
        </w:rPr>
        <w:t>um</w:t>
      </w:r>
      <w:r w:rsidR="00F27E7E" w:rsidRPr="008A44B1">
        <w:rPr>
          <w:rFonts w:ascii="Times New Roman" w:hAnsi="Times New Roman" w:cs="Times New Roman"/>
          <w:sz w:val="24"/>
          <w:szCs w:val="24"/>
        </w:rPr>
        <w:t xml:space="preserve"> of</w:t>
      </w:r>
      <w:bookmarkEnd w:id="6"/>
      <w:r w:rsidR="00F27E7E" w:rsidRPr="008A44B1">
        <w:rPr>
          <w:rFonts w:ascii="Times New Roman" w:hAnsi="Times New Roman" w:cs="Times New Roman"/>
          <w:sz w:val="24"/>
          <w:szCs w:val="24"/>
        </w:rPr>
        <w:t xml:space="preserve"> Na</w:t>
      </w:r>
      <w:r w:rsidR="00F27E7E"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27E7E" w:rsidRPr="008A44B1">
        <w:rPr>
          <w:rFonts w:ascii="Times New Roman" w:hAnsi="Times New Roman" w:cs="Times New Roman"/>
          <w:sz w:val="24"/>
          <w:szCs w:val="24"/>
        </w:rPr>
        <w:t>PS</w:t>
      </w:r>
      <w:r w:rsidR="00F27E7E"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14:paraId="1AE4044B" w14:textId="77777777" w:rsidR="00383B4C" w:rsidRPr="008A44B1" w:rsidRDefault="00383B4C" w:rsidP="007A7162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p w14:paraId="3216AFA6" w14:textId="77777777" w:rsidR="00383B4C" w:rsidRPr="008A44B1" w:rsidRDefault="00383B4C" w:rsidP="007A7162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p w14:paraId="65DED9A5" w14:textId="77777777" w:rsidR="00383B4C" w:rsidRPr="008A44B1" w:rsidRDefault="00383B4C" w:rsidP="007A7162">
      <w:pPr>
        <w:rPr>
          <w:rFonts w:ascii="Times New Roman" w:hAnsi="Times New Roman" w:cs="Times New Roman" w:hint="eastAsia"/>
          <w:sz w:val="24"/>
          <w:szCs w:val="24"/>
          <w:vertAlign w:val="subscript"/>
        </w:rPr>
      </w:pPr>
    </w:p>
    <w:p w14:paraId="4199BCA7" w14:textId="3ABF4FAB" w:rsidR="00F27E7E" w:rsidRPr="008A44B1" w:rsidRDefault="00430647" w:rsidP="006A0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601CED" wp14:editId="2F0DD5DA">
            <wp:extent cx="5943600" cy="2390775"/>
            <wp:effectExtent l="0" t="0" r="0" b="9525"/>
            <wp:docPr id="541294234" name="Picture 1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294234" name="Picture 1" descr="A graph of different types of lines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B3048" w14:textId="759558BC" w:rsidR="00C66788" w:rsidRPr="008A44B1" w:rsidRDefault="007D3A01" w:rsidP="007A7162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10</w:t>
      </w:r>
      <w:r w:rsidR="00C66788" w:rsidRPr="008A44B1">
        <w:rPr>
          <w:rFonts w:ascii="Times New Roman" w:hAnsi="Times New Roman" w:cs="Times New Roman"/>
          <w:sz w:val="24"/>
          <w:szCs w:val="24"/>
        </w:rPr>
        <w:t xml:space="preserve">. </w:t>
      </w:r>
      <w:bookmarkStart w:id="7" w:name="_Hlk166692550"/>
      <w:r w:rsidR="00E96D0C" w:rsidRPr="008A44B1">
        <w:rPr>
          <w:rFonts w:ascii="Times New Roman" w:hAnsi="Times New Roman" w:cs="Times New Roman"/>
          <w:sz w:val="24"/>
          <w:szCs w:val="24"/>
        </w:rPr>
        <w:t>(</w:t>
      </w:r>
      <w:r w:rsidR="00AC4DF2" w:rsidRPr="008A44B1">
        <w:rPr>
          <w:rFonts w:ascii="Times New Roman" w:hAnsi="Times New Roman" w:cs="Times New Roman"/>
          <w:sz w:val="24"/>
          <w:szCs w:val="24"/>
        </w:rPr>
        <w:t>L</w:t>
      </w:r>
      <w:r w:rsidR="00E96D0C" w:rsidRPr="008A44B1">
        <w:rPr>
          <w:rFonts w:ascii="Times New Roman" w:hAnsi="Times New Roman" w:cs="Times New Roman"/>
          <w:sz w:val="24"/>
          <w:szCs w:val="24"/>
        </w:rPr>
        <w:t xml:space="preserve">eft) </w:t>
      </w:r>
      <w:r w:rsidR="009C6B95" w:rsidRPr="008A44B1">
        <w:rPr>
          <w:rFonts w:ascii="Times New Roman" w:hAnsi="Times New Roman" w:cs="Times New Roman"/>
          <w:sz w:val="24"/>
          <w:szCs w:val="24"/>
        </w:rPr>
        <w:t xml:space="preserve">The comparison of the S K-edge </w:t>
      </w:r>
      <w:bookmarkStart w:id="8" w:name="_Hlk166691167"/>
      <w:r w:rsidR="009C6B95" w:rsidRPr="008A44B1">
        <w:rPr>
          <w:rFonts w:ascii="Times New Roman" w:hAnsi="Times New Roman" w:cs="Times New Roman"/>
          <w:sz w:val="24"/>
          <w:szCs w:val="24"/>
        </w:rPr>
        <w:t xml:space="preserve">XANES spectra of </w:t>
      </w:r>
      <w:bookmarkStart w:id="9" w:name="_Hlk166692589"/>
      <w:r w:rsidR="009C6B95" w:rsidRPr="008A44B1">
        <w:rPr>
          <w:rFonts w:ascii="Times New Roman" w:hAnsi="Times New Roman" w:cs="Times New Roman"/>
          <w:sz w:val="24"/>
          <w:szCs w:val="24"/>
        </w:rPr>
        <w:t>S</w:t>
      </w:r>
      <w:bookmarkEnd w:id="7"/>
      <w:bookmarkEnd w:id="8"/>
      <w:bookmarkEnd w:id="9"/>
      <w:r w:rsidR="009C6B95" w:rsidRPr="008A44B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9C6B95" w:rsidRPr="008A44B1">
        <w:rPr>
          <w:rFonts w:ascii="Times New Roman" w:hAnsi="Times New Roman" w:cs="Times New Roman"/>
          <w:sz w:val="24"/>
          <w:szCs w:val="24"/>
        </w:rPr>
        <w:t>, Na</w:t>
      </w:r>
      <w:r w:rsidR="009C6B95"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C6B95" w:rsidRPr="008A44B1">
        <w:rPr>
          <w:rFonts w:ascii="Times New Roman" w:hAnsi="Times New Roman" w:cs="Times New Roman"/>
          <w:sz w:val="24"/>
          <w:szCs w:val="24"/>
        </w:rPr>
        <w:t>PS</w:t>
      </w:r>
      <w:r w:rsidR="009C6B95"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C6B95" w:rsidRPr="008A44B1">
        <w:rPr>
          <w:rFonts w:ascii="Times New Roman" w:hAnsi="Times New Roman" w:cs="Times New Roman"/>
          <w:sz w:val="24"/>
          <w:szCs w:val="24"/>
        </w:rPr>
        <w:t xml:space="preserve">, and Pristine cathode. </w:t>
      </w:r>
      <w:r w:rsidR="00E96D0C" w:rsidRPr="008A44B1">
        <w:rPr>
          <w:rFonts w:ascii="Times New Roman" w:hAnsi="Times New Roman" w:cs="Times New Roman"/>
          <w:sz w:val="24"/>
          <w:szCs w:val="24"/>
        </w:rPr>
        <w:t>(</w:t>
      </w:r>
      <w:r w:rsidR="00AC4DF2" w:rsidRPr="008A44B1">
        <w:rPr>
          <w:rFonts w:ascii="Times New Roman" w:hAnsi="Times New Roman" w:cs="Times New Roman"/>
          <w:sz w:val="24"/>
          <w:szCs w:val="24"/>
        </w:rPr>
        <w:t>R</w:t>
      </w:r>
      <w:r w:rsidR="00E96D0C" w:rsidRPr="008A44B1">
        <w:rPr>
          <w:rFonts w:ascii="Times New Roman" w:hAnsi="Times New Roman" w:cs="Times New Roman"/>
          <w:sz w:val="24"/>
          <w:szCs w:val="24"/>
        </w:rPr>
        <w:t>ight)</w:t>
      </w:r>
      <w:r w:rsidR="00AC4DF2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="49816582" w:rsidRPr="008A44B1">
        <w:rPr>
          <w:rFonts w:ascii="Times New Roman" w:hAnsi="Times New Roman" w:cs="Times New Roman"/>
          <w:sz w:val="24"/>
          <w:szCs w:val="24"/>
        </w:rPr>
        <w:t>T</w:t>
      </w:r>
      <w:r w:rsidR="00AC4DF2" w:rsidRPr="008A44B1">
        <w:rPr>
          <w:rFonts w:ascii="Times New Roman" w:hAnsi="Times New Roman" w:cs="Times New Roman"/>
          <w:sz w:val="24"/>
          <w:szCs w:val="24"/>
        </w:rPr>
        <w:t>he line</w:t>
      </w:r>
      <w:r w:rsidR="00042D7A" w:rsidRPr="008A44B1">
        <w:rPr>
          <w:rFonts w:ascii="Times New Roman" w:hAnsi="Times New Roman" w:cs="Times New Roman"/>
          <w:sz w:val="24"/>
          <w:szCs w:val="24"/>
        </w:rPr>
        <w:t>ar combination fitting</w:t>
      </w:r>
      <w:r w:rsidR="007A3276" w:rsidRPr="008A44B1">
        <w:rPr>
          <w:rFonts w:ascii="Times New Roman" w:hAnsi="Times New Roman" w:cs="Times New Roman"/>
          <w:sz w:val="24"/>
          <w:szCs w:val="24"/>
        </w:rPr>
        <w:t xml:space="preserve"> result of the pristine cathode by</w:t>
      </w:r>
      <w:r w:rsidR="00042D7A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="007A3276" w:rsidRPr="008A44B1">
        <w:rPr>
          <w:rFonts w:ascii="Times New Roman" w:hAnsi="Times New Roman" w:cs="Times New Roman"/>
          <w:sz w:val="24"/>
          <w:szCs w:val="24"/>
        </w:rPr>
        <w:t>S</w:t>
      </w:r>
      <w:r w:rsidR="007A3276" w:rsidRPr="008A44B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7A3276" w:rsidRPr="008A44B1">
        <w:rPr>
          <w:rFonts w:ascii="Times New Roman" w:hAnsi="Times New Roman" w:cs="Times New Roman"/>
          <w:sz w:val="24"/>
          <w:szCs w:val="24"/>
        </w:rPr>
        <w:t xml:space="preserve"> and Na</w:t>
      </w:r>
      <w:r w:rsidR="007A3276" w:rsidRPr="008A44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7A3276" w:rsidRPr="008A44B1">
        <w:rPr>
          <w:rFonts w:ascii="Times New Roman" w:hAnsi="Times New Roman" w:cs="Times New Roman"/>
          <w:sz w:val="24"/>
          <w:szCs w:val="24"/>
        </w:rPr>
        <w:t>PS</w:t>
      </w:r>
      <w:r w:rsidR="007A3276" w:rsidRPr="008A44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A3276" w:rsidRPr="008A44B1">
        <w:rPr>
          <w:rFonts w:ascii="Times New Roman" w:hAnsi="Times New Roman" w:cs="Times New Roman"/>
          <w:sz w:val="24"/>
          <w:szCs w:val="24"/>
        </w:rPr>
        <w:t>.</w:t>
      </w:r>
    </w:p>
    <w:p w14:paraId="640C684D" w14:textId="77777777" w:rsidR="00174767" w:rsidRDefault="00174767" w:rsidP="006A0CF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E317BF" w14:textId="77777777" w:rsidR="008A44B1" w:rsidRPr="008A44B1" w:rsidRDefault="008A44B1" w:rsidP="006A0CF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0D3AEB4E" w14:textId="3E1EDC51" w:rsidR="005109C0" w:rsidRPr="008A44B1" w:rsidRDefault="00505F1F" w:rsidP="006A0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98A192" wp14:editId="1898E8CD">
            <wp:extent cx="3251431" cy="2607398"/>
            <wp:effectExtent l="0" t="0" r="6350" b="2540"/>
            <wp:docPr id="756406285" name="Picture 1" descr="A graph of energy and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406285" name="Picture 1" descr="A graph of energy and energy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74024" cy="262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06ABD" w14:textId="34D32FE0" w:rsidR="00D867CF" w:rsidRPr="008A44B1" w:rsidRDefault="00092D3A" w:rsidP="00FA1952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11</w:t>
      </w:r>
      <w:r w:rsidR="00D867CF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867CF" w:rsidRPr="008A44B1">
        <w:rPr>
          <w:rFonts w:ascii="Times New Roman" w:hAnsi="Times New Roman" w:cs="Times New Roman"/>
          <w:sz w:val="24"/>
          <w:szCs w:val="24"/>
        </w:rPr>
        <w:t>The comparison of the Pristine, 25% DOD</w:t>
      </w:r>
      <w:r w:rsidR="00F20E06" w:rsidRPr="008A44B1">
        <w:rPr>
          <w:rFonts w:ascii="Times New Roman" w:hAnsi="Times New Roman" w:cs="Times New Roman"/>
          <w:sz w:val="24"/>
          <w:szCs w:val="24"/>
        </w:rPr>
        <w:t>,</w:t>
      </w:r>
      <w:r w:rsidR="00D867CF" w:rsidRPr="008A44B1">
        <w:rPr>
          <w:rFonts w:ascii="Times New Roman" w:hAnsi="Times New Roman" w:cs="Times New Roman"/>
          <w:sz w:val="24"/>
          <w:szCs w:val="24"/>
        </w:rPr>
        <w:t xml:space="preserve"> and 100% SOC S K-edge XANES spectra at 25</w:t>
      </w:r>
      <w:r w:rsidR="00E96D0C" w:rsidRPr="008A44B1">
        <w:rPr>
          <w:rFonts w:ascii="Times New Roman" w:hAnsi="Times New Roman" w:cs="Times New Roman"/>
          <w:sz w:val="24"/>
          <w:szCs w:val="24"/>
        </w:rPr>
        <w:t>°C</w:t>
      </w:r>
      <w:r w:rsidR="00F20E06" w:rsidRPr="008A44B1">
        <w:rPr>
          <w:rFonts w:ascii="Times New Roman" w:hAnsi="Times New Roman" w:cs="Times New Roman"/>
          <w:sz w:val="24"/>
          <w:szCs w:val="24"/>
        </w:rPr>
        <w:t>.</w:t>
      </w:r>
    </w:p>
    <w:p w14:paraId="1A435FDF" w14:textId="77777777" w:rsidR="0004461D" w:rsidRPr="008A44B1" w:rsidRDefault="0004461D" w:rsidP="00113860">
      <w:pPr>
        <w:rPr>
          <w:rFonts w:ascii="Times New Roman" w:hAnsi="Times New Roman" w:cs="Times New Roman"/>
          <w:sz w:val="24"/>
          <w:szCs w:val="24"/>
        </w:rPr>
      </w:pPr>
    </w:p>
    <w:p w14:paraId="2B9A9EE9" w14:textId="1DEED414" w:rsidR="00F20E06" w:rsidRPr="008A44B1" w:rsidRDefault="00F20E06" w:rsidP="00F20E0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7C66D" w14:textId="77777777" w:rsidR="00383B4C" w:rsidRPr="008A44B1" w:rsidRDefault="00383B4C" w:rsidP="00F20E0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5BF896" w14:textId="6A238DA1" w:rsidR="008E511F" w:rsidRPr="008A44B1" w:rsidRDefault="00F068C5" w:rsidP="00F20E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FD4BAD" wp14:editId="5CF9F3E8">
            <wp:extent cx="6172660" cy="2666246"/>
            <wp:effectExtent l="0" t="0" r="0" b="1270"/>
            <wp:docPr id="287342615" name="Picture 1" descr="A graph of a normal and a normal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342615" name="Picture 1" descr="A graph of a normal and a normal line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6933" cy="2672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D2A33" w14:textId="6B84AD2A" w:rsidR="00F20E06" w:rsidRPr="008A44B1" w:rsidRDefault="00092D3A" w:rsidP="00F20E06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12</w:t>
      </w:r>
      <w:r w:rsidR="00F20E06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20E06" w:rsidRPr="008A44B1">
        <w:rPr>
          <w:rFonts w:ascii="Times New Roman" w:hAnsi="Times New Roman" w:cs="Times New Roman"/>
          <w:sz w:val="24"/>
          <w:szCs w:val="24"/>
        </w:rPr>
        <w:t xml:space="preserve">The comparison of the Pristine, 25% DOD, and 100% SOC S K-edge XANES spectra at </w:t>
      </w:r>
      <w:r w:rsidR="008E511F" w:rsidRPr="008A44B1">
        <w:rPr>
          <w:rFonts w:ascii="Times New Roman" w:hAnsi="Times New Roman" w:cs="Times New Roman"/>
          <w:sz w:val="24"/>
          <w:szCs w:val="24"/>
        </w:rPr>
        <w:t>60</w:t>
      </w:r>
      <w:r w:rsidR="00F20E06" w:rsidRPr="008A44B1">
        <w:rPr>
          <w:rFonts w:ascii="Times New Roman" w:hAnsi="Times New Roman" w:cs="Times New Roman"/>
          <w:sz w:val="24"/>
          <w:szCs w:val="24"/>
        </w:rPr>
        <w:t>°C</w:t>
      </w:r>
      <w:r w:rsidR="006A28E7" w:rsidRPr="008A44B1">
        <w:rPr>
          <w:rFonts w:ascii="Times New Roman" w:hAnsi="Times New Roman" w:cs="Times New Roman"/>
          <w:sz w:val="24"/>
          <w:szCs w:val="24"/>
        </w:rPr>
        <w:t xml:space="preserve"> (left) and 60°C (right)</w:t>
      </w:r>
      <w:r w:rsidR="00F20E06" w:rsidRPr="008A44B1">
        <w:rPr>
          <w:rFonts w:ascii="Times New Roman" w:hAnsi="Times New Roman" w:cs="Times New Roman"/>
          <w:sz w:val="24"/>
          <w:szCs w:val="24"/>
        </w:rPr>
        <w:t>.</w:t>
      </w:r>
    </w:p>
    <w:p w14:paraId="59E965F5" w14:textId="77777777" w:rsidR="00710F4A" w:rsidRPr="008A44B1" w:rsidRDefault="00710F4A" w:rsidP="00F20E06">
      <w:pPr>
        <w:rPr>
          <w:rFonts w:ascii="Times New Roman" w:hAnsi="Times New Roman" w:cs="Times New Roman"/>
          <w:sz w:val="24"/>
          <w:szCs w:val="24"/>
        </w:rPr>
      </w:pPr>
    </w:p>
    <w:p w14:paraId="492E30FB" w14:textId="77777777" w:rsidR="005A3D22" w:rsidRPr="008A44B1" w:rsidRDefault="005A3D22" w:rsidP="00F20E06">
      <w:pPr>
        <w:rPr>
          <w:rFonts w:ascii="Times New Roman" w:hAnsi="Times New Roman" w:cs="Times New Roman"/>
          <w:sz w:val="24"/>
          <w:szCs w:val="24"/>
        </w:rPr>
      </w:pPr>
    </w:p>
    <w:p w14:paraId="7CA0113A" w14:textId="77777777" w:rsidR="005A3D22" w:rsidRPr="008A44B1" w:rsidRDefault="005A3D22" w:rsidP="00F20E06">
      <w:pPr>
        <w:rPr>
          <w:rFonts w:ascii="Times New Roman" w:hAnsi="Times New Roman" w:cs="Times New Roman"/>
          <w:sz w:val="24"/>
          <w:szCs w:val="24"/>
        </w:rPr>
      </w:pPr>
    </w:p>
    <w:p w14:paraId="37C03DDE" w14:textId="17742B5E" w:rsidR="00710F4A" w:rsidRPr="008A44B1" w:rsidRDefault="005A3D22" w:rsidP="007A7162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B06FF7" wp14:editId="1B1B8EAE">
            <wp:extent cx="3133374" cy="2432717"/>
            <wp:effectExtent l="0" t="0" r="0" b="5715"/>
            <wp:docPr id="851921745" name="Picture 1" descr="A graph of a graph of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21745" name="Picture 1" descr="A graph of a graph of different colors&#10;&#10;Description automatically generated with medium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49878" cy="244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DCE89" w14:textId="3DECA567" w:rsidR="00F20E06" w:rsidRPr="008A44B1" w:rsidRDefault="00523D0D" w:rsidP="00523D0D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2231F7" w:rsidRPr="008A44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 13</w:t>
      </w:r>
      <w:r w:rsidRPr="008A44B1">
        <w:rPr>
          <w:rFonts w:ascii="Times New Roman" w:hAnsi="Times New Roman" w:cs="Times New Roman"/>
          <w:sz w:val="24"/>
          <w:szCs w:val="24"/>
        </w:rPr>
        <w:t xml:space="preserve">. </w:t>
      </w:r>
      <w:r w:rsidR="002231F7" w:rsidRPr="008A44B1">
        <w:rPr>
          <w:rFonts w:ascii="Times New Roman" w:hAnsi="Times New Roman" w:cs="Times New Roman"/>
          <w:sz w:val="24"/>
          <w:szCs w:val="24"/>
        </w:rPr>
        <w:t>Raman spectrum of the pristine</w:t>
      </w:r>
      <w:r w:rsidR="00581475" w:rsidRPr="008A44B1">
        <w:rPr>
          <w:rFonts w:ascii="Times New Roman" w:hAnsi="Times New Roman" w:cs="Times New Roman"/>
          <w:sz w:val="24"/>
          <w:szCs w:val="24"/>
        </w:rPr>
        <w:t xml:space="preserve"> composite</w:t>
      </w:r>
      <w:r w:rsidR="002231F7" w:rsidRPr="008A44B1">
        <w:rPr>
          <w:rFonts w:ascii="Times New Roman" w:hAnsi="Times New Roman" w:cs="Times New Roman"/>
          <w:sz w:val="24"/>
          <w:szCs w:val="24"/>
        </w:rPr>
        <w:t xml:space="preserve"> cathode</w:t>
      </w:r>
      <w:r w:rsidR="006672CC" w:rsidRPr="008A44B1">
        <w:rPr>
          <w:rFonts w:ascii="Times New Roman" w:hAnsi="Times New Roman" w:cs="Times New Roman"/>
          <w:sz w:val="24"/>
          <w:szCs w:val="24"/>
        </w:rPr>
        <w:t xml:space="preserve"> at different places.</w:t>
      </w:r>
    </w:p>
    <w:p w14:paraId="0136DB6A" w14:textId="77777777" w:rsidR="00383B4C" w:rsidRPr="008A44B1" w:rsidRDefault="00383B4C" w:rsidP="00523D0D">
      <w:pPr>
        <w:rPr>
          <w:rFonts w:ascii="Times New Roman" w:hAnsi="Times New Roman" w:cs="Times New Roman"/>
          <w:sz w:val="24"/>
          <w:szCs w:val="24"/>
        </w:rPr>
      </w:pPr>
    </w:p>
    <w:p w14:paraId="118DBC60" w14:textId="1F9D411A" w:rsidR="0004461D" w:rsidRPr="008A44B1" w:rsidRDefault="0004461D" w:rsidP="006A0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A78449" wp14:editId="6BCD73D6">
            <wp:extent cx="4305300" cy="4088765"/>
            <wp:effectExtent l="0" t="0" r="0" b="0"/>
            <wp:docPr id="15131417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8" r="8618"/>
                    <a:stretch/>
                  </pic:blipFill>
                  <pic:spPr bwMode="auto">
                    <a:xfrm>
                      <a:off x="0" y="0"/>
                      <a:ext cx="4352030" cy="41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5133EB" w14:textId="375E980D" w:rsidR="0004461D" w:rsidRPr="008A44B1" w:rsidRDefault="00A267D4" w:rsidP="00113860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14</w:t>
      </w:r>
      <w:r w:rsidR="0004461D" w:rsidRPr="008A44B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4461D" w:rsidRPr="008A44B1">
        <w:rPr>
          <w:rFonts w:ascii="Times New Roman" w:hAnsi="Times New Roman" w:cs="Times New Roman"/>
          <w:sz w:val="24"/>
          <w:szCs w:val="24"/>
        </w:rPr>
        <w:t>Operando Raman measurement for the most surface layer of the sulfur cathode from 0 to 3h</w:t>
      </w:r>
      <w:r w:rsidR="00FA1952" w:rsidRPr="008A44B1">
        <w:rPr>
          <w:rFonts w:ascii="Times New Roman" w:hAnsi="Times New Roman" w:cs="Times New Roman"/>
          <w:sz w:val="24"/>
          <w:szCs w:val="24"/>
        </w:rPr>
        <w:t>, the change of the sulfide species are hard to detect</w:t>
      </w:r>
      <w:r w:rsidR="0004461D" w:rsidRPr="008A44B1">
        <w:rPr>
          <w:rFonts w:ascii="Times New Roman" w:hAnsi="Times New Roman" w:cs="Times New Roman"/>
          <w:sz w:val="24"/>
          <w:szCs w:val="24"/>
        </w:rPr>
        <w:t>.</w:t>
      </w:r>
      <w:r w:rsidR="00FA1952" w:rsidRPr="008A44B1">
        <w:rPr>
          <w:rFonts w:ascii="Times New Roman" w:hAnsi="Times New Roman" w:cs="Times New Roman"/>
          <w:sz w:val="24"/>
          <w:szCs w:val="24"/>
        </w:rPr>
        <w:t xml:space="preserve"> The change of the intensity of the peaks from S</w:t>
      </w:r>
      <w:r w:rsidR="00FA1952" w:rsidRPr="008A44B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A1952" w:rsidRPr="008A44B1">
        <w:rPr>
          <w:rFonts w:ascii="Times New Roman" w:hAnsi="Times New Roman" w:cs="Times New Roman"/>
          <w:sz w:val="24"/>
          <w:szCs w:val="24"/>
        </w:rPr>
        <w:t xml:space="preserve"> and SE is due to the slight moving of the position.  </w:t>
      </w:r>
    </w:p>
    <w:p w14:paraId="06EF0253" w14:textId="4B5EBCB6" w:rsidR="00FA1952" w:rsidRPr="008A44B1" w:rsidRDefault="006374E3" w:rsidP="006A0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C3A9B2" wp14:editId="28DA18E5">
            <wp:extent cx="5865362" cy="4762500"/>
            <wp:effectExtent l="0" t="0" r="0" b="0"/>
            <wp:docPr id="14777963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362" cy="476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4B15CE" w14:textId="727ED917" w:rsidR="00FA1952" w:rsidRPr="008A44B1" w:rsidRDefault="00A267D4" w:rsidP="006374E3">
      <w:pPr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 Fig. 15</w:t>
      </w:r>
      <w:r w:rsidR="006374E3" w:rsidRPr="008A44B1">
        <w:rPr>
          <w:rFonts w:ascii="Times New Roman" w:hAnsi="Times New Roman" w:cs="Times New Roman"/>
          <w:sz w:val="24"/>
          <w:szCs w:val="24"/>
        </w:rPr>
        <w:t xml:space="preserve">. </w:t>
      </w:r>
      <w:r w:rsidRPr="008A44B1">
        <w:rPr>
          <w:rFonts w:ascii="Times New Roman" w:hAnsi="Times New Roman" w:cs="Times New Roman"/>
          <w:sz w:val="24"/>
          <w:szCs w:val="24"/>
        </w:rPr>
        <w:t>Comparation of the e</w:t>
      </w:r>
      <w:r w:rsidR="006374E3" w:rsidRPr="008A44B1">
        <w:rPr>
          <w:rFonts w:ascii="Times New Roman" w:hAnsi="Times New Roman" w:cs="Times New Roman"/>
          <w:sz w:val="24"/>
          <w:szCs w:val="24"/>
        </w:rPr>
        <w:t>x-situ Raman spectra of (a) pristine cathode, and the cathode at 100% SoC operated at (b) 25°C, (c) 60°C, and  (d) 90°C</w:t>
      </w:r>
    </w:p>
    <w:p w14:paraId="0D6D5217" w14:textId="77777777" w:rsidR="000E7FAF" w:rsidRPr="008A44B1" w:rsidRDefault="000E7FAF" w:rsidP="006374E3">
      <w:pPr>
        <w:rPr>
          <w:rFonts w:ascii="Times New Roman" w:hAnsi="Times New Roman" w:cs="Times New Roman"/>
          <w:sz w:val="24"/>
          <w:szCs w:val="24"/>
        </w:rPr>
      </w:pPr>
    </w:p>
    <w:p w14:paraId="13D8D4D4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3232CF20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6AA676F4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08D2A8C1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1C1C90CE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56257B32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33F911CB" w14:textId="77777777" w:rsidR="00D65709" w:rsidRPr="008A44B1" w:rsidRDefault="00D65709" w:rsidP="006374E3">
      <w:pPr>
        <w:rPr>
          <w:rFonts w:ascii="Times New Roman" w:hAnsi="Times New Roman" w:cs="Times New Roman"/>
          <w:sz w:val="24"/>
          <w:szCs w:val="24"/>
        </w:rPr>
      </w:pPr>
    </w:p>
    <w:p w14:paraId="6461432B" w14:textId="77777777" w:rsidR="00113860" w:rsidRPr="008A44B1" w:rsidRDefault="00113860" w:rsidP="006374E3">
      <w:pPr>
        <w:rPr>
          <w:rFonts w:ascii="Times New Roman" w:hAnsi="Times New Roman" w:cs="Times New Roman"/>
          <w:sz w:val="24"/>
          <w:szCs w:val="24"/>
        </w:rPr>
      </w:pPr>
    </w:p>
    <w:p w14:paraId="6D16E378" w14:textId="77777777" w:rsidR="00113860" w:rsidRPr="008A44B1" w:rsidRDefault="00113860" w:rsidP="006374E3">
      <w:pPr>
        <w:rPr>
          <w:rFonts w:ascii="Times New Roman" w:hAnsi="Times New Roman" w:cs="Times New Roman"/>
          <w:sz w:val="24"/>
          <w:szCs w:val="24"/>
        </w:rPr>
      </w:pPr>
    </w:p>
    <w:p w14:paraId="3D78D2D7" w14:textId="075B2F36" w:rsidR="000E7FAF" w:rsidRPr="008A44B1" w:rsidRDefault="007D3A01" w:rsidP="000E7FAF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Supplementary </w:t>
      </w:r>
      <w:r w:rsidR="000E7FAF" w:rsidRPr="008A44B1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0E7FAF" w:rsidRPr="008A44B1">
        <w:rPr>
          <w:rFonts w:ascii="Times New Roman" w:hAnsi="Times New Roman" w:cs="Times New Roman"/>
          <w:sz w:val="24"/>
          <w:szCs w:val="24"/>
        </w:rPr>
        <w:t>. Lattice constants of different phases</w:t>
      </w:r>
    </w:p>
    <w:tbl>
      <w:tblPr>
        <w:tblStyle w:val="TableGrid"/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1699"/>
        <w:gridCol w:w="1895"/>
        <w:gridCol w:w="1975"/>
        <w:gridCol w:w="2250"/>
      </w:tblGrid>
      <w:tr w:rsidR="00B5757E" w:rsidRPr="008A44B1" w14:paraId="72B6FA50" w14:textId="77777777" w:rsidTr="000E7FAF">
        <w:trPr>
          <w:jc w:val="center"/>
        </w:trPr>
        <w:tc>
          <w:tcPr>
            <w:tcW w:w="1271" w:type="dxa"/>
            <w:vAlign w:val="center"/>
          </w:tcPr>
          <w:p w14:paraId="5F3D63BC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Phase</w:t>
            </w:r>
          </w:p>
        </w:tc>
        <w:tc>
          <w:tcPr>
            <w:tcW w:w="1699" w:type="dxa"/>
            <w:vAlign w:val="center"/>
          </w:tcPr>
          <w:p w14:paraId="51281723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a constant (Å)</w:t>
            </w:r>
          </w:p>
        </w:tc>
        <w:tc>
          <w:tcPr>
            <w:tcW w:w="1895" w:type="dxa"/>
            <w:vAlign w:val="center"/>
          </w:tcPr>
          <w:p w14:paraId="0A0C6C84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b constant (Å)</w:t>
            </w:r>
          </w:p>
        </w:tc>
        <w:tc>
          <w:tcPr>
            <w:tcW w:w="1975" w:type="dxa"/>
            <w:vAlign w:val="center"/>
          </w:tcPr>
          <w:p w14:paraId="19ABAC6B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c constant (Å)</w:t>
            </w:r>
          </w:p>
        </w:tc>
        <w:tc>
          <w:tcPr>
            <w:tcW w:w="2250" w:type="dxa"/>
          </w:tcPr>
          <w:p w14:paraId="6A023BA4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volume (Å</w:t>
            </w:r>
            <w:r w:rsidRPr="008A44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/atom)</w:t>
            </w:r>
          </w:p>
        </w:tc>
      </w:tr>
      <w:tr w:rsidR="00B5757E" w:rsidRPr="008A44B1" w14:paraId="19A123E6" w14:textId="77777777" w:rsidTr="000E7FAF">
        <w:trPr>
          <w:trHeight w:val="404"/>
          <w:jc w:val="center"/>
        </w:trPr>
        <w:tc>
          <w:tcPr>
            <w:tcW w:w="1271" w:type="dxa"/>
            <w:vAlign w:val="center"/>
          </w:tcPr>
          <w:p w14:paraId="70ADB2F0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4(S8)</w:t>
            </w:r>
          </w:p>
        </w:tc>
        <w:tc>
          <w:tcPr>
            <w:tcW w:w="1699" w:type="dxa"/>
            <w:vAlign w:val="center"/>
          </w:tcPr>
          <w:p w14:paraId="52B6A656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8.507</w:t>
            </w:r>
          </w:p>
        </w:tc>
        <w:tc>
          <w:tcPr>
            <w:tcW w:w="1895" w:type="dxa"/>
            <w:vAlign w:val="center"/>
          </w:tcPr>
          <w:p w14:paraId="4418028A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8.507</w:t>
            </w:r>
          </w:p>
        </w:tc>
        <w:tc>
          <w:tcPr>
            <w:tcW w:w="1975" w:type="dxa"/>
            <w:vAlign w:val="center"/>
          </w:tcPr>
          <w:p w14:paraId="6826450B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13.551</w:t>
            </w:r>
          </w:p>
        </w:tc>
        <w:tc>
          <w:tcPr>
            <w:tcW w:w="2250" w:type="dxa"/>
          </w:tcPr>
          <w:p w14:paraId="1F3399D4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27.560</w:t>
            </w:r>
          </w:p>
        </w:tc>
      </w:tr>
      <w:tr w:rsidR="00B5757E" w:rsidRPr="008A44B1" w14:paraId="333627BC" w14:textId="77777777" w:rsidTr="000E7FAF">
        <w:trPr>
          <w:trHeight w:val="431"/>
          <w:jc w:val="center"/>
        </w:trPr>
        <w:tc>
          <w:tcPr>
            <w:tcW w:w="1271" w:type="dxa"/>
            <w:vAlign w:val="center"/>
          </w:tcPr>
          <w:p w14:paraId="55EAE5C7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4(Na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99" w:type="dxa"/>
            <w:vAlign w:val="center"/>
          </w:tcPr>
          <w:p w14:paraId="2F7DD81D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5.784</w:t>
            </w:r>
          </w:p>
        </w:tc>
        <w:tc>
          <w:tcPr>
            <w:tcW w:w="1895" w:type="dxa"/>
            <w:vAlign w:val="center"/>
          </w:tcPr>
          <w:p w14:paraId="09D89BB1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7.677</w:t>
            </w:r>
          </w:p>
        </w:tc>
        <w:tc>
          <w:tcPr>
            <w:tcW w:w="1975" w:type="dxa"/>
            <w:vAlign w:val="center"/>
          </w:tcPr>
          <w:p w14:paraId="55D98FE5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14.529</w:t>
            </w:r>
          </w:p>
        </w:tc>
        <w:tc>
          <w:tcPr>
            <w:tcW w:w="2250" w:type="dxa"/>
          </w:tcPr>
          <w:p w14:paraId="16721FAF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23.041</w:t>
            </w:r>
          </w:p>
        </w:tc>
      </w:tr>
      <w:tr w:rsidR="00B5757E" w:rsidRPr="008A44B1" w14:paraId="27E9F85F" w14:textId="77777777" w:rsidTr="000E7FAF">
        <w:trPr>
          <w:trHeight w:val="440"/>
          <w:jc w:val="center"/>
        </w:trPr>
        <w:tc>
          <w:tcPr>
            <w:tcW w:w="1271" w:type="dxa"/>
            <w:vAlign w:val="center"/>
          </w:tcPr>
          <w:p w14:paraId="3F9F22C0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4(Na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4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99" w:type="dxa"/>
            <w:vAlign w:val="center"/>
          </w:tcPr>
          <w:p w14:paraId="5704F637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8.952</w:t>
            </w:r>
          </w:p>
        </w:tc>
        <w:tc>
          <w:tcPr>
            <w:tcW w:w="1895" w:type="dxa"/>
            <w:vAlign w:val="center"/>
          </w:tcPr>
          <w:p w14:paraId="74668D58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8.952</w:t>
            </w:r>
          </w:p>
        </w:tc>
        <w:tc>
          <w:tcPr>
            <w:tcW w:w="1975" w:type="dxa"/>
            <w:vAlign w:val="center"/>
          </w:tcPr>
          <w:p w14:paraId="1D49625B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8.952</w:t>
            </w:r>
          </w:p>
        </w:tc>
        <w:tc>
          <w:tcPr>
            <w:tcW w:w="2250" w:type="dxa"/>
          </w:tcPr>
          <w:p w14:paraId="234EFA6D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22.414</w:t>
            </w:r>
          </w:p>
        </w:tc>
      </w:tr>
      <w:tr w:rsidR="00B5757E" w:rsidRPr="008A44B1" w14:paraId="0539597F" w14:textId="77777777" w:rsidTr="000E7FAF">
        <w:trPr>
          <w:trHeight w:val="359"/>
          <w:jc w:val="center"/>
        </w:trPr>
        <w:tc>
          <w:tcPr>
            <w:tcW w:w="1271" w:type="dxa"/>
            <w:vAlign w:val="center"/>
          </w:tcPr>
          <w:p w14:paraId="55EA2702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2(Na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99" w:type="dxa"/>
            <w:vAlign w:val="center"/>
          </w:tcPr>
          <w:p w14:paraId="12E7510B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4.443</w:t>
            </w:r>
          </w:p>
        </w:tc>
        <w:tc>
          <w:tcPr>
            <w:tcW w:w="1895" w:type="dxa"/>
            <w:vAlign w:val="center"/>
          </w:tcPr>
          <w:p w14:paraId="4F1CDA41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4.443</w:t>
            </w:r>
          </w:p>
        </w:tc>
        <w:tc>
          <w:tcPr>
            <w:tcW w:w="1975" w:type="dxa"/>
            <w:vAlign w:val="center"/>
          </w:tcPr>
          <w:p w14:paraId="20EDBF7D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10.205</w:t>
            </w:r>
          </w:p>
        </w:tc>
        <w:tc>
          <w:tcPr>
            <w:tcW w:w="2250" w:type="dxa"/>
          </w:tcPr>
          <w:p w14:paraId="5BD7EA03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21.810</w:t>
            </w:r>
          </w:p>
        </w:tc>
      </w:tr>
      <w:tr w:rsidR="00B5757E" w:rsidRPr="008A44B1" w14:paraId="32A0F344" w14:textId="77777777" w:rsidTr="000E7FAF">
        <w:trPr>
          <w:trHeight w:val="440"/>
          <w:jc w:val="center"/>
        </w:trPr>
        <w:tc>
          <w:tcPr>
            <w:tcW w:w="1271" w:type="dxa"/>
            <w:vAlign w:val="center"/>
          </w:tcPr>
          <w:p w14:paraId="042B1FE7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1699" w:type="dxa"/>
            <w:vAlign w:val="center"/>
          </w:tcPr>
          <w:p w14:paraId="05738E54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4.601</w:t>
            </w:r>
          </w:p>
        </w:tc>
        <w:tc>
          <w:tcPr>
            <w:tcW w:w="1895" w:type="dxa"/>
            <w:vAlign w:val="center"/>
          </w:tcPr>
          <w:p w14:paraId="3D27E2D7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4.601</w:t>
            </w:r>
          </w:p>
        </w:tc>
        <w:tc>
          <w:tcPr>
            <w:tcW w:w="1975" w:type="dxa"/>
            <w:vAlign w:val="center"/>
          </w:tcPr>
          <w:p w14:paraId="3E362008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4.601</w:t>
            </w:r>
          </w:p>
        </w:tc>
        <w:tc>
          <w:tcPr>
            <w:tcW w:w="2250" w:type="dxa"/>
          </w:tcPr>
          <w:p w14:paraId="3D77A926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22.954</w:t>
            </w:r>
          </w:p>
        </w:tc>
      </w:tr>
      <w:tr w:rsidR="000E7FAF" w:rsidRPr="008A44B1" w14:paraId="369FDDD7" w14:textId="77777777" w:rsidTr="000E7FAF">
        <w:trPr>
          <w:trHeight w:val="431"/>
          <w:jc w:val="center"/>
        </w:trPr>
        <w:tc>
          <w:tcPr>
            <w:tcW w:w="1271" w:type="dxa"/>
            <w:vAlign w:val="center"/>
          </w:tcPr>
          <w:p w14:paraId="63A15716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8A44B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99" w:type="dxa"/>
            <w:vAlign w:val="center"/>
          </w:tcPr>
          <w:p w14:paraId="3F96C999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3.730</w:t>
            </w:r>
          </w:p>
        </w:tc>
        <w:tc>
          <w:tcPr>
            <w:tcW w:w="1895" w:type="dxa"/>
            <w:vAlign w:val="center"/>
          </w:tcPr>
          <w:p w14:paraId="16C0CDEC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3.730</w:t>
            </w:r>
          </w:p>
        </w:tc>
        <w:tc>
          <w:tcPr>
            <w:tcW w:w="1975" w:type="dxa"/>
            <w:vAlign w:val="center"/>
          </w:tcPr>
          <w:p w14:paraId="7DA89A51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6.099</w:t>
            </w:r>
          </w:p>
        </w:tc>
        <w:tc>
          <w:tcPr>
            <w:tcW w:w="2250" w:type="dxa"/>
          </w:tcPr>
          <w:p w14:paraId="48350F7C" w14:textId="77777777" w:rsidR="000E7FAF" w:rsidRPr="008A44B1" w:rsidRDefault="000E7FAF" w:rsidP="00F81C62">
            <w:pPr>
              <w:tabs>
                <w:tab w:val="center" w:pos="5032"/>
              </w:tabs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44B1">
              <w:rPr>
                <w:rFonts w:ascii="Times New Roman" w:hAnsi="Times New Roman" w:cs="Times New Roman"/>
                <w:sz w:val="24"/>
                <w:szCs w:val="24"/>
              </w:rPr>
              <w:t>36.738</w:t>
            </w:r>
          </w:p>
        </w:tc>
      </w:tr>
    </w:tbl>
    <w:p w14:paraId="422FC3D6" w14:textId="77777777" w:rsidR="000E7FAF" w:rsidRPr="008A44B1" w:rsidRDefault="000E7FAF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6CB50D" w14:textId="77777777" w:rsidR="00CF2CB3" w:rsidRPr="008A44B1" w:rsidRDefault="00CF2CB3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D4B070" w14:textId="77777777" w:rsidR="00CF2CB3" w:rsidRPr="008A44B1" w:rsidRDefault="00CF2CB3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A169BD" w14:textId="77777777" w:rsidR="00FA7931" w:rsidRPr="008A44B1" w:rsidRDefault="00FA7931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A68690" w14:textId="2192FBD3" w:rsidR="00CF2CB3" w:rsidRPr="008A44B1" w:rsidRDefault="00832917" w:rsidP="006374E3">
      <w:pPr>
        <w:rPr>
          <w:rFonts w:ascii="Times New Roman" w:hAnsi="Times New Roman" w:cs="Times New Roman"/>
          <w:iCs/>
          <w:sz w:val="24"/>
          <w:szCs w:val="24"/>
        </w:rPr>
      </w:pPr>
      <w:bookmarkStart w:id="10" w:name="_Hlk169014490"/>
      <w:r w:rsidRPr="008A44B1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8A44B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Equation 1</w:t>
      </w:r>
      <w:bookmarkEnd w:id="10"/>
      <w:r w:rsidR="00441EE1" w:rsidRPr="008A44B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441EE1" w:rsidRPr="008A44B1">
        <w:rPr>
          <w:rFonts w:ascii="Times New Roman" w:hAnsi="Times New Roman" w:cs="Times New Roman"/>
          <w:iCs/>
          <w:sz w:val="24"/>
          <w:szCs w:val="24"/>
        </w:rPr>
        <w:t xml:space="preserve">diffusion coefficient calculated by GITT </w:t>
      </w:r>
      <w:r w:rsidR="00FA7931" w:rsidRPr="008A44B1">
        <w:rPr>
          <w:rFonts w:ascii="Times New Roman" w:hAnsi="Times New Roman" w:cs="Times New Roman"/>
          <w:iCs/>
          <w:sz w:val="24"/>
          <w:szCs w:val="24"/>
        </w:rPr>
        <w:t>test</w:t>
      </w:r>
      <w:r w:rsidR="00280D60" w:rsidRPr="008A44B1">
        <w:rPr>
          <w:rFonts w:ascii="Times New Roman" w:hAnsi="Times New Roman" w:cs="Times New Roman"/>
          <w:iCs/>
          <w:sz w:val="24"/>
          <w:szCs w:val="24"/>
        </w:rPr>
        <w:fldChar w:fldCharType="begin"/>
      </w:r>
      <w:r w:rsidR="003E3402" w:rsidRPr="008A44B1">
        <w:rPr>
          <w:rFonts w:ascii="Times New Roman" w:hAnsi="Times New Roman" w:cs="Times New Roman"/>
          <w:iCs/>
          <w:sz w:val="24"/>
          <w:szCs w:val="24"/>
        </w:rPr>
        <w:instrText xml:space="preserve"> ADDIN EN.CITE &lt;EndNote&gt;&lt;Cite&gt;&lt;Author&gt;Jia&lt;/Author&gt;&lt;Year&gt;2022&lt;/Year&gt;&lt;RecNum&gt;207&lt;/RecNum&gt;&lt;DisplayText&gt;&lt;style face="superscript"&gt;4&lt;/style&gt;&lt;/DisplayText&gt;&lt;record&gt;&lt;rec-number&gt;207&lt;/rec-number&gt;&lt;foreign-keys&gt;&lt;key app="EN" db-id="5x9prs0vlppxfbe5dazxpxarvffa0f9aedpe" timestamp="1718136337"&gt;207&lt;/key&gt;&lt;/foreign-keys&gt;&lt;ref-type name="Journal Article"&gt;17&lt;/ref-type&gt;&lt;contributors&gt;&lt;authors&gt;&lt;author&gt;Jia, Minyu&lt;/author&gt;&lt;author&gt;Zhang, Wenheng&lt;/author&gt;&lt;author&gt;Cai, Xiaoping&lt;/author&gt;&lt;author&gt;Zhan, Xinju&lt;/author&gt;&lt;author&gt;Hou, Linrui&lt;/author&gt;&lt;author&gt;Yuan, Changzhou&lt;/author&gt;&lt;author&gt;Guo, Zaiping&lt;/author&gt;&lt;/authors&gt;&lt;/contributors&gt;&lt;titles&gt;&lt;title&gt;Re-understanding the galvanostatic intermittent titration technique: Pitfalls in evaluation of diffusion coefficients and rational suggestions&lt;/title&gt;&lt;secondary-title&gt;Journal of Power Sources&lt;/secondary-title&gt;&lt;/titles&gt;&lt;periodical&gt;&lt;full-title&gt;Journal of Power Sources&lt;/full-title&gt;&lt;/periodical&gt;&lt;pages&gt;231843&lt;/pages&gt;&lt;volume&gt;543&lt;/volume&gt;&lt;dates&gt;&lt;year&gt;2022&lt;/year&gt;&lt;/dates&gt;&lt;isbn&gt;0378-7753&lt;/isbn&gt;&lt;urls&gt;&lt;/urls&gt;&lt;/record&gt;&lt;/Cite&gt;&lt;/EndNote&gt;</w:instrText>
      </w:r>
      <w:r w:rsidR="00280D60" w:rsidRPr="008A44B1">
        <w:rPr>
          <w:rFonts w:ascii="Times New Roman" w:hAnsi="Times New Roman" w:cs="Times New Roman"/>
          <w:iCs/>
          <w:sz w:val="24"/>
          <w:szCs w:val="24"/>
        </w:rPr>
        <w:fldChar w:fldCharType="separate"/>
      </w:r>
      <w:r w:rsidR="003E3402" w:rsidRPr="008A44B1">
        <w:rPr>
          <w:rFonts w:ascii="Times New Roman" w:hAnsi="Times New Roman" w:cs="Times New Roman"/>
          <w:iCs/>
          <w:noProof/>
          <w:sz w:val="24"/>
          <w:szCs w:val="24"/>
          <w:vertAlign w:val="superscript"/>
        </w:rPr>
        <w:t>4</w:t>
      </w:r>
      <w:r w:rsidR="00280D60" w:rsidRPr="008A44B1">
        <w:rPr>
          <w:rFonts w:ascii="Times New Roman" w:hAnsi="Times New Roman" w:cs="Times New Roman"/>
          <w:iCs/>
          <w:sz w:val="24"/>
          <w:szCs w:val="24"/>
        </w:rPr>
        <w:fldChar w:fldCharType="end"/>
      </w:r>
    </w:p>
    <w:p w14:paraId="627BAA18" w14:textId="39F2BAEE" w:rsidR="00441EE1" w:rsidRPr="008A44B1" w:rsidRDefault="00441EE1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</w:rPr>
            <m:t>D=</m:t>
          </m:r>
          <m:f>
            <m:f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π</m:t>
              </m:r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</w:rPr>
                <m:t>τ</m:t>
              </m:r>
            </m:den>
          </m:f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pPr>
            <m:e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f>
                <m:f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den>
              </m:f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f>
                <m:f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∆E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∆E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sub>
                  </m:sSub>
                </m:den>
              </m:f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</m:oMath>
      </m:oMathPara>
    </w:p>
    <w:p w14:paraId="0FFE7271" w14:textId="77777777" w:rsidR="00280D60" w:rsidRPr="008A44B1" w:rsidRDefault="004C612A" w:rsidP="007A7162">
      <w:pPr>
        <w:jc w:val="both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sz w:val="24"/>
          <w:szCs w:val="24"/>
        </w:rPr>
        <w:t>Where, </w:t>
      </w:r>
      <w:r w:rsidRPr="008A44B1">
        <w:rPr>
          <w:rFonts w:ascii="Cambria Math" w:hAnsi="Cambria Math" w:cs="Cambria Math"/>
          <w:sz w:val="24"/>
          <w:szCs w:val="24"/>
        </w:rPr>
        <w:t>𝜏</w:t>
      </w:r>
      <w:r w:rsidRPr="008A44B1">
        <w:rPr>
          <w:rFonts w:ascii="Times New Roman" w:hAnsi="Times New Roman" w:cs="Times New Roman"/>
          <w:sz w:val="24"/>
          <w:szCs w:val="24"/>
        </w:rPr>
        <w:t xml:space="preserve"> (s) is the duration of the current pulse; 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8A44B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m</w:t>
      </w:r>
      <w:r w:rsidRPr="008A44B1">
        <w:rPr>
          <w:rFonts w:ascii="Times New Roman" w:hAnsi="Times New Roman" w:cs="Times New Roman"/>
          <w:sz w:val="24"/>
          <w:szCs w:val="24"/>
        </w:rPr>
        <w:t> (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mol</w:t>
      </w:r>
      <w:r w:rsidRPr="008A44B1">
        <w:rPr>
          <w:rFonts w:ascii="Times New Roman" w:hAnsi="Times New Roman" w:cs="Times New Roman"/>
          <w:sz w:val="24"/>
          <w:szCs w:val="24"/>
        </w:rPr>
        <w:t>) is the number of moles; </w:t>
      </w:r>
      <w:proofErr w:type="spellStart"/>
      <w:r w:rsidRPr="008A44B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8A44B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m</w:t>
      </w:r>
      <w:proofErr w:type="spellEnd"/>
      <w:r w:rsidRPr="008A44B1">
        <w:rPr>
          <w:rFonts w:ascii="Times New Roman" w:hAnsi="Times New Roman" w:cs="Times New Roman"/>
          <w:sz w:val="24"/>
          <w:szCs w:val="24"/>
        </w:rPr>
        <w:t> (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cm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A44B1">
        <w:rPr>
          <w:rFonts w:ascii="Times New Roman" w:hAnsi="Times New Roman" w:cs="Times New Roman"/>
          <w:sz w:val="24"/>
          <w:szCs w:val="24"/>
        </w:rPr>
        <w:t>/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mol</w:t>
      </w:r>
      <w:r w:rsidRPr="008A44B1">
        <w:rPr>
          <w:rFonts w:ascii="Times New Roman" w:hAnsi="Times New Roman" w:cs="Times New Roman"/>
          <w:sz w:val="24"/>
          <w:szCs w:val="24"/>
        </w:rPr>
        <w:t>) is the molar volume of the electrode; 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8A44B1">
        <w:rPr>
          <w:rFonts w:ascii="Times New Roman" w:hAnsi="Times New Roman" w:cs="Times New Roman"/>
          <w:sz w:val="24"/>
          <w:szCs w:val="24"/>
        </w:rPr>
        <w:t> (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cm</w:t>
      </w:r>
      <w:r w:rsidRPr="008A44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A44B1">
        <w:rPr>
          <w:rFonts w:ascii="Times New Roman" w:hAnsi="Times New Roman" w:cs="Times New Roman"/>
          <w:sz w:val="24"/>
          <w:szCs w:val="24"/>
        </w:rPr>
        <w:t>) is the electrode area; Δ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8A44B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s</w:t>
      </w:r>
      <w:r w:rsidRPr="008A44B1">
        <w:rPr>
          <w:rFonts w:ascii="Times New Roman" w:hAnsi="Times New Roman" w:cs="Times New Roman"/>
          <w:sz w:val="24"/>
          <w:szCs w:val="24"/>
        </w:rPr>
        <w:t> (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8A44B1">
        <w:rPr>
          <w:rFonts w:ascii="Times New Roman" w:hAnsi="Times New Roman" w:cs="Times New Roman"/>
          <w:sz w:val="24"/>
          <w:szCs w:val="24"/>
        </w:rPr>
        <w:t>) is the steady-state voltage change, due to the current pulse and </w:t>
      </w:r>
      <w:proofErr w:type="spellStart"/>
      <w:r w:rsidRPr="008A44B1">
        <w:rPr>
          <w:rFonts w:ascii="Times New Roman" w:hAnsi="Times New Roman" w:cs="Times New Roman"/>
          <w:sz w:val="24"/>
          <w:szCs w:val="24"/>
        </w:rPr>
        <w:t>Δ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8A44B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t</w:t>
      </w:r>
      <w:proofErr w:type="spellEnd"/>
      <w:r w:rsidRPr="008A44B1">
        <w:rPr>
          <w:rFonts w:ascii="Times New Roman" w:hAnsi="Times New Roman" w:cs="Times New Roman"/>
          <w:sz w:val="24"/>
          <w:szCs w:val="24"/>
        </w:rPr>
        <w:t> (</w:t>
      </w:r>
      <w:r w:rsidRPr="008A44B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8A44B1">
        <w:rPr>
          <w:rFonts w:ascii="Times New Roman" w:hAnsi="Times New Roman" w:cs="Times New Roman"/>
          <w:sz w:val="24"/>
          <w:szCs w:val="24"/>
        </w:rPr>
        <w:t>) is the voltage change during the constant current pulse, eliminating the </w:t>
      </w:r>
      <w:proofErr w:type="spellStart"/>
      <w:r w:rsidRPr="008A44B1">
        <w:rPr>
          <w:rFonts w:ascii="Times New Roman" w:hAnsi="Times New Roman" w:cs="Times New Roman"/>
          <w:i/>
          <w:iCs/>
          <w:sz w:val="24"/>
          <w:szCs w:val="24"/>
        </w:rPr>
        <w:t>iR</w:t>
      </w:r>
      <w:proofErr w:type="spellEnd"/>
      <w:r w:rsidRPr="008A44B1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8A44B1">
        <w:rPr>
          <w:rFonts w:ascii="Times New Roman" w:hAnsi="Times New Roman" w:cs="Times New Roman"/>
          <w:sz w:val="24"/>
          <w:szCs w:val="24"/>
        </w:rPr>
        <w:t>drop.</w:t>
      </w:r>
    </w:p>
    <w:p w14:paraId="72ED4C2A" w14:textId="77777777" w:rsidR="00280D60" w:rsidRPr="008A44B1" w:rsidRDefault="00280D60" w:rsidP="006374E3">
      <w:pPr>
        <w:rPr>
          <w:rFonts w:ascii="Times New Roman" w:hAnsi="Times New Roman" w:cs="Times New Roman"/>
          <w:sz w:val="24"/>
          <w:szCs w:val="24"/>
        </w:rPr>
      </w:pPr>
    </w:p>
    <w:p w14:paraId="595CC1B3" w14:textId="77777777" w:rsidR="00FA7931" w:rsidRPr="008A44B1" w:rsidRDefault="00FA79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347F23" w14:textId="5B40A091" w:rsidR="00280D60" w:rsidRPr="008A44B1" w:rsidRDefault="00280D60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12D51B82" w14:textId="77777777" w:rsidR="00970768" w:rsidRPr="008A44B1" w:rsidRDefault="00280D60" w:rsidP="00970768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8A44B1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Pr="008A44B1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970768" w:rsidRPr="008A44B1">
        <w:rPr>
          <w:rFonts w:ascii="Times New Roman" w:hAnsi="Times New Roman" w:cs="Times New Roman"/>
          <w:sz w:val="24"/>
          <w:szCs w:val="24"/>
        </w:rPr>
        <w:t>1</w:t>
      </w:r>
      <w:r w:rsidR="00970768" w:rsidRPr="008A44B1">
        <w:rPr>
          <w:rFonts w:ascii="Times New Roman" w:hAnsi="Times New Roman" w:cs="Times New Roman"/>
          <w:sz w:val="24"/>
          <w:szCs w:val="24"/>
        </w:rPr>
        <w:tab/>
        <w:t>Yue, J.</w:t>
      </w:r>
      <w:r w:rsidR="00970768" w:rsidRPr="008A44B1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970768" w:rsidRPr="008A44B1">
        <w:rPr>
          <w:rFonts w:ascii="Times New Roman" w:hAnsi="Times New Roman" w:cs="Times New Roman"/>
          <w:sz w:val="24"/>
          <w:szCs w:val="24"/>
        </w:rPr>
        <w:t xml:space="preserve"> High-performance all-inorganic solid-state sodium–sulfur battery. </w:t>
      </w:r>
      <w:r w:rsidR="00970768" w:rsidRPr="008A44B1">
        <w:rPr>
          <w:rFonts w:ascii="Times New Roman" w:hAnsi="Times New Roman" w:cs="Times New Roman"/>
          <w:i/>
          <w:sz w:val="24"/>
          <w:szCs w:val="24"/>
        </w:rPr>
        <w:t>ACS nano</w:t>
      </w:r>
      <w:r w:rsidR="00970768"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="00970768" w:rsidRPr="008A44B1">
        <w:rPr>
          <w:rFonts w:ascii="Times New Roman" w:hAnsi="Times New Roman" w:cs="Times New Roman"/>
          <w:b/>
          <w:sz w:val="24"/>
          <w:szCs w:val="24"/>
        </w:rPr>
        <w:t>11</w:t>
      </w:r>
      <w:r w:rsidR="00970768" w:rsidRPr="008A44B1">
        <w:rPr>
          <w:rFonts w:ascii="Times New Roman" w:hAnsi="Times New Roman" w:cs="Times New Roman"/>
          <w:sz w:val="24"/>
          <w:szCs w:val="24"/>
        </w:rPr>
        <w:t>, 4885-4891 (2017).</w:t>
      </w:r>
    </w:p>
    <w:p w14:paraId="5953DB13" w14:textId="77777777" w:rsidR="00970768" w:rsidRPr="008A44B1" w:rsidRDefault="00970768" w:rsidP="00970768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sz w:val="24"/>
          <w:szCs w:val="24"/>
        </w:rPr>
        <w:t>2</w:t>
      </w:r>
      <w:r w:rsidRPr="008A44B1">
        <w:rPr>
          <w:rFonts w:ascii="Times New Roman" w:hAnsi="Times New Roman" w:cs="Times New Roman"/>
          <w:sz w:val="24"/>
          <w:szCs w:val="24"/>
        </w:rPr>
        <w:tab/>
        <w:t xml:space="preserve">Banerjee, A., Wang, X., Fang, C., Wu, E. A. &amp; Meng, Y. S. Interfaces and interphases in all-solid-state batteries with inorganic solid electrolytes. </w:t>
      </w:r>
      <w:r w:rsidRPr="008A44B1">
        <w:rPr>
          <w:rFonts w:ascii="Times New Roman" w:hAnsi="Times New Roman" w:cs="Times New Roman"/>
          <w:i/>
          <w:sz w:val="24"/>
          <w:szCs w:val="24"/>
        </w:rPr>
        <w:t>Chemical reviews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b/>
          <w:sz w:val="24"/>
          <w:szCs w:val="24"/>
        </w:rPr>
        <w:t>120</w:t>
      </w:r>
      <w:r w:rsidRPr="008A44B1">
        <w:rPr>
          <w:rFonts w:ascii="Times New Roman" w:hAnsi="Times New Roman" w:cs="Times New Roman"/>
          <w:sz w:val="24"/>
          <w:szCs w:val="24"/>
        </w:rPr>
        <w:t>, 6878-6933 (2020).</w:t>
      </w:r>
    </w:p>
    <w:p w14:paraId="34C927F4" w14:textId="77777777" w:rsidR="00970768" w:rsidRPr="008A44B1" w:rsidRDefault="00970768" w:rsidP="00970768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sz w:val="24"/>
          <w:szCs w:val="24"/>
        </w:rPr>
        <w:t>3</w:t>
      </w:r>
      <w:r w:rsidRPr="008A44B1">
        <w:rPr>
          <w:rFonts w:ascii="Times New Roman" w:hAnsi="Times New Roman" w:cs="Times New Roman"/>
          <w:sz w:val="24"/>
          <w:szCs w:val="24"/>
        </w:rPr>
        <w:tab/>
        <w:t>Tan, D. H.</w:t>
      </w:r>
      <w:r w:rsidRPr="008A44B1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8A44B1">
        <w:rPr>
          <w:rFonts w:ascii="Times New Roman" w:hAnsi="Times New Roman" w:cs="Times New Roman"/>
          <w:sz w:val="24"/>
          <w:szCs w:val="24"/>
        </w:rPr>
        <w:t xml:space="preserve"> Elucidating reversible electrochemical redox of Li6PS5Cl solid electrolyte. </w:t>
      </w:r>
      <w:r w:rsidRPr="008A44B1">
        <w:rPr>
          <w:rFonts w:ascii="Times New Roman" w:hAnsi="Times New Roman" w:cs="Times New Roman"/>
          <w:i/>
          <w:sz w:val="24"/>
          <w:szCs w:val="24"/>
        </w:rPr>
        <w:t>ACS Energy Letters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b/>
          <w:sz w:val="24"/>
          <w:szCs w:val="24"/>
        </w:rPr>
        <w:t>4</w:t>
      </w:r>
      <w:r w:rsidRPr="008A44B1">
        <w:rPr>
          <w:rFonts w:ascii="Times New Roman" w:hAnsi="Times New Roman" w:cs="Times New Roman"/>
          <w:sz w:val="24"/>
          <w:szCs w:val="24"/>
        </w:rPr>
        <w:t>, 2418-2427 (2019).</w:t>
      </w:r>
    </w:p>
    <w:p w14:paraId="25BCFA3A" w14:textId="77777777" w:rsidR="00970768" w:rsidRPr="008A44B1" w:rsidRDefault="00970768" w:rsidP="00970768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A44B1">
        <w:rPr>
          <w:rFonts w:ascii="Times New Roman" w:hAnsi="Times New Roman" w:cs="Times New Roman"/>
          <w:sz w:val="24"/>
          <w:szCs w:val="24"/>
        </w:rPr>
        <w:t>4</w:t>
      </w:r>
      <w:r w:rsidRPr="008A44B1">
        <w:rPr>
          <w:rFonts w:ascii="Times New Roman" w:hAnsi="Times New Roman" w:cs="Times New Roman"/>
          <w:sz w:val="24"/>
          <w:szCs w:val="24"/>
        </w:rPr>
        <w:tab/>
        <w:t>Jia, M.</w:t>
      </w:r>
      <w:r w:rsidRPr="008A44B1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8A44B1">
        <w:rPr>
          <w:rFonts w:ascii="Times New Roman" w:hAnsi="Times New Roman" w:cs="Times New Roman"/>
          <w:sz w:val="24"/>
          <w:szCs w:val="24"/>
        </w:rPr>
        <w:t xml:space="preserve"> Re-understanding the galvanostatic intermittent titration technique: Pitfalls in evaluation of diffusion coefficients and rational suggestions. </w:t>
      </w:r>
      <w:r w:rsidRPr="008A44B1">
        <w:rPr>
          <w:rFonts w:ascii="Times New Roman" w:hAnsi="Times New Roman" w:cs="Times New Roman"/>
          <w:i/>
          <w:sz w:val="24"/>
          <w:szCs w:val="24"/>
        </w:rPr>
        <w:t>Journal of Power Sources</w:t>
      </w:r>
      <w:r w:rsidRPr="008A44B1">
        <w:rPr>
          <w:rFonts w:ascii="Times New Roman" w:hAnsi="Times New Roman" w:cs="Times New Roman"/>
          <w:sz w:val="24"/>
          <w:szCs w:val="24"/>
        </w:rPr>
        <w:t xml:space="preserve"> </w:t>
      </w:r>
      <w:r w:rsidRPr="008A44B1">
        <w:rPr>
          <w:rFonts w:ascii="Times New Roman" w:hAnsi="Times New Roman" w:cs="Times New Roman"/>
          <w:b/>
          <w:sz w:val="24"/>
          <w:szCs w:val="24"/>
        </w:rPr>
        <w:t>543</w:t>
      </w:r>
      <w:r w:rsidRPr="008A44B1">
        <w:rPr>
          <w:rFonts w:ascii="Times New Roman" w:hAnsi="Times New Roman" w:cs="Times New Roman"/>
          <w:sz w:val="24"/>
          <w:szCs w:val="24"/>
        </w:rPr>
        <w:t>, 231843 (2022).</w:t>
      </w:r>
    </w:p>
    <w:p w14:paraId="291CA47E" w14:textId="143FFA47" w:rsidR="004C612A" w:rsidRPr="008A44B1" w:rsidRDefault="00280D60" w:rsidP="006374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44B1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sectPr w:rsidR="004C612A" w:rsidRPr="008A44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j-ea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3669C"/>
    <w:rsid w:val="0001717A"/>
    <w:rsid w:val="00020976"/>
    <w:rsid w:val="00031D08"/>
    <w:rsid w:val="00036CE2"/>
    <w:rsid w:val="00037FED"/>
    <w:rsid w:val="00042C44"/>
    <w:rsid w:val="00042D7A"/>
    <w:rsid w:val="0004461D"/>
    <w:rsid w:val="00055D84"/>
    <w:rsid w:val="000645BC"/>
    <w:rsid w:val="000671D3"/>
    <w:rsid w:val="00083F58"/>
    <w:rsid w:val="000862D2"/>
    <w:rsid w:val="00092D3A"/>
    <w:rsid w:val="000960C8"/>
    <w:rsid w:val="000A26ED"/>
    <w:rsid w:val="000E2AEF"/>
    <w:rsid w:val="000E4C3D"/>
    <w:rsid w:val="000E6249"/>
    <w:rsid w:val="000E7FAF"/>
    <w:rsid w:val="000F482A"/>
    <w:rsid w:val="00100595"/>
    <w:rsid w:val="00106E56"/>
    <w:rsid w:val="001134E4"/>
    <w:rsid w:val="00113860"/>
    <w:rsid w:val="0011460E"/>
    <w:rsid w:val="001204DE"/>
    <w:rsid w:val="00122675"/>
    <w:rsid w:val="0012552D"/>
    <w:rsid w:val="00125D4D"/>
    <w:rsid w:val="00127A52"/>
    <w:rsid w:val="001332AC"/>
    <w:rsid w:val="00147DBF"/>
    <w:rsid w:val="00155354"/>
    <w:rsid w:val="00166A8C"/>
    <w:rsid w:val="00174767"/>
    <w:rsid w:val="00175A05"/>
    <w:rsid w:val="001923F8"/>
    <w:rsid w:val="00193B9F"/>
    <w:rsid w:val="001947D2"/>
    <w:rsid w:val="001A490F"/>
    <w:rsid w:val="001B037E"/>
    <w:rsid w:val="001B1FF0"/>
    <w:rsid w:val="001B67E3"/>
    <w:rsid w:val="001D0910"/>
    <w:rsid w:val="001D537F"/>
    <w:rsid w:val="001E730D"/>
    <w:rsid w:val="001F2C46"/>
    <w:rsid w:val="001F4297"/>
    <w:rsid w:val="001F7642"/>
    <w:rsid w:val="002025EC"/>
    <w:rsid w:val="00203B60"/>
    <w:rsid w:val="00206FF0"/>
    <w:rsid w:val="00222431"/>
    <w:rsid w:val="002231F7"/>
    <w:rsid w:val="0023510D"/>
    <w:rsid w:val="00241428"/>
    <w:rsid w:val="00242D18"/>
    <w:rsid w:val="00246C20"/>
    <w:rsid w:val="00257F7A"/>
    <w:rsid w:val="00275820"/>
    <w:rsid w:val="0027746A"/>
    <w:rsid w:val="00280D60"/>
    <w:rsid w:val="00281AFF"/>
    <w:rsid w:val="00281FE7"/>
    <w:rsid w:val="00291675"/>
    <w:rsid w:val="002934C8"/>
    <w:rsid w:val="002A4341"/>
    <w:rsid w:val="002A6073"/>
    <w:rsid w:val="002A70BB"/>
    <w:rsid w:val="002A7286"/>
    <w:rsid w:val="002B4244"/>
    <w:rsid w:val="002B7188"/>
    <w:rsid w:val="002C0C08"/>
    <w:rsid w:val="002C3F0C"/>
    <w:rsid w:val="002D0FF1"/>
    <w:rsid w:val="002D7B68"/>
    <w:rsid w:val="002D7C53"/>
    <w:rsid w:val="002E15FA"/>
    <w:rsid w:val="002F79E5"/>
    <w:rsid w:val="003014B7"/>
    <w:rsid w:val="003036FD"/>
    <w:rsid w:val="00322136"/>
    <w:rsid w:val="003258A9"/>
    <w:rsid w:val="00326F5B"/>
    <w:rsid w:val="00340E12"/>
    <w:rsid w:val="00343DED"/>
    <w:rsid w:val="00350843"/>
    <w:rsid w:val="00356447"/>
    <w:rsid w:val="00381EA4"/>
    <w:rsid w:val="00383B4C"/>
    <w:rsid w:val="00384088"/>
    <w:rsid w:val="003A761F"/>
    <w:rsid w:val="003B01D7"/>
    <w:rsid w:val="003C1718"/>
    <w:rsid w:val="003D3C87"/>
    <w:rsid w:val="003D41B9"/>
    <w:rsid w:val="003D5191"/>
    <w:rsid w:val="003E3402"/>
    <w:rsid w:val="003F53CE"/>
    <w:rsid w:val="003F5B65"/>
    <w:rsid w:val="003F7CBA"/>
    <w:rsid w:val="004014B7"/>
    <w:rsid w:val="00404D2B"/>
    <w:rsid w:val="004160F6"/>
    <w:rsid w:val="00425856"/>
    <w:rsid w:val="00427CB6"/>
    <w:rsid w:val="00430647"/>
    <w:rsid w:val="00434649"/>
    <w:rsid w:val="00441EE1"/>
    <w:rsid w:val="00462F9E"/>
    <w:rsid w:val="00466854"/>
    <w:rsid w:val="004719CE"/>
    <w:rsid w:val="00472950"/>
    <w:rsid w:val="004731D2"/>
    <w:rsid w:val="00473C9B"/>
    <w:rsid w:val="004761C0"/>
    <w:rsid w:val="004767C8"/>
    <w:rsid w:val="004936D4"/>
    <w:rsid w:val="0049535A"/>
    <w:rsid w:val="004A2CD4"/>
    <w:rsid w:val="004B1429"/>
    <w:rsid w:val="004B62CD"/>
    <w:rsid w:val="004B70C9"/>
    <w:rsid w:val="004C1915"/>
    <w:rsid w:val="004C612A"/>
    <w:rsid w:val="004E1AC7"/>
    <w:rsid w:val="004E44E3"/>
    <w:rsid w:val="004F0AFF"/>
    <w:rsid w:val="004F4124"/>
    <w:rsid w:val="004F6DEB"/>
    <w:rsid w:val="00505F1F"/>
    <w:rsid w:val="0050675E"/>
    <w:rsid w:val="005109C0"/>
    <w:rsid w:val="00513631"/>
    <w:rsid w:val="00523D0D"/>
    <w:rsid w:val="00531D95"/>
    <w:rsid w:val="00554717"/>
    <w:rsid w:val="00554D6E"/>
    <w:rsid w:val="00561C01"/>
    <w:rsid w:val="0057179C"/>
    <w:rsid w:val="00571D4C"/>
    <w:rsid w:val="00574E2C"/>
    <w:rsid w:val="005811C2"/>
    <w:rsid w:val="00581475"/>
    <w:rsid w:val="005835B8"/>
    <w:rsid w:val="00590A11"/>
    <w:rsid w:val="00591388"/>
    <w:rsid w:val="005924E9"/>
    <w:rsid w:val="005A3D22"/>
    <w:rsid w:val="005C0F3D"/>
    <w:rsid w:val="005D4563"/>
    <w:rsid w:val="005D4B19"/>
    <w:rsid w:val="005D705B"/>
    <w:rsid w:val="005E1A0B"/>
    <w:rsid w:val="005E5B49"/>
    <w:rsid w:val="005E5BCC"/>
    <w:rsid w:val="005F67C9"/>
    <w:rsid w:val="0060209C"/>
    <w:rsid w:val="00602F24"/>
    <w:rsid w:val="00611429"/>
    <w:rsid w:val="00611865"/>
    <w:rsid w:val="00611BB0"/>
    <w:rsid w:val="00626F01"/>
    <w:rsid w:val="006300F9"/>
    <w:rsid w:val="006374E3"/>
    <w:rsid w:val="006378F9"/>
    <w:rsid w:val="006416E9"/>
    <w:rsid w:val="00653690"/>
    <w:rsid w:val="006614BE"/>
    <w:rsid w:val="006621A1"/>
    <w:rsid w:val="006672CC"/>
    <w:rsid w:val="0066747F"/>
    <w:rsid w:val="00674E24"/>
    <w:rsid w:val="00675DE9"/>
    <w:rsid w:val="006841BE"/>
    <w:rsid w:val="00693679"/>
    <w:rsid w:val="006936CE"/>
    <w:rsid w:val="006A0CFC"/>
    <w:rsid w:val="006A28E7"/>
    <w:rsid w:val="006A337C"/>
    <w:rsid w:val="006A3527"/>
    <w:rsid w:val="006B2D8A"/>
    <w:rsid w:val="006B75A9"/>
    <w:rsid w:val="006C2703"/>
    <w:rsid w:val="006D255B"/>
    <w:rsid w:val="006D3FED"/>
    <w:rsid w:val="006D67FC"/>
    <w:rsid w:val="006F0776"/>
    <w:rsid w:val="006F3BC8"/>
    <w:rsid w:val="006F777B"/>
    <w:rsid w:val="00702BD7"/>
    <w:rsid w:val="00703081"/>
    <w:rsid w:val="00710F4A"/>
    <w:rsid w:val="00712BDA"/>
    <w:rsid w:val="007146DE"/>
    <w:rsid w:val="00720233"/>
    <w:rsid w:val="00722F98"/>
    <w:rsid w:val="00723300"/>
    <w:rsid w:val="00724477"/>
    <w:rsid w:val="0073669C"/>
    <w:rsid w:val="0074082A"/>
    <w:rsid w:val="00740D2C"/>
    <w:rsid w:val="007458CE"/>
    <w:rsid w:val="0074720A"/>
    <w:rsid w:val="00750720"/>
    <w:rsid w:val="007571B9"/>
    <w:rsid w:val="00757DE2"/>
    <w:rsid w:val="00762BF9"/>
    <w:rsid w:val="00767BC9"/>
    <w:rsid w:val="00767E96"/>
    <w:rsid w:val="0077097F"/>
    <w:rsid w:val="007720DC"/>
    <w:rsid w:val="00777FE5"/>
    <w:rsid w:val="00783552"/>
    <w:rsid w:val="007A0069"/>
    <w:rsid w:val="007A0AB8"/>
    <w:rsid w:val="007A3276"/>
    <w:rsid w:val="007A7162"/>
    <w:rsid w:val="007B3413"/>
    <w:rsid w:val="007B4780"/>
    <w:rsid w:val="007B61D8"/>
    <w:rsid w:val="007C319B"/>
    <w:rsid w:val="007C3CBA"/>
    <w:rsid w:val="007D3A01"/>
    <w:rsid w:val="007E3A3D"/>
    <w:rsid w:val="0080249C"/>
    <w:rsid w:val="00816DE7"/>
    <w:rsid w:val="00820CC9"/>
    <w:rsid w:val="00824C57"/>
    <w:rsid w:val="0082622D"/>
    <w:rsid w:val="008304BE"/>
    <w:rsid w:val="00832917"/>
    <w:rsid w:val="00835230"/>
    <w:rsid w:val="008401C4"/>
    <w:rsid w:val="00872A6E"/>
    <w:rsid w:val="00880CE0"/>
    <w:rsid w:val="00886068"/>
    <w:rsid w:val="008A44B1"/>
    <w:rsid w:val="008B17A9"/>
    <w:rsid w:val="008B229D"/>
    <w:rsid w:val="008B2CF6"/>
    <w:rsid w:val="008D35A1"/>
    <w:rsid w:val="008D6435"/>
    <w:rsid w:val="008E511F"/>
    <w:rsid w:val="008F3226"/>
    <w:rsid w:val="008F62F2"/>
    <w:rsid w:val="008F776C"/>
    <w:rsid w:val="008F7E81"/>
    <w:rsid w:val="00901977"/>
    <w:rsid w:val="0090316C"/>
    <w:rsid w:val="0091613C"/>
    <w:rsid w:val="00920476"/>
    <w:rsid w:val="009222B7"/>
    <w:rsid w:val="0092519B"/>
    <w:rsid w:val="009256D4"/>
    <w:rsid w:val="009266F7"/>
    <w:rsid w:val="009303A9"/>
    <w:rsid w:val="00935402"/>
    <w:rsid w:val="00936341"/>
    <w:rsid w:val="00940A59"/>
    <w:rsid w:val="009460DC"/>
    <w:rsid w:val="00946AF1"/>
    <w:rsid w:val="00970768"/>
    <w:rsid w:val="00970885"/>
    <w:rsid w:val="009857AE"/>
    <w:rsid w:val="009969E9"/>
    <w:rsid w:val="009A5C37"/>
    <w:rsid w:val="009A5F52"/>
    <w:rsid w:val="009A78E5"/>
    <w:rsid w:val="009B195C"/>
    <w:rsid w:val="009B251A"/>
    <w:rsid w:val="009B28F5"/>
    <w:rsid w:val="009B2909"/>
    <w:rsid w:val="009B7004"/>
    <w:rsid w:val="009C0451"/>
    <w:rsid w:val="009C6B95"/>
    <w:rsid w:val="009D6E83"/>
    <w:rsid w:val="009D6EC4"/>
    <w:rsid w:val="009E0133"/>
    <w:rsid w:val="009E0EEB"/>
    <w:rsid w:val="009E2C54"/>
    <w:rsid w:val="009F51EF"/>
    <w:rsid w:val="009F6348"/>
    <w:rsid w:val="00A01B74"/>
    <w:rsid w:val="00A02F8B"/>
    <w:rsid w:val="00A22D18"/>
    <w:rsid w:val="00A267D4"/>
    <w:rsid w:val="00A30EC4"/>
    <w:rsid w:val="00A310C3"/>
    <w:rsid w:val="00A3355F"/>
    <w:rsid w:val="00A33BC9"/>
    <w:rsid w:val="00A52AC0"/>
    <w:rsid w:val="00A53AE1"/>
    <w:rsid w:val="00A56A2F"/>
    <w:rsid w:val="00A67821"/>
    <w:rsid w:val="00A740D4"/>
    <w:rsid w:val="00A7698D"/>
    <w:rsid w:val="00A80B9E"/>
    <w:rsid w:val="00A810D3"/>
    <w:rsid w:val="00A820A9"/>
    <w:rsid w:val="00A854F8"/>
    <w:rsid w:val="00A875CC"/>
    <w:rsid w:val="00A907AF"/>
    <w:rsid w:val="00A9418F"/>
    <w:rsid w:val="00A9506F"/>
    <w:rsid w:val="00AB6694"/>
    <w:rsid w:val="00AC0352"/>
    <w:rsid w:val="00AC1E21"/>
    <w:rsid w:val="00AC2749"/>
    <w:rsid w:val="00AC4DF2"/>
    <w:rsid w:val="00AD25CB"/>
    <w:rsid w:val="00AD29E6"/>
    <w:rsid w:val="00AD6461"/>
    <w:rsid w:val="00AD744A"/>
    <w:rsid w:val="00AE6E9D"/>
    <w:rsid w:val="00AF7ACD"/>
    <w:rsid w:val="00B0061B"/>
    <w:rsid w:val="00B12289"/>
    <w:rsid w:val="00B173D7"/>
    <w:rsid w:val="00B2211E"/>
    <w:rsid w:val="00B24268"/>
    <w:rsid w:val="00B25483"/>
    <w:rsid w:val="00B3052A"/>
    <w:rsid w:val="00B347F9"/>
    <w:rsid w:val="00B36BF5"/>
    <w:rsid w:val="00B37622"/>
    <w:rsid w:val="00B378EB"/>
    <w:rsid w:val="00B41484"/>
    <w:rsid w:val="00B5757E"/>
    <w:rsid w:val="00B63C2D"/>
    <w:rsid w:val="00B674FB"/>
    <w:rsid w:val="00B76BF7"/>
    <w:rsid w:val="00B8460D"/>
    <w:rsid w:val="00B861CD"/>
    <w:rsid w:val="00B93843"/>
    <w:rsid w:val="00B975D3"/>
    <w:rsid w:val="00BA0766"/>
    <w:rsid w:val="00BA607B"/>
    <w:rsid w:val="00BB56F0"/>
    <w:rsid w:val="00BC50E8"/>
    <w:rsid w:val="00BC6E62"/>
    <w:rsid w:val="00BD0B76"/>
    <w:rsid w:val="00BD2A55"/>
    <w:rsid w:val="00BD7D1E"/>
    <w:rsid w:val="00BF14A4"/>
    <w:rsid w:val="00BF1D82"/>
    <w:rsid w:val="00BF51A3"/>
    <w:rsid w:val="00C02B20"/>
    <w:rsid w:val="00C05AC0"/>
    <w:rsid w:val="00C0662B"/>
    <w:rsid w:val="00C07F29"/>
    <w:rsid w:val="00C20147"/>
    <w:rsid w:val="00C2374D"/>
    <w:rsid w:val="00C23CFC"/>
    <w:rsid w:val="00C27733"/>
    <w:rsid w:val="00C30326"/>
    <w:rsid w:val="00C609BC"/>
    <w:rsid w:val="00C66788"/>
    <w:rsid w:val="00C734B1"/>
    <w:rsid w:val="00C73AC8"/>
    <w:rsid w:val="00C740C9"/>
    <w:rsid w:val="00C74330"/>
    <w:rsid w:val="00C83357"/>
    <w:rsid w:val="00C862F9"/>
    <w:rsid w:val="00C92EF3"/>
    <w:rsid w:val="00CA6A81"/>
    <w:rsid w:val="00CB27C9"/>
    <w:rsid w:val="00CB3884"/>
    <w:rsid w:val="00CB7554"/>
    <w:rsid w:val="00CC6E4C"/>
    <w:rsid w:val="00CE4CC4"/>
    <w:rsid w:val="00CF2CB3"/>
    <w:rsid w:val="00CF38D6"/>
    <w:rsid w:val="00CF6E1E"/>
    <w:rsid w:val="00D01467"/>
    <w:rsid w:val="00D02244"/>
    <w:rsid w:val="00D02A37"/>
    <w:rsid w:val="00D0370B"/>
    <w:rsid w:val="00D05BFD"/>
    <w:rsid w:val="00D204DA"/>
    <w:rsid w:val="00D20666"/>
    <w:rsid w:val="00D311BA"/>
    <w:rsid w:val="00D31447"/>
    <w:rsid w:val="00D3294C"/>
    <w:rsid w:val="00D34BD8"/>
    <w:rsid w:val="00D4305E"/>
    <w:rsid w:val="00D43F76"/>
    <w:rsid w:val="00D52728"/>
    <w:rsid w:val="00D529D7"/>
    <w:rsid w:val="00D57521"/>
    <w:rsid w:val="00D57948"/>
    <w:rsid w:val="00D61E18"/>
    <w:rsid w:val="00D65709"/>
    <w:rsid w:val="00D71D4B"/>
    <w:rsid w:val="00D72884"/>
    <w:rsid w:val="00D867CF"/>
    <w:rsid w:val="00D900D5"/>
    <w:rsid w:val="00D93212"/>
    <w:rsid w:val="00DA012A"/>
    <w:rsid w:val="00DA1119"/>
    <w:rsid w:val="00DA1D88"/>
    <w:rsid w:val="00DC2158"/>
    <w:rsid w:val="00DC37CB"/>
    <w:rsid w:val="00DD4316"/>
    <w:rsid w:val="00DE1F97"/>
    <w:rsid w:val="00DE29DC"/>
    <w:rsid w:val="00DF064C"/>
    <w:rsid w:val="00DF0E38"/>
    <w:rsid w:val="00DF7C39"/>
    <w:rsid w:val="00E0109E"/>
    <w:rsid w:val="00E018C6"/>
    <w:rsid w:val="00E0608F"/>
    <w:rsid w:val="00E11BAE"/>
    <w:rsid w:val="00E164B6"/>
    <w:rsid w:val="00E430B2"/>
    <w:rsid w:val="00E55CEA"/>
    <w:rsid w:val="00E60064"/>
    <w:rsid w:val="00E62A43"/>
    <w:rsid w:val="00E6568A"/>
    <w:rsid w:val="00E733F6"/>
    <w:rsid w:val="00E75B43"/>
    <w:rsid w:val="00E81984"/>
    <w:rsid w:val="00E81FE7"/>
    <w:rsid w:val="00E9168D"/>
    <w:rsid w:val="00E96D0C"/>
    <w:rsid w:val="00EA5243"/>
    <w:rsid w:val="00EB6FF1"/>
    <w:rsid w:val="00EC6BBC"/>
    <w:rsid w:val="00ED768A"/>
    <w:rsid w:val="00EE17BB"/>
    <w:rsid w:val="00EE418B"/>
    <w:rsid w:val="00EE6B33"/>
    <w:rsid w:val="00F00F07"/>
    <w:rsid w:val="00F014CA"/>
    <w:rsid w:val="00F026F8"/>
    <w:rsid w:val="00F068C5"/>
    <w:rsid w:val="00F1411A"/>
    <w:rsid w:val="00F20E06"/>
    <w:rsid w:val="00F27E7E"/>
    <w:rsid w:val="00F32579"/>
    <w:rsid w:val="00F37438"/>
    <w:rsid w:val="00F52749"/>
    <w:rsid w:val="00F559B8"/>
    <w:rsid w:val="00F81C62"/>
    <w:rsid w:val="00F829FB"/>
    <w:rsid w:val="00F878E7"/>
    <w:rsid w:val="00FA1952"/>
    <w:rsid w:val="00FA7931"/>
    <w:rsid w:val="00FB39D6"/>
    <w:rsid w:val="00FC790C"/>
    <w:rsid w:val="00FC7E6B"/>
    <w:rsid w:val="00FD0946"/>
    <w:rsid w:val="00FE1E0C"/>
    <w:rsid w:val="00FE2395"/>
    <w:rsid w:val="00FF396A"/>
    <w:rsid w:val="08021767"/>
    <w:rsid w:val="2CCD0866"/>
    <w:rsid w:val="49816582"/>
    <w:rsid w:val="7869289C"/>
    <w:rsid w:val="78A3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02103D"/>
  <w15:chartTrackingRefBased/>
  <w15:docId w15:val="{4692CFF6-0750-4573-858D-D4E4F81BA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D67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67FC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67FC"/>
    <w:rPr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9222B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222B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222B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222B7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0E7FAF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65709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2C54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2C54"/>
    <w:rPr>
      <w:b/>
      <w:bCs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441EE1"/>
    <w:rPr>
      <w:color w:val="666666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80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microsoft.com/office/2007/relationships/hdphoto" Target="media/hdphoto1.wdp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mailto:h.zhu@neu.edu" TargetMode="Externa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740E3-9AC6-4856-85C2-0AB3B0116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916</Words>
  <Characters>5079</Characters>
  <Application>Microsoft Office Word</Application>
  <DocSecurity>0</DocSecurity>
  <Lines>186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T.</dc:creator>
  <cp:keywords/>
  <dc:description/>
  <cp:lastModifiedBy>T T.</cp:lastModifiedBy>
  <cp:revision>5</cp:revision>
  <dcterms:created xsi:type="dcterms:W3CDTF">2024-07-11T22:53:00Z</dcterms:created>
  <dcterms:modified xsi:type="dcterms:W3CDTF">2024-07-11T23:53:00Z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93d79353a04153ae6614ef4e6846fb99669499dfb6205a563e1184381b68651d</vt:lpwstr>
  </property>
</Properties>
</file>