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A8E97" w14:textId="77777777" w:rsidR="00202435" w:rsidRPr="00202435" w:rsidRDefault="00202435" w:rsidP="00202435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it-IT"/>
          <w14:ligatures w14:val="none"/>
        </w:rPr>
        <w:t>CARE Checklist</w:t>
      </w:r>
    </w:p>
    <w:p w14:paraId="7E2D3302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Title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The Role of Thoracic Ultrasound in a Rare Combination of Lung Abscess and Congenital Pulmonary Airway Malformation: Case Report and Literature Review</w:t>
      </w:r>
    </w:p>
    <w:p w14:paraId="270AD31B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Key Words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Thoracic ultrasound, lung abscess, congenital pulmonary airway malformation, CPAM, pediatric case report</w:t>
      </w:r>
    </w:p>
    <w:p w14:paraId="6551848E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Abstract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03571BF3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Introduction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Congenital Pulmonary Airway Malformation (CPAM) is a rare congenital lung abnormality characterized by cystic lesions.</w:t>
      </w:r>
    </w:p>
    <w:p w14:paraId="3FD7DD05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Patient concerns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A two-year-old girl with fever, rhinitis, asthenia, and hypoalimentation.</w:t>
      </w:r>
    </w:p>
    <w:p w14:paraId="5746D4F1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Diagnoses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Initial antibiotic therapy failure, suspected Kawasaki disease, final diagnosis of CPAM with lung abscess.</w:t>
      </w:r>
    </w:p>
    <w:p w14:paraId="5364105E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Interventions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Antibiotics, intravenous immunoglobulins, acetylsalicylic acid, thoracic ultrasound, chest radiography.</w:t>
      </w:r>
    </w:p>
    <w:p w14:paraId="40D4D8CA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Outcomes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Diagnosis confirmed by chest radiograph, surgical intervention planned.</w:t>
      </w:r>
    </w:p>
    <w:p w14:paraId="408D93C7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Conclusion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Thoracic ultrasound is crucial for the diagnosis and management of CPAM complicated by lung abscesses.</w:t>
      </w:r>
    </w:p>
    <w:p w14:paraId="126AFD55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Introduction</w:t>
      </w:r>
      <w:proofErr w:type="spellEnd"/>
      <w:r w:rsidRPr="0020243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2D8556A9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Why the case is unique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First pediatric case of CPAM diagnosed by ultrasound, demonstrating its utility in identifying complications such as lung abscess.</w:t>
      </w:r>
    </w:p>
    <w:p w14:paraId="6F5A4E62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Patient</w:t>
      </w:r>
      <w:proofErr w:type="spellEnd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Information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767E0042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De-identified data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Two-year-old girl, normal pregnancy and psychomotor development, up-to-date vaccinations.</w:t>
      </w:r>
    </w:p>
    <w:p w14:paraId="5ADCCB27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Medical history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Recent travel to Morocco, fever, rhinitis, asthenia, hypoalimentation.</w:t>
      </w:r>
    </w:p>
    <w:p w14:paraId="636A75A7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Concerns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Persistent fever despite antibiotic therapy.</w:t>
      </w:r>
    </w:p>
    <w:p w14:paraId="06306362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Clinical </w:t>
      </w: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Findings</w:t>
      </w:r>
      <w:proofErr w:type="spellEnd"/>
      <w:r w:rsidRPr="0020243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096166AB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Examination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 xml:space="preserve">: Fever, </w:t>
      </w:r>
      <w:proofErr w:type="spellStart"/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laterocervical</w:t>
      </w:r>
      <w:proofErr w:type="spellEnd"/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 xml:space="preserve"> lymphadenopathy, hyperemic pharynx, normal vital parameters.</w:t>
      </w:r>
    </w:p>
    <w:p w14:paraId="78AC6D35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Timeline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09E68836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Initial presentation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Persistent fever and symptoms.</w:t>
      </w:r>
    </w:p>
    <w:p w14:paraId="6C044021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Interventions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Antibiotics, immunoglobulins, acetylsalicylic acid.</w:t>
      </w:r>
    </w:p>
    <w:p w14:paraId="7A1D1AE2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Follow-up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Thoracic ultrasound and chest radiography confirming diagnosis.</w:t>
      </w:r>
    </w:p>
    <w:p w14:paraId="499D5BB1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Diagnostic</w:t>
      </w:r>
      <w:proofErr w:type="spellEnd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Assessment</w:t>
      </w:r>
      <w:proofErr w:type="spellEnd"/>
      <w:r w:rsidRPr="0020243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34D37E6D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Methods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Laboratory tests, thoracic ultrasound, chest radiography.</w:t>
      </w:r>
    </w:p>
    <w:p w14:paraId="30A5EF5E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Challenges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Initial misdiagnosis and failure of antibiotic therapy.</w:t>
      </w:r>
    </w:p>
    <w:p w14:paraId="68DCC5D5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Diagnoses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CPAM with lung abscess.</w:t>
      </w:r>
    </w:p>
    <w:p w14:paraId="789E70AA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Therapeutic</w:t>
      </w:r>
      <w:proofErr w:type="spellEnd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Intervention</w:t>
      </w:r>
      <w:proofErr w:type="spellEnd"/>
      <w:r w:rsidRPr="0020243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7155265C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Types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Antibiotics, immunoglobulins, acetylsalicylic acid.</w:t>
      </w:r>
    </w:p>
    <w:p w14:paraId="6AAD9A52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Administration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As prescribed, adjusted based on diagnostic findings.</w:t>
      </w:r>
    </w:p>
    <w:p w14:paraId="21062238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Changes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Based on evolving clinical presentation and diagnostic results.</w:t>
      </w:r>
    </w:p>
    <w:p w14:paraId="035B7D70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Follow-up and </w:t>
      </w: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Outcomes</w:t>
      </w:r>
      <w:proofErr w:type="spellEnd"/>
      <w:r w:rsidRPr="0020243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67E7E2EA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Results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Diagnosis confirmed by thoracic imaging, surgical intervention planned.</w:t>
      </w:r>
    </w:p>
    <w:p w14:paraId="45F911CF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Adherence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Patient responded well to interventions.</w:t>
      </w:r>
    </w:p>
    <w:p w14:paraId="7F2D1421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Discussion</w:t>
      </w:r>
      <w:proofErr w:type="spellEnd"/>
      <w:r w:rsidRPr="0020243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7F6A1F55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Strengths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Effective use of thoracic ultrasound for timely and accurate diagnosis.</w:t>
      </w:r>
    </w:p>
    <w:p w14:paraId="25410EEB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Literature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Supports ultrasound's role in diagnosing CPAM, especially in resource-limited settings.</w:t>
      </w:r>
    </w:p>
    <w:p w14:paraId="4BE61DC5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Conclusions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Early ultrasound diagnosis can significantly improve patient outcomes.</w:t>
      </w:r>
    </w:p>
    <w:p w14:paraId="21E09DF7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lastRenderedPageBreak/>
        <w:t>Patient</w:t>
      </w:r>
      <w:proofErr w:type="spellEnd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Perspective</w:t>
      </w:r>
      <w:proofErr w:type="spellEnd"/>
      <w:r w:rsidRPr="0020243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4118C8D3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Patient's view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The patient's family provided positive feedback regarding the diagnosis and treatment plan, emphasizing the relief and clarity brought by the accurate diagnosis through thoracic ultrasound.</w:t>
      </w:r>
    </w:p>
    <w:p w14:paraId="6EDD140D" w14:textId="77777777" w:rsidR="00202435" w:rsidRPr="00202435" w:rsidRDefault="00202435" w:rsidP="00202435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Informed</w:t>
      </w:r>
      <w:proofErr w:type="spellEnd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</w:t>
      </w:r>
      <w:proofErr w:type="spellStart"/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Consent</w:t>
      </w:r>
      <w:proofErr w:type="spellEnd"/>
      <w:r w:rsidRPr="00202435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:</w:t>
      </w:r>
    </w:p>
    <w:p w14:paraId="325728EA" w14:textId="77777777" w:rsidR="00202435" w:rsidRPr="00202435" w:rsidRDefault="00202435" w:rsidP="00202435">
      <w:pPr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</w:pPr>
      <w:r w:rsidRPr="00202435">
        <w:rPr>
          <w:rFonts w:ascii="Times New Roman" w:eastAsia="Times New Roman" w:hAnsi="Times New Roman" w:cs="Times New Roman"/>
          <w:b/>
          <w:bCs/>
          <w:color w:val="000000"/>
          <w:kern w:val="0"/>
          <w:lang w:val="en-US" w:eastAsia="it-IT"/>
          <w14:ligatures w14:val="none"/>
        </w:rPr>
        <w:t>Confirmation</w:t>
      </w:r>
      <w:r w:rsidRPr="00202435">
        <w:rPr>
          <w:rFonts w:ascii="Times New Roman" w:eastAsia="Times New Roman" w:hAnsi="Times New Roman" w:cs="Times New Roman"/>
          <w:color w:val="000000"/>
          <w:kern w:val="0"/>
          <w:lang w:val="en-US" w:eastAsia="it-IT"/>
          <w14:ligatures w14:val="none"/>
        </w:rPr>
        <w:t>: Informed consent was obtained from the patient's guardians for the publication of this case report.</w:t>
      </w:r>
    </w:p>
    <w:p w14:paraId="3D6DA303" w14:textId="77777777" w:rsidR="00DC0ECB" w:rsidRPr="00202435" w:rsidRDefault="00DC0ECB">
      <w:pPr>
        <w:rPr>
          <w:lang w:val="en-US"/>
        </w:rPr>
      </w:pPr>
    </w:p>
    <w:sectPr w:rsidR="00DC0ECB" w:rsidRPr="00202435" w:rsidSect="00535BE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B03BC"/>
    <w:multiLevelType w:val="multilevel"/>
    <w:tmpl w:val="CA803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550D50"/>
    <w:multiLevelType w:val="multilevel"/>
    <w:tmpl w:val="DDE2E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3335979">
    <w:abstractNumId w:val="0"/>
  </w:num>
  <w:num w:numId="2" w16cid:durableId="97956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35"/>
    <w:rsid w:val="00202435"/>
    <w:rsid w:val="0038212E"/>
    <w:rsid w:val="00535BE0"/>
    <w:rsid w:val="005B564B"/>
    <w:rsid w:val="008857FF"/>
    <w:rsid w:val="00CF58FE"/>
    <w:rsid w:val="00DC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06BCCF"/>
  <w15:chartTrackingRefBased/>
  <w15:docId w15:val="{E1187030-1B24-914D-8F44-A699597B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024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24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024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24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24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24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24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24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24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24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24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024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243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243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24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24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24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24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24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24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24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24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24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24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24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243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24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243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2435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20243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024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1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2499</Characters>
  <Application>Microsoft Office Word</Application>
  <DocSecurity>0</DocSecurity>
  <Lines>20</Lines>
  <Paragraphs>5</Paragraphs>
  <ScaleCrop>false</ScaleCrop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Avino</dc:creator>
  <cp:keywords/>
  <dc:description/>
  <cp:lastModifiedBy>Gabriele Avino</cp:lastModifiedBy>
  <cp:revision>1</cp:revision>
  <dcterms:created xsi:type="dcterms:W3CDTF">2024-07-17T09:32:00Z</dcterms:created>
  <dcterms:modified xsi:type="dcterms:W3CDTF">2024-07-17T09:34:00Z</dcterms:modified>
</cp:coreProperties>
</file>