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E92BB90" w14:textId="30B0481D" w:rsidR="00111371" w:rsidRPr="00111371" w:rsidRDefault="00111371" w:rsidP="00470303">
      <w:pPr>
        <w:jc w:val="both"/>
        <w:rPr>
          <w:rFonts w:ascii="Times New Roman" w:eastAsia="Times New Roman" w:hAnsi="Times New Roman"/>
          <w:b/>
          <w:bCs/>
          <w:color w:val="222222"/>
          <w:shd w:val="clear" w:color="auto" w:fill="FFFFFF"/>
        </w:rPr>
      </w:pPr>
      <w:r w:rsidRPr="00111371">
        <w:rPr>
          <w:rFonts w:ascii="Times New Roman" w:eastAsia="Times New Roman" w:hAnsi="Times New Roman"/>
          <w:b/>
          <w:bCs/>
          <w:color w:val="222222"/>
          <w:shd w:val="clear" w:color="auto" w:fill="FFFFFF"/>
        </w:rPr>
        <w:t>A</w:t>
      </w:r>
      <w:r>
        <w:rPr>
          <w:rFonts w:ascii="Times New Roman" w:eastAsia="Times New Roman" w:hAnsi="Times New Roman"/>
          <w:b/>
          <w:bCs/>
          <w:color w:val="222222"/>
          <w:shd w:val="clear" w:color="auto" w:fill="FFFFFF"/>
        </w:rPr>
        <w:tab/>
      </w:r>
      <w:r>
        <w:rPr>
          <w:rFonts w:ascii="Times New Roman" w:eastAsia="Times New Roman" w:hAnsi="Times New Roman"/>
          <w:b/>
          <w:bCs/>
          <w:color w:val="222222"/>
          <w:shd w:val="clear" w:color="auto" w:fill="FFFFFF"/>
        </w:rPr>
        <w:tab/>
      </w:r>
      <w:r>
        <w:rPr>
          <w:rFonts w:ascii="Times New Roman" w:eastAsia="Times New Roman" w:hAnsi="Times New Roman"/>
          <w:b/>
          <w:bCs/>
          <w:color w:val="222222"/>
          <w:shd w:val="clear" w:color="auto" w:fill="FFFFFF"/>
        </w:rPr>
        <w:tab/>
      </w:r>
      <w:r>
        <w:rPr>
          <w:rFonts w:ascii="Times New Roman" w:eastAsia="Times New Roman" w:hAnsi="Times New Roman"/>
          <w:b/>
          <w:bCs/>
          <w:color w:val="222222"/>
          <w:shd w:val="clear" w:color="auto" w:fill="FFFFFF"/>
        </w:rPr>
        <w:tab/>
      </w:r>
      <w:r>
        <w:rPr>
          <w:rFonts w:ascii="Times New Roman" w:eastAsia="Times New Roman" w:hAnsi="Times New Roman"/>
          <w:b/>
          <w:bCs/>
          <w:color w:val="222222"/>
          <w:shd w:val="clear" w:color="auto" w:fill="FFFFFF"/>
        </w:rPr>
        <w:tab/>
      </w:r>
      <w:r>
        <w:rPr>
          <w:rFonts w:ascii="Times New Roman" w:eastAsia="Times New Roman" w:hAnsi="Times New Roman"/>
          <w:b/>
          <w:bCs/>
          <w:color w:val="222222"/>
          <w:shd w:val="clear" w:color="auto" w:fill="FFFFFF"/>
        </w:rPr>
        <w:tab/>
      </w:r>
      <w:r>
        <w:rPr>
          <w:rFonts w:ascii="Times New Roman" w:eastAsia="Times New Roman" w:hAnsi="Times New Roman"/>
          <w:b/>
          <w:bCs/>
          <w:color w:val="222222"/>
          <w:shd w:val="clear" w:color="auto" w:fill="FFFFFF"/>
        </w:rPr>
        <w:tab/>
        <w:t>B</w:t>
      </w:r>
    </w:p>
    <w:p w14:paraId="243083AC" w14:textId="3367F427" w:rsidR="00111371" w:rsidRDefault="00111371" w:rsidP="00470303">
      <w:pPr>
        <w:jc w:val="both"/>
        <w:rPr>
          <w:rFonts w:ascii="Times New Roman" w:eastAsia="Times New Roman" w:hAnsi="Times New Roman"/>
          <w:color w:val="222222"/>
          <w:shd w:val="clear" w:color="auto" w:fill="FFFFFF"/>
        </w:rPr>
      </w:pPr>
      <w:r>
        <w:rPr>
          <w:rFonts w:ascii="Times New Roman" w:eastAsia="Times New Roman" w:hAnsi="Times New Roman"/>
          <w:noProof/>
          <w:color w:val="222222"/>
          <w:shd w:val="clear" w:color="auto" w:fill="FFFFFF"/>
        </w:rPr>
        <w:drawing>
          <wp:inline distT="0" distB="0" distL="0" distR="0" wp14:anchorId="2AFD04D8" wp14:editId="632BF950">
            <wp:extent cx="5979544" cy="2299212"/>
            <wp:effectExtent l="0" t="0" r="2540" b="6350"/>
            <wp:docPr id="17214877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97430" cy="23060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B88C5BA" w14:textId="77777777" w:rsidR="00111371" w:rsidRDefault="00111371" w:rsidP="00470303">
      <w:pPr>
        <w:jc w:val="both"/>
        <w:rPr>
          <w:rFonts w:ascii="Times New Roman" w:eastAsia="Times New Roman" w:hAnsi="Times New Roman"/>
          <w:color w:val="222222"/>
          <w:shd w:val="clear" w:color="auto" w:fill="FFFFFF"/>
        </w:rPr>
      </w:pPr>
    </w:p>
    <w:p w14:paraId="7F8EC7C1" w14:textId="77777777" w:rsidR="00111371" w:rsidRDefault="00111371" w:rsidP="00470303">
      <w:pPr>
        <w:jc w:val="both"/>
        <w:rPr>
          <w:rFonts w:ascii="Times New Roman" w:eastAsia="Times New Roman" w:hAnsi="Times New Roman"/>
          <w:color w:val="222222"/>
          <w:shd w:val="clear" w:color="auto" w:fill="FFFFFF"/>
        </w:rPr>
      </w:pPr>
    </w:p>
    <w:p w14:paraId="3B94ADD8" w14:textId="77777777" w:rsidR="00111371" w:rsidRDefault="00111371" w:rsidP="00470303">
      <w:pPr>
        <w:jc w:val="both"/>
        <w:rPr>
          <w:rFonts w:ascii="Times New Roman" w:eastAsia="Times New Roman" w:hAnsi="Times New Roman"/>
          <w:color w:val="222222"/>
          <w:shd w:val="clear" w:color="auto" w:fill="FFFFFF"/>
        </w:rPr>
      </w:pPr>
    </w:p>
    <w:p w14:paraId="70315BA0" w14:textId="292AF5CD" w:rsidR="00DC1F98" w:rsidRDefault="00111371" w:rsidP="00C263CB">
      <w:pPr>
        <w:spacing w:line="276" w:lineRule="auto"/>
        <w:jc w:val="both"/>
      </w:pPr>
      <w:r w:rsidRPr="00111371">
        <w:rPr>
          <w:rFonts w:ascii="Times New Roman" w:eastAsia="Times New Roman" w:hAnsi="Times New Roman"/>
          <w:b/>
          <w:bCs/>
          <w:color w:val="222222"/>
          <w:sz w:val="20"/>
          <w:szCs w:val="20"/>
        </w:rPr>
        <w:t xml:space="preserve">Supplementary Figure </w:t>
      </w:r>
      <w:r>
        <w:rPr>
          <w:rFonts w:ascii="Times New Roman" w:eastAsia="Times New Roman" w:hAnsi="Times New Roman"/>
          <w:b/>
          <w:bCs/>
          <w:color w:val="222222"/>
          <w:sz w:val="20"/>
          <w:szCs w:val="20"/>
        </w:rPr>
        <w:t>S</w:t>
      </w:r>
      <w:r w:rsidRPr="00111371">
        <w:rPr>
          <w:rFonts w:ascii="Times New Roman" w:eastAsia="Times New Roman" w:hAnsi="Times New Roman"/>
          <w:b/>
          <w:bCs/>
          <w:color w:val="222222"/>
          <w:sz w:val="20"/>
          <w:szCs w:val="20"/>
        </w:rPr>
        <w:t>1:</w:t>
      </w:r>
      <w:r w:rsidRPr="00111371">
        <w:rPr>
          <w:rFonts w:ascii="Times New Roman" w:eastAsia="Times New Roman" w:hAnsi="Times New Roman"/>
          <w:color w:val="222222"/>
          <w:sz w:val="20"/>
          <w:szCs w:val="20"/>
        </w:rPr>
        <w:t xml:space="preserve"> Interactions of Rifaximin and Rifampicin with DNA-depend</w:t>
      </w:r>
      <w:r w:rsidR="005904B4">
        <w:rPr>
          <w:rFonts w:ascii="Times New Roman" w:eastAsia="Times New Roman" w:hAnsi="Times New Roman"/>
          <w:color w:val="222222"/>
          <w:sz w:val="20"/>
          <w:szCs w:val="20"/>
        </w:rPr>
        <w:t>e</w:t>
      </w:r>
      <w:r w:rsidRPr="00111371">
        <w:rPr>
          <w:rFonts w:ascii="Times New Roman" w:eastAsia="Times New Roman" w:hAnsi="Times New Roman"/>
          <w:color w:val="222222"/>
          <w:sz w:val="20"/>
          <w:szCs w:val="20"/>
        </w:rPr>
        <w:t>nt RNA polymerase (A) Interactions of Rifaximin and Rifampicin with binding pockets of RNA polymerase</w:t>
      </w:r>
      <w:r w:rsidR="00C263CB">
        <w:rPr>
          <w:rFonts w:ascii="Times New Roman" w:eastAsia="Times New Roman" w:hAnsi="Times New Roman"/>
          <w:color w:val="222222"/>
          <w:sz w:val="20"/>
          <w:szCs w:val="20"/>
        </w:rPr>
        <w:t>.</w:t>
      </w:r>
      <w:r w:rsidRPr="00111371">
        <w:rPr>
          <w:rFonts w:ascii="Times New Roman" w:eastAsia="Times New Roman" w:hAnsi="Times New Roman"/>
          <w:color w:val="222222"/>
          <w:sz w:val="20"/>
          <w:szCs w:val="20"/>
        </w:rPr>
        <w:t xml:space="preserve"> (B) Surface representation of substrate-binding pocket of RNA polymerase in complex with Rifaximin and Rifampicin.</w:t>
      </w:r>
    </w:p>
    <w:sectPr w:rsidR="00DC1F9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0303"/>
    <w:rsid w:val="00111371"/>
    <w:rsid w:val="00470303"/>
    <w:rsid w:val="004F767C"/>
    <w:rsid w:val="005904B4"/>
    <w:rsid w:val="00C263CB"/>
    <w:rsid w:val="00DC1F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1BC3E6A"/>
  <w15:chartTrackingRefBased/>
  <w15:docId w15:val="{1EA74163-CC29-40DF-8288-3AF682DD75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70303"/>
    <w:pPr>
      <w:spacing w:after="0" w:line="240" w:lineRule="auto"/>
    </w:pPr>
    <w:rPr>
      <w:rFonts w:ascii="Cambria" w:eastAsia="MS Mincho" w:hAnsi="Cambria" w:cs="Times New Roman"/>
      <w:kern w:val="0"/>
      <w:sz w:val="24"/>
      <w:szCs w:val="24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70303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70303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70303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70303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70303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70303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70303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70303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70303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val="en-IN"/>
      <w14:ligatures w14:val="standardContextual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7030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7030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7030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7030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7030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7030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7030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7030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7030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7030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7030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70303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7030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70303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7030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70303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7030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7030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7030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7030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42</Words>
  <Characters>273</Characters>
  <Application>Microsoft Office Word</Application>
  <DocSecurity>0</DocSecurity>
  <Lines>8</Lines>
  <Paragraphs>2</Paragraphs>
  <ScaleCrop>false</ScaleCrop>
  <Company/>
  <LinksUpToDate>false</LinksUpToDate>
  <CharactersWithSpaces>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Imtiyaz</dc:creator>
  <cp:keywords/>
  <dc:description/>
  <cp:lastModifiedBy>Imtiyaz</cp:lastModifiedBy>
  <cp:revision>4</cp:revision>
  <dcterms:created xsi:type="dcterms:W3CDTF">2024-04-16T12:47:00Z</dcterms:created>
  <dcterms:modified xsi:type="dcterms:W3CDTF">2024-04-24T10:54:00Z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0277517ca599df9bcea425dea301d0d39ba61a965a83e9750f7b90e0ab1d814a</vt:lpwstr>
  </property>
</Properties>
</file>