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00E62" w14:textId="77777777" w:rsidR="004B12BC" w:rsidRDefault="004B12BC" w:rsidP="004B12BC">
      <w:pPr>
        <w:pStyle w:val="Titel"/>
        <w:suppressLineNumbers/>
        <w:spacing w:line="480" w:lineRule="auto"/>
        <w:ind w:firstLine="0"/>
        <w:outlineLvl w:val="0"/>
        <w:rPr>
          <w:b/>
          <w:bCs/>
          <w:sz w:val="29"/>
          <w:szCs w:val="29"/>
          <w:lang w:val="en-US"/>
        </w:rPr>
      </w:pPr>
      <w:bookmarkStart w:id="0" w:name="_Hlk159411731"/>
      <w:r>
        <w:rPr>
          <w:b/>
          <w:bCs/>
          <w:sz w:val="29"/>
          <w:szCs w:val="29"/>
          <w:lang w:val="en-US"/>
        </w:rPr>
        <w:t>T</w:t>
      </w:r>
      <w:r w:rsidRPr="00183692">
        <w:rPr>
          <w:b/>
          <w:bCs/>
          <w:sz w:val="29"/>
          <w:szCs w:val="29"/>
          <w:lang w:val="en-US"/>
        </w:rPr>
        <w:t>argeted lipid nanoparticles</w:t>
      </w:r>
      <w:r>
        <w:rPr>
          <w:b/>
          <w:bCs/>
          <w:sz w:val="29"/>
          <w:szCs w:val="29"/>
          <w:lang w:val="en-US"/>
        </w:rPr>
        <w:t xml:space="preserve"> to prevent trans-placental passage</w:t>
      </w:r>
      <w:r w:rsidRPr="00183692">
        <w:rPr>
          <w:b/>
          <w:bCs/>
          <w:sz w:val="29"/>
          <w:szCs w:val="29"/>
          <w:lang w:val="en-US"/>
        </w:rPr>
        <w:t xml:space="preserve"> in </w:t>
      </w:r>
      <w:r>
        <w:rPr>
          <w:b/>
          <w:bCs/>
          <w:sz w:val="29"/>
          <w:szCs w:val="29"/>
          <w:lang w:val="en-US"/>
        </w:rPr>
        <w:t xml:space="preserve">the </w:t>
      </w:r>
      <w:r w:rsidRPr="004C19AB">
        <w:rPr>
          <w:b/>
          <w:bCs/>
          <w:i/>
          <w:iCs/>
          <w:sz w:val="29"/>
          <w:szCs w:val="29"/>
          <w:lang w:val="en-US"/>
        </w:rPr>
        <w:t>ex vivo</w:t>
      </w:r>
      <w:r w:rsidRPr="00183692">
        <w:rPr>
          <w:b/>
          <w:bCs/>
          <w:sz w:val="29"/>
          <w:szCs w:val="29"/>
          <w:lang w:val="en-US"/>
        </w:rPr>
        <w:t xml:space="preserve"> human placenta</w:t>
      </w:r>
      <w:r>
        <w:rPr>
          <w:b/>
          <w:bCs/>
          <w:sz w:val="29"/>
          <w:szCs w:val="29"/>
          <w:lang w:val="en-US"/>
        </w:rPr>
        <w:t>l</w:t>
      </w:r>
      <w:r w:rsidRPr="00183692">
        <w:rPr>
          <w:b/>
          <w:bCs/>
          <w:sz w:val="29"/>
          <w:szCs w:val="29"/>
          <w:lang w:val="en-US"/>
        </w:rPr>
        <w:t xml:space="preserve"> cotyledon perfusion model</w:t>
      </w:r>
    </w:p>
    <w:p w14:paraId="7784C247" w14:textId="77777777" w:rsidR="004B12BC" w:rsidRPr="001603AB" w:rsidRDefault="004B12BC" w:rsidP="004B12BC">
      <w:pPr>
        <w:suppressLineNumbers/>
        <w:rPr>
          <w:lang w:val="en-US"/>
        </w:rPr>
      </w:pPr>
    </w:p>
    <w:bookmarkEnd w:id="0"/>
    <w:p w14:paraId="3B1E2796" w14:textId="77777777" w:rsidR="004B12BC" w:rsidRPr="005D4ACA" w:rsidRDefault="004B12BC" w:rsidP="004B12BC">
      <w:pPr>
        <w:suppressLineNumbers/>
        <w:ind w:firstLine="0"/>
        <w:rPr>
          <w:rFonts w:ascii="Calibri" w:hAnsi="Calibri" w:cs="Calibri"/>
          <w:sz w:val="24"/>
          <w:szCs w:val="24"/>
        </w:rPr>
      </w:pPr>
      <w:r w:rsidRPr="32235154">
        <w:rPr>
          <w:rFonts w:ascii="Calibri" w:hAnsi="Calibri" w:cs="Calibri"/>
          <w:sz w:val="24"/>
          <w:szCs w:val="24"/>
        </w:rPr>
        <w:t>van Kammen, Caren M.</w:t>
      </w:r>
      <w:r w:rsidRPr="32235154">
        <w:rPr>
          <w:rFonts w:ascii="Calibri" w:hAnsi="Calibri" w:cs="Calibri"/>
          <w:sz w:val="24"/>
          <w:szCs w:val="24"/>
          <w:vertAlign w:val="superscript"/>
        </w:rPr>
        <w:t>1</w:t>
      </w:r>
      <w:r>
        <w:rPr>
          <w:rFonts w:ascii="Calibri" w:hAnsi="Calibri" w:cs="Calibri"/>
          <w:sz w:val="24"/>
          <w:szCs w:val="24"/>
        </w:rPr>
        <w:t>,</w:t>
      </w:r>
      <w:r w:rsidRPr="32235154">
        <w:rPr>
          <w:rFonts w:ascii="Calibri" w:hAnsi="Calibri" w:cs="Calibri"/>
          <w:sz w:val="24"/>
          <w:szCs w:val="24"/>
        </w:rPr>
        <w:t xml:space="preserve"> Terstappen, Fieke</w:t>
      </w:r>
      <w:r w:rsidRPr="32235154">
        <w:rPr>
          <w:rFonts w:ascii="Calibri" w:hAnsi="Calibri" w:cs="Calibri"/>
          <w:sz w:val="24"/>
          <w:szCs w:val="24"/>
          <w:vertAlign w:val="superscript"/>
        </w:rPr>
        <w:t>2,3</w:t>
      </w:r>
      <w:r>
        <w:rPr>
          <w:rFonts w:ascii="Calibri" w:hAnsi="Calibri" w:cs="Calibri"/>
          <w:sz w:val="24"/>
          <w:szCs w:val="24"/>
        </w:rPr>
        <w:t>,</w:t>
      </w:r>
      <w:r w:rsidRPr="32235154">
        <w:rPr>
          <w:rFonts w:ascii="Calibri" w:hAnsi="Calibri" w:cs="Calibri"/>
          <w:sz w:val="24"/>
          <w:szCs w:val="24"/>
        </w:rPr>
        <w:t xml:space="preserve"> van Hove, Hedwig</w:t>
      </w:r>
      <w:r w:rsidRPr="32235154">
        <w:rPr>
          <w:rFonts w:ascii="Calibri" w:hAnsi="Calibri" w:cs="Calibri"/>
          <w:sz w:val="24"/>
          <w:szCs w:val="24"/>
          <w:vertAlign w:val="superscript"/>
        </w:rPr>
        <w:t>4</w:t>
      </w:r>
      <w:r>
        <w:rPr>
          <w:rFonts w:ascii="Calibri" w:hAnsi="Calibri" w:cs="Calibri"/>
          <w:sz w:val="24"/>
          <w:szCs w:val="24"/>
        </w:rPr>
        <w:t>,</w:t>
      </w:r>
      <w:r w:rsidRPr="001F4F7E">
        <w:t xml:space="preserve"> </w:t>
      </w:r>
      <w:r w:rsidRPr="001F4F7E">
        <w:rPr>
          <w:rFonts w:ascii="Calibri" w:hAnsi="Calibri" w:cs="Calibri"/>
          <w:sz w:val="24"/>
          <w:szCs w:val="24"/>
        </w:rPr>
        <w:t>Kapsokalyvas</w:t>
      </w:r>
      <w:r>
        <w:rPr>
          <w:rFonts w:ascii="Calibri" w:hAnsi="Calibri" w:cs="Calibri"/>
          <w:sz w:val="24"/>
          <w:szCs w:val="24"/>
        </w:rPr>
        <w:t xml:space="preserve">, </w:t>
      </w:r>
      <w:r w:rsidRPr="001F4F7E">
        <w:rPr>
          <w:rFonts w:ascii="Calibri" w:hAnsi="Calibri" w:cs="Calibri"/>
          <w:sz w:val="24"/>
          <w:szCs w:val="24"/>
        </w:rPr>
        <w:t>Dimitrios</w:t>
      </w:r>
      <w:r>
        <w:rPr>
          <w:rFonts w:ascii="Calibri" w:hAnsi="Calibri" w:cs="Calibri"/>
          <w:sz w:val="24"/>
          <w:szCs w:val="24"/>
          <w:vertAlign w:val="superscript"/>
        </w:rPr>
        <w:t>5,6</w:t>
      </w:r>
      <w:r w:rsidRPr="001F4F7E">
        <w:rPr>
          <w:rFonts w:ascii="Calibri" w:hAnsi="Calibri" w:cs="Calibri"/>
          <w:sz w:val="24"/>
          <w:szCs w:val="24"/>
        </w:rPr>
        <w:t xml:space="preserve"> </w:t>
      </w:r>
      <w:r w:rsidRPr="32235154">
        <w:rPr>
          <w:rFonts w:ascii="Calibri" w:hAnsi="Calibri" w:cs="Calibri"/>
          <w:sz w:val="24"/>
          <w:szCs w:val="24"/>
        </w:rPr>
        <w:t>Schiffelers Raymond</w:t>
      </w:r>
      <w:r w:rsidRPr="32235154">
        <w:rPr>
          <w:rFonts w:ascii="Calibri" w:hAnsi="Calibri" w:cs="Calibri"/>
          <w:sz w:val="24"/>
          <w:szCs w:val="24"/>
          <w:vertAlign w:val="superscript"/>
        </w:rPr>
        <w:t>1</w:t>
      </w:r>
      <w:r w:rsidRPr="32235154">
        <w:rPr>
          <w:rFonts w:ascii="Calibri" w:hAnsi="Calibri" w:cs="Calibri"/>
          <w:sz w:val="24"/>
          <w:szCs w:val="24"/>
        </w:rPr>
        <w:t xml:space="preserve">, Greupink, </w:t>
      </w:r>
      <w:r w:rsidRPr="005D4ACA">
        <w:rPr>
          <w:rFonts w:ascii="Calibri" w:hAnsi="Calibri" w:cs="Calibri"/>
          <w:sz w:val="24"/>
          <w:szCs w:val="24"/>
        </w:rPr>
        <w:t>Rick</w:t>
      </w:r>
      <w:r w:rsidRPr="005D4ACA">
        <w:rPr>
          <w:rFonts w:ascii="Calibri" w:hAnsi="Calibri" w:cs="Calibri"/>
          <w:sz w:val="24"/>
          <w:szCs w:val="24"/>
          <w:vertAlign w:val="superscript"/>
        </w:rPr>
        <w:t>4</w:t>
      </w:r>
      <w:r w:rsidRPr="005D4ACA">
        <w:rPr>
          <w:rFonts w:ascii="Calibri" w:hAnsi="Calibri" w:cs="Calibri"/>
          <w:sz w:val="24"/>
          <w:szCs w:val="24"/>
        </w:rPr>
        <w:t>, Lely, A. Titia</w:t>
      </w:r>
      <w:r w:rsidRPr="005D4ACA">
        <w:rPr>
          <w:rFonts w:ascii="Calibri" w:hAnsi="Calibri" w:cs="Calibri"/>
          <w:sz w:val="24"/>
          <w:szCs w:val="24"/>
          <w:vertAlign w:val="superscript"/>
        </w:rPr>
        <w:t>2</w:t>
      </w:r>
    </w:p>
    <w:p w14:paraId="0EE180D5" w14:textId="77777777" w:rsidR="004B12BC" w:rsidRPr="005D4ACA" w:rsidRDefault="004B12BC" w:rsidP="004B12BC">
      <w:pPr>
        <w:suppressLineNumbers/>
        <w:ind w:firstLine="0"/>
        <w:rPr>
          <w:rStyle w:val="Ninguno"/>
          <w:rFonts w:ascii="Calibri" w:hAnsi="Calibri" w:cs="Calibri"/>
          <w:sz w:val="24"/>
          <w:szCs w:val="24"/>
          <w:vertAlign w:val="superscript"/>
        </w:rPr>
      </w:pPr>
    </w:p>
    <w:p w14:paraId="7C182EF6" w14:textId="77777777" w:rsidR="004B12BC" w:rsidRPr="00FB3F42" w:rsidRDefault="004B12BC" w:rsidP="004B12BC">
      <w:pPr>
        <w:suppressLineNumbers/>
        <w:ind w:firstLine="0"/>
        <w:rPr>
          <w:rFonts w:ascii="Calibri" w:hAnsi="Calibri" w:cs="Calibri"/>
          <w:sz w:val="20"/>
          <w:szCs w:val="20"/>
          <w:lang w:val="en-US"/>
        </w:rPr>
      </w:pPr>
      <w:r w:rsidRPr="00FB3F42">
        <w:rPr>
          <w:rStyle w:val="Ninguno"/>
          <w:rFonts w:ascii="Calibri" w:hAnsi="Calibri" w:cs="Calibri"/>
          <w:sz w:val="20"/>
          <w:szCs w:val="20"/>
          <w:vertAlign w:val="superscript"/>
          <w:lang w:val="en-US"/>
        </w:rPr>
        <w:t xml:space="preserve">1 </w:t>
      </w:r>
      <w:r w:rsidRPr="00FB3F42">
        <w:rPr>
          <w:rFonts w:ascii="Calibri" w:eastAsia="Times New Roman" w:hAnsi="Calibri" w:cs="Calibri"/>
          <w:sz w:val="20"/>
          <w:szCs w:val="20"/>
          <w:lang w:val="en-US"/>
        </w:rPr>
        <w:t xml:space="preserve">Department of Nanomedicine, LAB CDL Research, </w:t>
      </w:r>
      <w:r w:rsidRPr="00FB3F42">
        <w:rPr>
          <w:rFonts w:ascii="Calibri" w:hAnsi="Calibri" w:cs="Calibri"/>
          <w:sz w:val="20"/>
          <w:szCs w:val="20"/>
          <w:lang w:val="en-US"/>
        </w:rPr>
        <w:t xml:space="preserve">UMC Utrecht, Utrecht, The Netherlands. </w:t>
      </w:r>
    </w:p>
    <w:p w14:paraId="46CE8D6D" w14:textId="77777777" w:rsidR="004B12BC" w:rsidRPr="00FB3F42" w:rsidRDefault="004B12BC" w:rsidP="004B12BC">
      <w:pPr>
        <w:suppressLineNumbers/>
        <w:ind w:firstLine="0"/>
        <w:rPr>
          <w:rFonts w:ascii="Calibri" w:hAnsi="Calibri" w:cs="Calibri"/>
          <w:sz w:val="20"/>
          <w:szCs w:val="20"/>
          <w:lang w:val="en-US"/>
        </w:rPr>
      </w:pPr>
      <w:r w:rsidRPr="00FB3F42">
        <w:rPr>
          <w:rFonts w:ascii="Calibri" w:hAnsi="Calibri" w:cs="Calibri"/>
          <w:sz w:val="20"/>
          <w:szCs w:val="20"/>
          <w:vertAlign w:val="superscript"/>
          <w:lang w:val="en-US"/>
        </w:rPr>
        <w:t xml:space="preserve">2 </w:t>
      </w:r>
      <w:r w:rsidRPr="00FB3F42">
        <w:rPr>
          <w:rFonts w:ascii="Calibri" w:hAnsi="Calibri" w:cs="Calibri"/>
          <w:sz w:val="20"/>
          <w:szCs w:val="20"/>
          <w:lang w:val="en-US"/>
        </w:rPr>
        <w:t xml:space="preserve">Department of Obstetrics, </w:t>
      </w:r>
      <w:proofErr w:type="spellStart"/>
      <w:r w:rsidRPr="00FB3F42">
        <w:rPr>
          <w:rFonts w:ascii="Calibri" w:hAnsi="Calibri" w:cs="Calibri"/>
          <w:sz w:val="20"/>
          <w:szCs w:val="20"/>
          <w:lang w:val="en-US"/>
        </w:rPr>
        <w:t>Wilhemina</w:t>
      </w:r>
      <w:proofErr w:type="spellEnd"/>
      <w:r w:rsidRPr="00FB3F42">
        <w:rPr>
          <w:rFonts w:ascii="Calibri" w:hAnsi="Calibri" w:cs="Calibri"/>
          <w:sz w:val="20"/>
          <w:szCs w:val="20"/>
          <w:lang w:val="en-US"/>
        </w:rPr>
        <w:t xml:space="preserve"> Children</w:t>
      </w:r>
      <w:r w:rsidRPr="00FB3F42">
        <w:rPr>
          <w:rFonts w:ascii="Calibri" w:hAnsi="Calibri" w:cs="Calibri"/>
          <w:sz w:val="20"/>
          <w:szCs w:val="20"/>
          <w:rtl/>
          <w:lang w:val="en-US"/>
        </w:rPr>
        <w:t>’</w:t>
      </w:r>
      <w:r w:rsidRPr="00FB3F42">
        <w:rPr>
          <w:rFonts w:ascii="Calibri" w:hAnsi="Calibri" w:cs="Calibri"/>
          <w:sz w:val="20"/>
          <w:szCs w:val="20"/>
          <w:lang w:val="en-US"/>
        </w:rPr>
        <w:t>s Hospital, UMC Utrecht, Utrecht, The Netherlands.</w:t>
      </w:r>
    </w:p>
    <w:p w14:paraId="7D146463" w14:textId="77777777" w:rsidR="004B12BC" w:rsidRPr="00FB3F42" w:rsidRDefault="004B12BC" w:rsidP="004B12BC">
      <w:pPr>
        <w:suppressLineNumbers/>
        <w:ind w:firstLine="0"/>
        <w:rPr>
          <w:rFonts w:ascii="Calibri" w:hAnsi="Calibri" w:cs="Calibri"/>
          <w:sz w:val="20"/>
          <w:szCs w:val="20"/>
          <w:lang w:val="en-US"/>
        </w:rPr>
      </w:pPr>
      <w:r w:rsidRPr="00FB3F42">
        <w:rPr>
          <w:rFonts w:ascii="Calibri" w:hAnsi="Calibri" w:cs="Calibri"/>
          <w:sz w:val="20"/>
          <w:szCs w:val="20"/>
          <w:vertAlign w:val="superscript"/>
          <w:lang w:val="en-US"/>
        </w:rPr>
        <w:t xml:space="preserve">3 </w:t>
      </w:r>
      <w:r w:rsidRPr="00FB3F42">
        <w:rPr>
          <w:rFonts w:ascii="Calibri" w:hAnsi="Calibri" w:cs="Calibri"/>
          <w:sz w:val="20"/>
          <w:szCs w:val="20"/>
          <w:lang w:val="en-US"/>
        </w:rPr>
        <w:t xml:space="preserve">Department of Neonatology, </w:t>
      </w:r>
      <w:proofErr w:type="spellStart"/>
      <w:r w:rsidRPr="00FB3F42">
        <w:rPr>
          <w:rFonts w:ascii="Calibri" w:hAnsi="Calibri" w:cs="Calibri"/>
          <w:sz w:val="20"/>
          <w:szCs w:val="20"/>
          <w:lang w:val="en-US"/>
        </w:rPr>
        <w:t>Wilhemina</w:t>
      </w:r>
      <w:proofErr w:type="spellEnd"/>
      <w:r w:rsidRPr="00FB3F42">
        <w:rPr>
          <w:rFonts w:ascii="Calibri" w:hAnsi="Calibri" w:cs="Calibri"/>
          <w:sz w:val="20"/>
          <w:szCs w:val="20"/>
          <w:lang w:val="en-US"/>
        </w:rPr>
        <w:t xml:space="preserve"> Children</w:t>
      </w:r>
      <w:r w:rsidRPr="00FB3F42">
        <w:rPr>
          <w:rFonts w:ascii="Calibri" w:hAnsi="Calibri" w:cs="Calibri"/>
          <w:sz w:val="20"/>
          <w:szCs w:val="20"/>
          <w:rtl/>
          <w:lang w:val="en-US"/>
        </w:rPr>
        <w:t>’</w:t>
      </w:r>
      <w:r w:rsidRPr="00FB3F42">
        <w:rPr>
          <w:rFonts w:ascii="Calibri" w:hAnsi="Calibri" w:cs="Calibri"/>
          <w:sz w:val="20"/>
          <w:szCs w:val="20"/>
          <w:lang w:val="en-US"/>
        </w:rPr>
        <w:t>s Hospital, UMC Utrecht, Utrecht, The Netherlands</w:t>
      </w:r>
    </w:p>
    <w:p w14:paraId="125C2959" w14:textId="77777777" w:rsidR="004B12BC" w:rsidRPr="00FB3F42" w:rsidRDefault="004B12BC" w:rsidP="004B12BC">
      <w:pPr>
        <w:suppressLineNumbers/>
        <w:ind w:firstLine="0"/>
        <w:rPr>
          <w:rFonts w:ascii="Calibri" w:hAnsi="Calibri" w:cs="Calibri"/>
          <w:sz w:val="20"/>
          <w:szCs w:val="20"/>
          <w:lang w:val="en-US"/>
        </w:rPr>
      </w:pPr>
      <w:r w:rsidRPr="00FB3F42">
        <w:rPr>
          <w:rFonts w:ascii="Calibri" w:hAnsi="Calibri" w:cs="Calibri"/>
          <w:sz w:val="20"/>
          <w:szCs w:val="20"/>
          <w:vertAlign w:val="superscript"/>
          <w:lang w:val="en-US"/>
        </w:rPr>
        <w:t xml:space="preserve">4 </w:t>
      </w:r>
      <w:r w:rsidRPr="00FB3F42">
        <w:rPr>
          <w:rFonts w:ascii="Calibri" w:hAnsi="Calibri" w:cs="Calibri"/>
          <w:sz w:val="20"/>
          <w:szCs w:val="20"/>
          <w:lang w:val="en-US"/>
        </w:rPr>
        <w:t>Department of Pharmacy, Division of Pharmacology and Toxicology, Radboud UMC, Nijmegen, The Netherlands</w:t>
      </w:r>
      <w:r w:rsidRPr="00FB3F42">
        <w:rPr>
          <w:sz w:val="18"/>
          <w:szCs w:val="18"/>
          <w:lang w:val="en-US"/>
        </w:rPr>
        <w:t xml:space="preserve"> </w:t>
      </w:r>
    </w:p>
    <w:p w14:paraId="74AAE6B6" w14:textId="77777777" w:rsidR="004B12BC" w:rsidRPr="00FB3F42" w:rsidRDefault="004B12BC" w:rsidP="004B12BC">
      <w:pPr>
        <w:suppressLineNumbers/>
        <w:ind w:firstLine="0"/>
        <w:rPr>
          <w:rFonts w:ascii="Calibri" w:hAnsi="Calibri" w:cs="Calibri"/>
          <w:sz w:val="20"/>
          <w:szCs w:val="20"/>
          <w:lang w:val="en-US"/>
        </w:rPr>
      </w:pPr>
      <w:r w:rsidRPr="00FB3F42">
        <w:rPr>
          <w:rFonts w:ascii="Calibri" w:hAnsi="Calibri" w:cs="Calibri"/>
          <w:sz w:val="20"/>
          <w:szCs w:val="20"/>
          <w:vertAlign w:val="superscript"/>
          <w:lang w:val="en-US"/>
        </w:rPr>
        <w:t xml:space="preserve">5 </w:t>
      </w:r>
      <w:r w:rsidRPr="00FB3F42">
        <w:rPr>
          <w:rFonts w:ascii="Calibri" w:hAnsi="Calibri" w:cs="Calibri"/>
          <w:sz w:val="20"/>
          <w:szCs w:val="20"/>
          <w:lang w:val="en-US"/>
        </w:rPr>
        <w:t>Department of Genetics and Cell Biology, Maastricht University, Maastricht, The Netherlands</w:t>
      </w:r>
      <w:r w:rsidRPr="00FB3F42">
        <w:rPr>
          <w:sz w:val="18"/>
          <w:szCs w:val="18"/>
          <w:lang w:val="en-US"/>
        </w:rPr>
        <w:t xml:space="preserve"> </w:t>
      </w:r>
    </w:p>
    <w:p w14:paraId="5B61DAD6" w14:textId="77777777" w:rsidR="004B12BC" w:rsidRPr="00FB3F42" w:rsidRDefault="004B12BC" w:rsidP="004B12BC">
      <w:pPr>
        <w:suppressLineNumbers/>
        <w:ind w:firstLine="0"/>
        <w:rPr>
          <w:rFonts w:ascii="Calibri" w:hAnsi="Calibri" w:cs="Calibri"/>
          <w:sz w:val="20"/>
          <w:szCs w:val="20"/>
          <w:lang w:val="en-US"/>
        </w:rPr>
      </w:pPr>
      <w:r w:rsidRPr="00FB3F42">
        <w:rPr>
          <w:rFonts w:ascii="Calibri" w:hAnsi="Calibri" w:cs="Calibri"/>
          <w:sz w:val="20"/>
          <w:szCs w:val="20"/>
          <w:vertAlign w:val="superscript"/>
          <w:lang w:val="en-US"/>
        </w:rPr>
        <w:t>6</w:t>
      </w:r>
      <w:r w:rsidRPr="00FB3F42">
        <w:rPr>
          <w:rFonts w:ascii="Calibri" w:hAnsi="Calibri" w:cs="Calibri"/>
          <w:sz w:val="20"/>
          <w:szCs w:val="20"/>
          <w:lang w:val="en-US"/>
        </w:rPr>
        <w:t xml:space="preserve"> Interdisciplinary Centre for Clinical Research IZKF, University Hospital RWTH Aachen, Aachen, Germany.</w:t>
      </w:r>
    </w:p>
    <w:p w14:paraId="5415345C" w14:textId="77777777" w:rsidR="004B12BC" w:rsidRPr="00122285" w:rsidRDefault="004B12BC" w:rsidP="004B12BC">
      <w:pPr>
        <w:pStyle w:val="Geenafstand"/>
        <w:suppressLineNumbers/>
        <w:spacing w:line="480" w:lineRule="auto"/>
        <w:ind w:firstLine="0"/>
        <w:rPr>
          <w:rFonts w:ascii="Calibri" w:hAnsi="Calibri" w:cs="Calibri"/>
          <w:sz w:val="24"/>
          <w:szCs w:val="24"/>
          <w:shd w:val="clear" w:color="auto" w:fill="FFFFFF"/>
          <w:lang w:val="en-US"/>
        </w:rPr>
      </w:pPr>
    </w:p>
    <w:p w14:paraId="54A1F92A" w14:textId="685E9917" w:rsidR="004B12BC" w:rsidRPr="008270F1" w:rsidRDefault="004B12BC" w:rsidP="004B12BC">
      <w:pPr>
        <w:pStyle w:val="Heading11"/>
        <w:ind w:firstLine="0"/>
        <w:outlineLvl w:val="0"/>
        <w:rPr>
          <w:sz w:val="30"/>
          <w:szCs w:val="30"/>
        </w:rPr>
      </w:pPr>
      <w:r w:rsidRPr="008270F1">
        <w:rPr>
          <w:sz w:val="30"/>
          <w:szCs w:val="30"/>
        </w:rPr>
        <w:t>Supplemental</w:t>
      </w:r>
      <w:r>
        <w:rPr>
          <w:sz w:val="30"/>
          <w:szCs w:val="30"/>
        </w:rPr>
        <w:t xml:space="preserve"> material</w:t>
      </w:r>
    </w:p>
    <w:p w14:paraId="43BA7D67" w14:textId="56EF7776" w:rsidR="004B12BC" w:rsidRDefault="004B12BC">
      <w:pPr>
        <w:spacing w:after="160" w:line="259" w:lineRule="auto"/>
        <w:ind w:firstLine="0"/>
        <w:jc w:val="left"/>
        <w:rPr>
          <w:rFonts w:ascii="Calibri" w:hAnsi="Calibri" w:cs="Calibri"/>
          <w:b/>
          <w:i/>
          <w:sz w:val="24"/>
          <w:szCs w:val="24"/>
          <w:lang w:val="en-US"/>
        </w:rPr>
      </w:pPr>
      <w:r>
        <w:rPr>
          <w:rFonts w:ascii="Calibri" w:hAnsi="Calibri" w:cs="Calibri"/>
          <w:b/>
          <w:i/>
          <w:sz w:val="24"/>
          <w:szCs w:val="24"/>
          <w:lang w:val="en-US"/>
        </w:rPr>
        <w:br w:type="page"/>
      </w:r>
    </w:p>
    <w:p w14:paraId="3BC6CC8C" w14:textId="77777777" w:rsidR="004B12BC" w:rsidRPr="004B12BC" w:rsidRDefault="004B12BC" w:rsidP="004B12BC">
      <w:pPr>
        <w:suppressLineNumbers/>
        <w:spacing w:after="160"/>
        <w:ind w:firstLine="0"/>
        <w:rPr>
          <w:rFonts w:ascii="Calibri" w:hAnsi="Calibri" w:cs="Calibri"/>
          <w:b/>
          <w:i/>
          <w:sz w:val="24"/>
          <w:szCs w:val="24"/>
          <w:lang w:val="en-US"/>
        </w:rPr>
      </w:pPr>
    </w:p>
    <w:p w14:paraId="2BFB30D7" w14:textId="77777777" w:rsidR="004B12BC" w:rsidRPr="00904D90" w:rsidRDefault="004B12BC" w:rsidP="004B12BC">
      <w:pPr>
        <w:ind w:firstLine="0"/>
        <w:rPr>
          <w:rFonts w:cstheme="minorHAnsi"/>
          <w:b/>
          <w:bCs/>
          <w:color w:val="1F1F1F"/>
          <w:sz w:val="24"/>
          <w:szCs w:val="24"/>
          <w:lang w:val="en-US"/>
        </w:rPr>
      </w:pPr>
      <w:r w:rsidRPr="008F304C">
        <w:rPr>
          <w:rFonts w:cstheme="minorHAnsi"/>
          <w:b/>
          <w:bCs/>
          <w:color w:val="1F1F1F"/>
          <w:sz w:val="24"/>
          <w:szCs w:val="24"/>
          <w:lang w:val="en-US"/>
        </w:rPr>
        <w:t>Table S1</w:t>
      </w:r>
      <w:r>
        <w:rPr>
          <w:rFonts w:cstheme="minorHAnsi"/>
          <w:b/>
          <w:bCs/>
          <w:color w:val="1F1F1F"/>
          <w:sz w:val="24"/>
          <w:szCs w:val="24"/>
          <w:lang w:val="en-US"/>
        </w:rPr>
        <w:t xml:space="preserve">. </w:t>
      </w:r>
      <w:r w:rsidRPr="00904D90">
        <w:rPr>
          <w:rFonts w:cstheme="minorHAnsi"/>
          <w:b/>
          <w:bCs/>
          <w:color w:val="1F1F1F"/>
          <w:sz w:val="24"/>
          <w:szCs w:val="24"/>
          <w:lang w:val="en-US"/>
        </w:rPr>
        <w:t>Physiological data were within specifications for human placental cotyledon perfusions</w:t>
      </w:r>
    </w:p>
    <w:tbl>
      <w:tblPr>
        <w:tblStyle w:val="Tabelraster"/>
        <w:tblW w:w="5000" w:type="pct"/>
        <w:tblLook w:val="04A0" w:firstRow="1" w:lastRow="0" w:firstColumn="1" w:lastColumn="0" w:noHBand="0" w:noVBand="1"/>
      </w:tblPr>
      <w:tblGrid>
        <w:gridCol w:w="1624"/>
        <w:gridCol w:w="1735"/>
        <w:gridCol w:w="1735"/>
        <w:gridCol w:w="2356"/>
        <w:gridCol w:w="3271"/>
        <w:gridCol w:w="3271"/>
      </w:tblGrid>
      <w:tr w:rsidR="004B12BC" w:rsidRPr="004B12BC" w14:paraId="6555C61A" w14:textId="77777777" w:rsidTr="00AF6C60">
        <w:tc>
          <w:tcPr>
            <w:tcW w:w="5000" w:type="pct"/>
            <w:gridSpan w:val="6"/>
          </w:tcPr>
          <w:p w14:paraId="5E8D6A7E" w14:textId="77777777" w:rsidR="004B12BC" w:rsidRDefault="004B12BC" w:rsidP="00AF6C60">
            <w:pPr>
              <w:ind w:firstLine="0"/>
              <w:rPr>
                <w:rFonts w:cstheme="minorHAnsi"/>
                <w:b/>
                <w:bCs/>
                <w:color w:val="1F1F1F"/>
                <w:sz w:val="24"/>
                <w:szCs w:val="24"/>
                <w:lang w:val="en-US"/>
              </w:rPr>
            </w:pPr>
            <w:r w:rsidRPr="008E5C63">
              <w:rPr>
                <w:rFonts w:cstheme="minorHAnsi"/>
                <w:b/>
                <w:bCs/>
                <w:color w:val="1F1F1F"/>
                <w:sz w:val="24"/>
                <w:szCs w:val="24"/>
                <w:lang w:val="en-US"/>
              </w:rPr>
              <w:t>Specifications for human placental cotyledon perfusions</w:t>
            </w:r>
          </w:p>
          <w:p w14:paraId="723B3B10" w14:textId="77777777" w:rsidR="004B12BC" w:rsidRPr="008E5C63" w:rsidRDefault="004B12BC" w:rsidP="00AF6C60">
            <w:pPr>
              <w:ind w:firstLine="0"/>
              <w:rPr>
                <w:rFonts w:cstheme="minorHAnsi"/>
                <w:b/>
                <w:bCs/>
                <w:color w:val="1F1F1F"/>
                <w:sz w:val="24"/>
                <w:szCs w:val="24"/>
                <w:lang w:val="en-US"/>
              </w:rPr>
            </w:pPr>
          </w:p>
        </w:tc>
      </w:tr>
      <w:tr w:rsidR="004B12BC" w:rsidRPr="004B12BC" w14:paraId="2EEE7A40" w14:textId="77777777" w:rsidTr="00AF6C60">
        <w:tc>
          <w:tcPr>
            <w:tcW w:w="580" w:type="pct"/>
          </w:tcPr>
          <w:p w14:paraId="269DC5DD" w14:textId="77777777" w:rsidR="004B12BC" w:rsidRPr="00122285" w:rsidRDefault="004B12BC" w:rsidP="00AF6C60">
            <w:pPr>
              <w:ind w:firstLine="0"/>
              <w:rPr>
                <w:rFonts w:ascii="Calibri" w:hAnsi="Calibri" w:cs="Calibri"/>
                <w:b/>
                <w:bCs/>
                <w:sz w:val="24"/>
                <w:szCs w:val="24"/>
                <w:lang w:val="en-US"/>
              </w:rPr>
            </w:pPr>
            <w:r>
              <w:rPr>
                <w:rFonts w:ascii="Calibri" w:hAnsi="Calibri" w:cs="Calibri"/>
                <w:b/>
                <w:bCs/>
                <w:sz w:val="24"/>
                <w:szCs w:val="24"/>
                <w:lang w:val="en-US"/>
              </w:rPr>
              <w:t>Placenta #</w:t>
            </w:r>
          </w:p>
        </w:tc>
        <w:tc>
          <w:tcPr>
            <w:tcW w:w="620" w:type="pct"/>
          </w:tcPr>
          <w:p w14:paraId="0DBC70C7" w14:textId="77777777" w:rsidR="004B12BC" w:rsidRDefault="004B12BC" w:rsidP="00AF6C60">
            <w:pPr>
              <w:ind w:firstLine="0"/>
              <w:rPr>
                <w:rFonts w:ascii="Calibri" w:hAnsi="Calibri" w:cs="Calibri"/>
                <w:b/>
                <w:bCs/>
                <w:sz w:val="24"/>
                <w:szCs w:val="24"/>
                <w:lang w:val="en-US"/>
              </w:rPr>
            </w:pPr>
            <w:r>
              <w:rPr>
                <w:rFonts w:ascii="Calibri" w:hAnsi="Calibri" w:cs="Calibri"/>
                <w:b/>
                <w:bCs/>
                <w:sz w:val="24"/>
                <w:szCs w:val="24"/>
                <w:lang w:val="en-US"/>
              </w:rPr>
              <w:t>pH maternal</w:t>
            </w:r>
          </w:p>
        </w:tc>
        <w:tc>
          <w:tcPr>
            <w:tcW w:w="620" w:type="pct"/>
          </w:tcPr>
          <w:p w14:paraId="113F2C55" w14:textId="77777777" w:rsidR="004B12BC" w:rsidRDefault="004B12BC" w:rsidP="00AF6C60">
            <w:pPr>
              <w:ind w:firstLine="0"/>
              <w:rPr>
                <w:rFonts w:ascii="Calibri" w:hAnsi="Calibri" w:cs="Calibri"/>
                <w:b/>
                <w:bCs/>
                <w:sz w:val="24"/>
                <w:szCs w:val="24"/>
                <w:lang w:val="en-US"/>
              </w:rPr>
            </w:pPr>
            <w:r>
              <w:rPr>
                <w:rFonts w:ascii="Calibri" w:hAnsi="Calibri" w:cs="Calibri"/>
                <w:b/>
                <w:bCs/>
                <w:sz w:val="24"/>
                <w:szCs w:val="24"/>
                <w:lang w:val="en-US"/>
              </w:rPr>
              <w:t>pH fetal</w:t>
            </w:r>
          </w:p>
        </w:tc>
        <w:tc>
          <w:tcPr>
            <w:tcW w:w="842" w:type="pct"/>
          </w:tcPr>
          <w:p w14:paraId="3F946889" w14:textId="77777777" w:rsidR="004B12BC" w:rsidRDefault="004B12BC" w:rsidP="00AF6C60">
            <w:pPr>
              <w:ind w:firstLine="0"/>
              <w:rPr>
                <w:rFonts w:ascii="Calibri" w:hAnsi="Calibri" w:cs="Calibri"/>
                <w:b/>
                <w:bCs/>
                <w:sz w:val="24"/>
                <w:szCs w:val="24"/>
                <w:lang w:val="en-US"/>
              </w:rPr>
            </w:pPr>
            <w:r>
              <w:rPr>
                <w:rFonts w:ascii="Calibri" w:hAnsi="Calibri" w:cs="Calibri"/>
                <w:b/>
                <w:bCs/>
                <w:sz w:val="24"/>
                <w:szCs w:val="24"/>
                <w:lang w:val="en-US"/>
              </w:rPr>
              <w:t>Maternal leak observation</w:t>
            </w:r>
          </w:p>
          <w:p w14:paraId="3B7B1754" w14:textId="77777777" w:rsidR="004B12BC" w:rsidRPr="00122285" w:rsidDel="001245DE" w:rsidRDefault="004B12BC" w:rsidP="00AF6C60">
            <w:pPr>
              <w:ind w:firstLine="0"/>
              <w:rPr>
                <w:rFonts w:ascii="Calibri" w:hAnsi="Calibri" w:cs="Calibri"/>
                <w:b/>
                <w:bCs/>
                <w:sz w:val="24"/>
                <w:szCs w:val="24"/>
                <w:lang w:val="en-US"/>
              </w:rPr>
            </w:pPr>
          </w:p>
        </w:tc>
        <w:tc>
          <w:tcPr>
            <w:tcW w:w="1169" w:type="pct"/>
          </w:tcPr>
          <w:p w14:paraId="7C3AB6E5" w14:textId="77777777" w:rsidR="004B12BC" w:rsidRPr="00122285" w:rsidRDefault="004B12BC" w:rsidP="00AF6C60">
            <w:pPr>
              <w:ind w:firstLine="0"/>
              <w:rPr>
                <w:rFonts w:ascii="Calibri" w:hAnsi="Calibri" w:cs="Calibri"/>
                <w:b/>
                <w:bCs/>
                <w:sz w:val="24"/>
                <w:szCs w:val="24"/>
                <w:lang w:val="en-US"/>
              </w:rPr>
            </w:pPr>
            <w:r w:rsidRPr="00202804">
              <w:rPr>
                <w:rFonts w:ascii="Calibri" w:hAnsi="Calibri" w:cs="Calibri"/>
                <w:b/>
                <w:bCs/>
                <w:sz w:val="24"/>
                <w:szCs w:val="24"/>
                <w:lang w:val="en-US"/>
              </w:rPr>
              <w:t>Outflow measured through fetal circuit at start of perfusion</w:t>
            </w:r>
          </w:p>
        </w:tc>
        <w:tc>
          <w:tcPr>
            <w:tcW w:w="1169" w:type="pct"/>
          </w:tcPr>
          <w:p w14:paraId="73877709" w14:textId="77777777" w:rsidR="004B12BC" w:rsidRPr="00202804" w:rsidRDefault="004B12BC" w:rsidP="00AF6C60">
            <w:pPr>
              <w:ind w:firstLine="0"/>
              <w:rPr>
                <w:rFonts w:ascii="Calibri" w:hAnsi="Calibri" w:cs="Calibri"/>
                <w:b/>
                <w:bCs/>
                <w:sz w:val="24"/>
                <w:szCs w:val="24"/>
                <w:lang w:val="en-US"/>
              </w:rPr>
            </w:pPr>
            <w:r w:rsidRPr="00202804">
              <w:rPr>
                <w:rFonts w:ascii="Calibri" w:hAnsi="Calibri" w:cs="Calibri"/>
                <w:b/>
                <w:bCs/>
                <w:sz w:val="24"/>
                <w:szCs w:val="24"/>
                <w:lang w:val="en-US"/>
              </w:rPr>
              <w:t>Outflow measured through fetal circuit at start of perfusion</w:t>
            </w:r>
          </w:p>
        </w:tc>
      </w:tr>
      <w:tr w:rsidR="004B12BC" w:rsidRPr="00122285" w14:paraId="4C7A0766" w14:textId="77777777" w:rsidTr="00AF6C60">
        <w:tc>
          <w:tcPr>
            <w:tcW w:w="580" w:type="pct"/>
          </w:tcPr>
          <w:p w14:paraId="0DD4A4F9" w14:textId="77777777" w:rsidR="004B12BC" w:rsidRPr="00122285" w:rsidRDefault="004B12BC" w:rsidP="00AF6C60">
            <w:pPr>
              <w:rPr>
                <w:rFonts w:ascii="Calibri" w:hAnsi="Calibri" w:cs="Calibri"/>
                <w:sz w:val="24"/>
                <w:szCs w:val="24"/>
                <w:lang w:val="en-US"/>
              </w:rPr>
            </w:pPr>
            <w:r>
              <w:rPr>
                <w:rFonts w:ascii="Calibri" w:hAnsi="Calibri" w:cs="Calibri"/>
                <w:sz w:val="24"/>
                <w:szCs w:val="24"/>
                <w:lang w:val="en-US"/>
              </w:rPr>
              <w:t>1</w:t>
            </w:r>
          </w:p>
        </w:tc>
        <w:tc>
          <w:tcPr>
            <w:tcW w:w="620" w:type="pct"/>
          </w:tcPr>
          <w:p w14:paraId="31C98F04" w14:textId="77777777" w:rsidR="004B12BC" w:rsidRDefault="004B12BC" w:rsidP="00AF6C60">
            <w:pPr>
              <w:ind w:firstLine="0"/>
              <w:rPr>
                <w:rFonts w:ascii="Calibri" w:hAnsi="Calibri" w:cs="Calibri"/>
                <w:sz w:val="24"/>
                <w:szCs w:val="24"/>
                <w:lang w:val="en-US"/>
              </w:rPr>
            </w:pPr>
            <w:r>
              <w:rPr>
                <w:rFonts w:ascii="Calibri" w:hAnsi="Calibri" w:cs="Calibri"/>
                <w:sz w:val="24"/>
                <w:szCs w:val="24"/>
                <w:lang w:val="en-US"/>
              </w:rPr>
              <w:t>7.31±0.05</w:t>
            </w:r>
          </w:p>
        </w:tc>
        <w:tc>
          <w:tcPr>
            <w:tcW w:w="620" w:type="pct"/>
          </w:tcPr>
          <w:p w14:paraId="1C806CE3" w14:textId="77777777" w:rsidR="004B12BC" w:rsidRDefault="004B12BC" w:rsidP="00AF6C60">
            <w:pPr>
              <w:ind w:firstLine="0"/>
              <w:rPr>
                <w:rFonts w:ascii="Calibri" w:hAnsi="Calibri" w:cs="Calibri"/>
                <w:sz w:val="24"/>
                <w:szCs w:val="24"/>
                <w:lang w:val="en-US"/>
              </w:rPr>
            </w:pPr>
            <w:r>
              <w:rPr>
                <w:rFonts w:ascii="Calibri" w:hAnsi="Calibri" w:cs="Calibri"/>
                <w:sz w:val="24"/>
                <w:szCs w:val="24"/>
                <w:lang w:val="en-US"/>
              </w:rPr>
              <w:t>7.32±0.07</w:t>
            </w:r>
          </w:p>
        </w:tc>
        <w:tc>
          <w:tcPr>
            <w:tcW w:w="842" w:type="pct"/>
          </w:tcPr>
          <w:p w14:paraId="05DE118B" w14:textId="77777777" w:rsidR="004B12BC" w:rsidRPr="00122285" w:rsidRDefault="004B12BC" w:rsidP="00AF6C60">
            <w:pPr>
              <w:ind w:firstLine="0"/>
              <w:rPr>
                <w:rFonts w:ascii="Calibri" w:hAnsi="Calibri" w:cs="Calibri"/>
                <w:sz w:val="24"/>
                <w:szCs w:val="24"/>
                <w:lang w:val="en-US"/>
              </w:rPr>
            </w:pPr>
            <w:r>
              <w:rPr>
                <w:rFonts w:ascii="Calibri" w:hAnsi="Calibri" w:cs="Calibri"/>
                <w:sz w:val="24"/>
                <w:szCs w:val="24"/>
                <w:lang w:val="en-US"/>
              </w:rPr>
              <w:t>No fluid leak visible</w:t>
            </w:r>
          </w:p>
        </w:tc>
        <w:tc>
          <w:tcPr>
            <w:tcW w:w="1169" w:type="pct"/>
          </w:tcPr>
          <w:p w14:paraId="3353A324" w14:textId="77777777" w:rsidR="004B12BC" w:rsidRPr="00122285" w:rsidRDefault="004B12BC" w:rsidP="00AF6C60">
            <w:pPr>
              <w:ind w:firstLine="0"/>
              <w:rPr>
                <w:rFonts w:ascii="Calibri" w:hAnsi="Calibri" w:cs="Calibri"/>
                <w:sz w:val="24"/>
                <w:szCs w:val="24"/>
                <w:lang w:val="en-US"/>
              </w:rPr>
            </w:pPr>
            <w:r>
              <w:rPr>
                <w:rFonts w:ascii="Calibri" w:hAnsi="Calibri" w:cs="Calibri"/>
                <w:sz w:val="24"/>
                <w:szCs w:val="24"/>
                <w:lang w:val="en-US"/>
              </w:rPr>
              <w:t>6 ml/min</w:t>
            </w:r>
          </w:p>
        </w:tc>
        <w:tc>
          <w:tcPr>
            <w:tcW w:w="1169" w:type="pct"/>
          </w:tcPr>
          <w:p w14:paraId="2AA664E9" w14:textId="77777777" w:rsidR="004B12BC" w:rsidRPr="00122285" w:rsidRDefault="004B12BC" w:rsidP="00AF6C60">
            <w:pPr>
              <w:ind w:firstLine="0"/>
              <w:rPr>
                <w:rFonts w:ascii="Calibri" w:hAnsi="Calibri" w:cs="Calibri"/>
                <w:sz w:val="24"/>
                <w:szCs w:val="24"/>
                <w:lang w:val="en-US"/>
              </w:rPr>
            </w:pPr>
            <w:r>
              <w:rPr>
                <w:rFonts w:ascii="Calibri" w:hAnsi="Calibri" w:cs="Calibri"/>
                <w:sz w:val="24"/>
                <w:szCs w:val="24"/>
                <w:lang w:val="en-US"/>
              </w:rPr>
              <w:t>6 ml/min</w:t>
            </w:r>
          </w:p>
        </w:tc>
      </w:tr>
      <w:tr w:rsidR="004B12BC" w:rsidRPr="00122285" w14:paraId="0974B06A" w14:textId="77777777" w:rsidTr="00AF6C60">
        <w:tc>
          <w:tcPr>
            <w:tcW w:w="580" w:type="pct"/>
          </w:tcPr>
          <w:p w14:paraId="007ABC36" w14:textId="77777777" w:rsidR="004B12BC" w:rsidRPr="00122285" w:rsidRDefault="004B12BC" w:rsidP="00AF6C60">
            <w:pPr>
              <w:rPr>
                <w:rFonts w:ascii="Calibri" w:hAnsi="Calibri" w:cs="Calibri"/>
                <w:sz w:val="24"/>
                <w:szCs w:val="24"/>
                <w:lang w:val="en-US"/>
              </w:rPr>
            </w:pPr>
            <w:r>
              <w:rPr>
                <w:rFonts w:ascii="Calibri" w:hAnsi="Calibri" w:cs="Calibri"/>
                <w:sz w:val="24"/>
                <w:szCs w:val="24"/>
                <w:lang w:val="en-US"/>
              </w:rPr>
              <w:t>2</w:t>
            </w:r>
          </w:p>
        </w:tc>
        <w:tc>
          <w:tcPr>
            <w:tcW w:w="620" w:type="pct"/>
          </w:tcPr>
          <w:p w14:paraId="7F930329" w14:textId="77777777" w:rsidR="004B12BC" w:rsidRPr="00E81979" w:rsidRDefault="004B12BC" w:rsidP="00AF6C60">
            <w:pPr>
              <w:ind w:firstLine="0"/>
              <w:rPr>
                <w:rFonts w:ascii="Calibri" w:hAnsi="Calibri" w:cs="Calibri"/>
                <w:sz w:val="24"/>
                <w:szCs w:val="24"/>
                <w:lang w:val="en-US"/>
              </w:rPr>
            </w:pPr>
            <w:r>
              <w:rPr>
                <w:rFonts w:ascii="Calibri" w:hAnsi="Calibri" w:cs="Calibri"/>
                <w:sz w:val="24"/>
                <w:szCs w:val="24"/>
                <w:lang w:val="en-US"/>
              </w:rPr>
              <w:t>7.37±0.07</w:t>
            </w:r>
          </w:p>
        </w:tc>
        <w:tc>
          <w:tcPr>
            <w:tcW w:w="620" w:type="pct"/>
          </w:tcPr>
          <w:p w14:paraId="45ED27CB" w14:textId="77777777" w:rsidR="004B12BC" w:rsidRPr="00E81979" w:rsidRDefault="004B12BC" w:rsidP="00AF6C60">
            <w:pPr>
              <w:ind w:firstLine="0"/>
              <w:rPr>
                <w:rFonts w:ascii="Calibri" w:hAnsi="Calibri" w:cs="Calibri"/>
                <w:sz w:val="24"/>
                <w:szCs w:val="24"/>
                <w:lang w:val="en-US"/>
              </w:rPr>
            </w:pPr>
            <w:r>
              <w:rPr>
                <w:rFonts w:ascii="Calibri" w:hAnsi="Calibri" w:cs="Calibri"/>
                <w:sz w:val="24"/>
                <w:szCs w:val="24"/>
                <w:lang w:val="en-US"/>
              </w:rPr>
              <w:t>7.38±0.07</w:t>
            </w:r>
          </w:p>
        </w:tc>
        <w:tc>
          <w:tcPr>
            <w:tcW w:w="842" w:type="pct"/>
          </w:tcPr>
          <w:p w14:paraId="361C6B57" w14:textId="77777777" w:rsidR="004B12BC" w:rsidRPr="00122285" w:rsidRDefault="004B12BC" w:rsidP="00AF6C60">
            <w:pPr>
              <w:ind w:firstLine="0"/>
              <w:rPr>
                <w:rFonts w:ascii="Calibri" w:hAnsi="Calibri" w:cs="Calibri"/>
                <w:sz w:val="24"/>
                <w:szCs w:val="24"/>
                <w:lang w:val="en-US"/>
              </w:rPr>
            </w:pPr>
            <w:r w:rsidRPr="00E81979">
              <w:rPr>
                <w:rFonts w:ascii="Calibri" w:hAnsi="Calibri" w:cs="Calibri"/>
                <w:sz w:val="24"/>
                <w:szCs w:val="24"/>
                <w:lang w:val="en-US"/>
              </w:rPr>
              <w:t>No fluid leak visible</w:t>
            </w:r>
          </w:p>
        </w:tc>
        <w:tc>
          <w:tcPr>
            <w:tcW w:w="1169" w:type="pct"/>
          </w:tcPr>
          <w:p w14:paraId="7B4EC537" w14:textId="77777777" w:rsidR="004B12BC" w:rsidRPr="00122285" w:rsidRDefault="004B12BC" w:rsidP="00AF6C60">
            <w:pPr>
              <w:ind w:firstLine="0"/>
              <w:rPr>
                <w:rFonts w:ascii="Calibri" w:hAnsi="Calibri" w:cs="Calibri"/>
                <w:sz w:val="24"/>
                <w:szCs w:val="24"/>
                <w:lang w:val="en-US"/>
              </w:rPr>
            </w:pPr>
            <w:r w:rsidRPr="0068583C">
              <w:rPr>
                <w:rFonts w:ascii="Calibri" w:hAnsi="Calibri" w:cs="Calibri"/>
                <w:sz w:val="24"/>
                <w:szCs w:val="24"/>
                <w:lang w:val="en-US"/>
              </w:rPr>
              <w:t>6 ml/min</w:t>
            </w:r>
          </w:p>
        </w:tc>
        <w:tc>
          <w:tcPr>
            <w:tcW w:w="1169" w:type="pct"/>
          </w:tcPr>
          <w:p w14:paraId="17F0BC4E" w14:textId="77777777" w:rsidR="004B12BC" w:rsidRPr="00122285" w:rsidRDefault="004B12BC" w:rsidP="00AF6C60">
            <w:pPr>
              <w:ind w:firstLine="0"/>
              <w:rPr>
                <w:rFonts w:ascii="Calibri" w:hAnsi="Calibri" w:cs="Calibri"/>
                <w:sz w:val="24"/>
                <w:szCs w:val="24"/>
                <w:lang w:val="en-US"/>
              </w:rPr>
            </w:pPr>
            <w:r>
              <w:rPr>
                <w:rFonts w:ascii="Calibri" w:hAnsi="Calibri" w:cs="Calibri"/>
                <w:sz w:val="24"/>
                <w:szCs w:val="24"/>
                <w:lang w:val="en-US"/>
              </w:rPr>
              <w:t>5.9 ml/min</w:t>
            </w:r>
          </w:p>
        </w:tc>
      </w:tr>
      <w:tr w:rsidR="004B12BC" w:rsidRPr="00122285" w14:paraId="21879ABF" w14:textId="77777777" w:rsidTr="00AF6C60">
        <w:tc>
          <w:tcPr>
            <w:tcW w:w="580" w:type="pct"/>
          </w:tcPr>
          <w:p w14:paraId="5CA08F33" w14:textId="77777777" w:rsidR="004B12BC" w:rsidRPr="00122285" w:rsidRDefault="004B12BC" w:rsidP="00AF6C60">
            <w:pPr>
              <w:rPr>
                <w:rFonts w:ascii="Calibri" w:hAnsi="Calibri" w:cs="Calibri"/>
                <w:sz w:val="24"/>
                <w:szCs w:val="24"/>
                <w:lang w:val="en-US"/>
              </w:rPr>
            </w:pPr>
            <w:r>
              <w:rPr>
                <w:rFonts w:ascii="Calibri" w:hAnsi="Calibri" w:cs="Calibri"/>
                <w:sz w:val="24"/>
                <w:szCs w:val="24"/>
                <w:lang w:val="en-US"/>
              </w:rPr>
              <w:t>3</w:t>
            </w:r>
          </w:p>
        </w:tc>
        <w:tc>
          <w:tcPr>
            <w:tcW w:w="620" w:type="pct"/>
          </w:tcPr>
          <w:p w14:paraId="16A27651" w14:textId="77777777" w:rsidR="004B12BC" w:rsidRPr="00E81979" w:rsidRDefault="004B12BC" w:rsidP="00AF6C60">
            <w:pPr>
              <w:ind w:firstLine="0"/>
              <w:rPr>
                <w:rFonts w:ascii="Calibri" w:hAnsi="Calibri" w:cs="Calibri"/>
                <w:sz w:val="24"/>
                <w:szCs w:val="24"/>
                <w:lang w:val="en-US"/>
              </w:rPr>
            </w:pPr>
            <w:r>
              <w:rPr>
                <w:rFonts w:ascii="Calibri" w:hAnsi="Calibri" w:cs="Calibri"/>
                <w:sz w:val="24"/>
                <w:szCs w:val="24"/>
                <w:lang w:val="en-US"/>
              </w:rPr>
              <w:t>7.39±0.09</w:t>
            </w:r>
          </w:p>
        </w:tc>
        <w:tc>
          <w:tcPr>
            <w:tcW w:w="620" w:type="pct"/>
          </w:tcPr>
          <w:p w14:paraId="71A1AC48" w14:textId="77777777" w:rsidR="004B12BC" w:rsidRPr="00E81979" w:rsidRDefault="004B12BC" w:rsidP="00AF6C60">
            <w:pPr>
              <w:ind w:firstLine="0"/>
              <w:rPr>
                <w:rFonts w:ascii="Calibri" w:hAnsi="Calibri" w:cs="Calibri"/>
                <w:sz w:val="24"/>
                <w:szCs w:val="24"/>
                <w:lang w:val="en-US"/>
              </w:rPr>
            </w:pPr>
            <w:r>
              <w:rPr>
                <w:rFonts w:ascii="Calibri" w:hAnsi="Calibri" w:cs="Calibri"/>
                <w:sz w:val="24"/>
                <w:szCs w:val="24"/>
                <w:lang w:val="en-US"/>
              </w:rPr>
              <w:t>7.44±0.09</w:t>
            </w:r>
          </w:p>
        </w:tc>
        <w:tc>
          <w:tcPr>
            <w:tcW w:w="842" w:type="pct"/>
          </w:tcPr>
          <w:p w14:paraId="625B4276" w14:textId="77777777" w:rsidR="004B12BC" w:rsidRPr="00122285" w:rsidRDefault="004B12BC" w:rsidP="00AF6C60">
            <w:pPr>
              <w:ind w:firstLine="0"/>
              <w:rPr>
                <w:rFonts w:ascii="Calibri" w:hAnsi="Calibri" w:cs="Calibri"/>
                <w:sz w:val="24"/>
                <w:szCs w:val="24"/>
                <w:lang w:val="en-US"/>
              </w:rPr>
            </w:pPr>
            <w:r w:rsidRPr="00E81979">
              <w:rPr>
                <w:rFonts w:ascii="Calibri" w:hAnsi="Calibri" w:cs="Calibri"/>
                <w:sz w:val="24"/>
                <w:szCs w:val="24"/>
                <w:lang w:val="en-US"/>
              </w:rPr>
              <w:t>No fluid leak visible</w:t>
            </w:r>
          </w:p>
        </w:tc>
        <w:tc>
          <w:tcPr>
            <w:tcW w:w="1169" w:type="pct"/>
          </w:tcPr>
          <w:p w14:paraId="62118FE4" w14:textId="77777777" w:rsidR="004B12BC" w:rsidRPr="00122285" w:rsidRDefault="004B12BC" w:rsidP="00AF6C60">
            <w:pPr>
              <w:ind w:firstLine="0"/>
              <w:rPr>
                <w:rFonts w:ascii="Calibri" w:hAnsi="Calibri" w:cs="Calibri"/>
                <w:sz w:val="24"/>
                <w:szCs w:val="24"/>
                <w:lang w:val="en-US"/>
              </w:rPr>
            </w:pPr>
            <w:r w:rsidRPr="0068583C">
              <w:rPr>
                <w:rFonts w:ascii="Calibri" w:hAnsi="Calibri" w:cs="Calibri"/>
                <w:sz w:val="24"/>
                <w:szCs w:val="24"/>
                <w:lang w:val="en-US"/>
              </w:rPr>
              <w:t>6 ml/min</w:t>
            </w:r>
          </w:p>
        </w:tc>
        <w:tc>
          <w:tcPr>
            <w:tcW w:w="1169" w:type="pct"/>
          </w:tcPr>
          <w:p w14:paraId="56CA14AA" w14:textId="77777777" w:rsidR="004B12BC" w:rsidRPr="00122285" w:rsidRDefault="004B12BC" w:rsidP="00AF6C60">
            <w:pPr>
              <w:ind w:firstLine="0"/>
              <w:rPr>
                <w:rFonts w:ascii="Calibri" w:hAnsi="Calibri" w:cs="Calibri"/>
                <w:sz w:val="24"/>
                <w:szCs w:val="24"/>
                <w:lang w:val="en-US"/>
              </w:rPr>
            </w:pPr>
            <w:r>
              <w:rPr>
                <w:rFonts w:ascii="Calibri" w:hAnsi="Calibri" w:cs="Calibri"/>
                <w:sz w:val="24"/>
                <w:szCs w:val="24"/>
                <w:lang w:val="en-US"/>
              </w:rPr>
              <w:t>6 ml/min</w:t>
            </w:r>
          </w:p>
        </w:tc>
      </w:tr>
    </w:tbl>
    <w:p w14:paraId="6A4854D2" w14:textId="77777777" w:rsidR="004B12BC" w:rsidRDefault="004B12BC" w:rsidP="004B12BC">
      <w:pPr>
        <w:rPr>
          <w:rFonts w:cstheme="minorHAnsi"/>
          <w:b/>
          <w:bCs/>
          <w:color w:val="1F1F1F"/>
          <w:sz w:val="24"/>
          <w:szCs w:val="24"/>
          <w:lang w:val="en-US"/>
        </w:rPr>
      </w:pPr>
    </w:p>
    <w:p w14:paraId="73EAE868" w14:textId="77777777" w:rsidR="004B12BC" w:rsidRDefault="004B12BC" w:rsidP="004B12BC">
      <w:pPr>
        <w:rPr>
          <w:rFonts w:cstheme="minorHAnsi"/>
          <w:b/>
          <w:bCs/>
          <w:color w:val="1F1F1F"/>
          <w:sz w:val="24"/>
          <w:szCs w:val="24"/>
          <w:lang w:val="en-US"/>
        </w:rPr>
      </w:pPr>
      <w:r w:rsidRPr="00122285">
        <w:rPr>
          <w:rFonts w:ascii="Calibri" w:hAnsi="Calibri" w:cs="Calibri"/>
          <w:sz w:val="24"/>
          <w:szCs w:val="24"/>
          <w:lang w:val="en-US"/>
        </w:rPr>
        <w:t xml:space="preserve">Data </w:t>
      </w:r>
      <w:r>
        <w:rPr>
          <w:rFonts w:ascii="Calibri" w:hAnsi="Calibri" w:cs="Calibri"/>
          <w:sz w:val="24"/>
          <w:szCs w:val="24"/>
          <w:lang w:val="en-US"/>
        </w:rPr>
        <w:t>of maternal and fetal pH is</w:t>
      </w:r>
      <w:r w:rsidRPr="00122285">
        <w:rPr>
          <w:rFonts w:ascii="Calibri" w:hAnsi="Calibri" w:cs="Calibri"/>
          <w:sz w:val="24"/>
          <w:szCs w:val="24"/>
          <w:lang w:val="en-US"/>
        </w:rPr>
        <w:t xml:space="preserve"> depicted as mean ± SD</w:t>
      </w:r>
      <w:r>
        <w:rPr>
          <w:rFonts w:ascii="Calibri" w:hAnsi="Calibri" w:cs="Calibri"/>
          <w:sz w:val="24"/>
          <w:szCs w:val="24"/>
          <w:lang w:val="en-US"/>
        </w:rPr>
        <w:t>.</w:t>
      </w:r>
    </w:p>
    <w:p w14:paraId="15E2E21C" w14:textId="77777777" w:rsidR="004B12BC" w:rsidRDefault="004B12BC" w:rsidP="004B12BC">
      <w:pPr>
        <w:pStyle w:val="Heading11"/>
        <w:ind w:firstLine="0"/>
        <w:outlineLvl w:val="0"/>
        <w:rPr>
          <w:rFonts w:cstheme="minorHAnsi"/>
          <w:color w:val="1F1F1F"/>
        </w:rPr>
        <w:sectPr w:rsidR="004B12BC" w:rsidSect="00B3681C">
          <w:pgSz w:w="16838" w:h="11906" w:orient="landscape"/>
          <w:pgMar w:top="1418" w:right="1418" w:bottom="1418" w:left="1418" w:header="709" w:footer="709" w:gutter="0"/>
          <w:cols w:space="708"/>
          <w:docGrid w:linePitch="360"/>
        </w:sectPr>
      </w:pPr>
      <w:r>
        <w:rPr>
          <w:rFonts w:cstheme="minorHAnsi"/>
          <w:color w:val="1F1F1F"/>
        </w:rPr>
        <w:br w:type="page"/>
      </w:r>
    </w:p>
    <w:p w14:paraId="3C08F742" w14:textId="77777777" w:rsidR="004B12BC" w:rsidRPr="009E397F" w:rsidRDefault="004B12BC" w:rsidP="004B12BC">
      <w:pPr>
        <w:pStyle w:val="Heading11"/>
        <w:ind w:firstLine="0"/>
        <w:outlineLvl w:val="0"/>
        <w:rPr>
          <w:sz w:val="30"/>
          <w:szCs w:val="30"/>
        </w:rPr>
      </w:pPr>
      <w:r w:rsidRPr="009E397F">
        <w:rPr>
          <w:sz w:val="30"/>
          <w:szCs w:val="30"/>
        </w:rPr>
        <w:lastRenderedPageBreak/>
        <w:t>Supplemental methods</w:t>
      </w:r>
    </w:p>
    <w:p w14:paraId="3F026376" w14:textId="77777777" w:rsidR="004B12BC" w:rsidRPr="00155106" w:rsidRDefault="004B12BC" w:rsidP="004B12BC">
      <w:pPr>
        <w:rPr>
          <w:lang w:val="en-US"/>
        </w:rPr>
      </w:pPr>
    </w:p>
    <w:p w14:paraId="59AE8074" w14:textId="77777777" w:rsidR="004B12BC" w:rsidRPr="004B476E" w:rsidRDefault="004B12BC" w:rsidP="004B12BC">
      <w:pPr>
        <w:pStyle w:val="subheading"/>
        <w:spacing w:line="480" w:lineRule="auto"/>
        <w:ind w:firstLine="0"/>
        <w:outlineLvl w:val="1"/>
        <w:rPr>
          <w:sz w:val="24"/>
          <w:szCs w:val="24"/>
        </w:rPr>
      </w:pPr>
      <w:r w:rsidRPr="004B476E">
        <w:rPr>
          <w:sz w:val="24"/>
          <w:szCs w:val="24"/>
        </w:rPr>
        <w:t>Click chemistry conjugation of VHH nanobody</w:t>
      </w:r>
    </w:p>
    <w:p w14:paraId="1682D323" w14:textId="77777777" w:rsidR="004B12BC" w:rsidRPr="008E5C63" w:rsidRDefault="004B12BC" w:rsidP="004B12BC">
      <w:pPr>
        <w:ind w:firstLine="0"/>
        <w:rPr>
          <w:sz w:val="24"/>
          <w:szCs w:val="24"/>
          <w:lang w:val="en-US"/>
        </w:rPr>
      </w:pPr>
      <w:r w:rsidRPr="008E5C63">
        <w:rPr>
          <w:sz w:val="24"/>
          <w:szCs w:val="24"/>
          <w:lang w:val="en-US"/>
        </w:rPr>
        <w:t xml:space="preserve">In short, two Llama </w:t>
      </w:r>
      <w:proofErr w:type="spellStart"/>
      <w:r w:rsidRPr="008E5C63">
        <w:rPr>
          <w:sz w:val="24"/>
          <w:szCs w:val="24"/>
          <w:lang w:val="en-US"/>
        </w:rPr>
        <w:t>glama</w:t>
      </w:r>
      <w:proofErr w:type="spellEnd"/>
      <w:r w:rsidRPr="008E5C63">
        <w:rPr>
          <w:sz w:val="24"/>
          <w:szCs w:val="24"/>
          <w:lang w:val="en-US"/>
        </w:rPr>
        <w:t xml:space="preserve"> were immunized with specific protein degradation products over four rounds at weekly intervals. Following this, a bacteriophage library was created which contained only the heavy chain-antibody repertoire, phage display was used to obtain specific VHHs. The VHH insert was ligated into the pTH4.Click production vector. VHHs were purified with immobilized metal affinity chromatography (IMAC) on Talon </w:t>
      </w:r>
      <w:proofErr w:type="spellStart"/>
      <w:r w:rsidRPr="008E5C63">
        <w:rPr>
          <w:sz w:val="24"/>
          <w:szCs w:val="24"/>
          <w:lang w:val="en-US"/>
        </w:rPr>
        <w:t>Superflow</w:t>
      </w:r>
      <w:proofErr w:type="spellEnd"/>
      <w:r w:rsidRPr="008E5C63">
        <w:rPr>
          <w:sz w:val="24"/>
          <w:szCs w:val="24"/>
          <w:lang w:val="en-US"/>
        </w:rPr>
        <w:t xml:space="preserve"> Sepharose (</w:t>
      </w:r>
      <w:proofErr w:type="spellStart"/>
      <w:r w:rsidRPr="008E5C63">
        <w:rPr>
          <w:sz w:val="24"/>
          <w:szCs w:val="24"/>
          <w:lang w:val="en-US"/>
        </w:rPr>
        <w:t>Cytiva</w:t>
      </w:r>
      <w:proofErr w:type="spellEnd"/>
      <w:r w:rsidRPr="008E5C63">
        <w:rPr>
          <w:sz w:val="24"/>
          <w:szCs w:val="24"/>
          <w:lang w:val="en-US"/>
        </w:rPr>
        <w:t xml:space="preserve">, Marlborough, USA). Lastly, the purified VHHs were passed through a </w:t>
      </w:r>
      <w:proofErr w:type="spellStart"/>
      <w:r w:rsidRPr="008E5C63">
        <w:rPr>
          <w:sz w:val="24"/>
          <w:szCs w:val="24"/>
          <w:lang w:val="en-US"/>
        </w:rPr>
        <w:t>Superdex</w:t>
      </w:r>
      <w:proofErr w:type="spellEnd"/>
      <w:r w:rsidRPr="008E5C63">
        <w:rPr>
          <w:sz w:val="24"/>
          <w:szCs w:val="24"/>
          <w:lang w:val="en-US"/>
        </w:rPr>
        <w:t xml:space="preserve"> 200 </w:t>
      </w:r>
      <w:proofErr w:type="spellStart"/>
      <w:r w:rsidRPr="008E5C63">
        <w:rPr>
          <w:sz w:val="24"/>
          <w:szCs w:val="24"/>
          <w:lang w:val="en-US"/>
        </w:rPr>
        <w:t>pg</w:t>
      </w:r>
      <w:proofErr w:type="spellEnd"/>
      <w:r w:rsidRPr="008E5C63">
        <w:rPr>
          <w:sz w:val="24"/>
          <w:szCs w:val="24"/>
          <w:lang w:val="en-US"/>
        </w:rPr>
        <w:t xml:space="preserve"> column for size exclusion chromatography (</w:t>
      </w:r>
      <w:proofErr w:type="spellStart"/>
      <w:r w:rsidRPr="008E5C63">
        <w:rPr>
          <w:sz w:val="24"/>
          <w:szCs w:val="24"/>
          <w:lang w:val="en-US"/>
        </w:rPr>
        <w:t>Cytiva</w:t>
      </w:r>
      <w:proofErr w:type="spellEnd"/>
      <w:r w:rsidRPr="008E5C63">
        <w:rPr>
          <w:sz w:val="24"/>
          <w:szCs w:val="24"/>
          <w:lang w:val="en-US"/>
        </w:rPr>
        <w:t>, Marlborough, USA) and preparations were &gt;95% pure as confirmed by the use of SDS-Page and Coomassie blue staining.</w:t>
      </w:r>
    </w:p>
    <w:p w14:paraId="33EA95E5" w14:textId="77777777" w:rsidR="004B12BC" w:rsidRPr="008E5C63" w:rsidRDefault="004B12BC" w:rsidP="004B12BC">
      <w:pPr>
        <w:rPr>
          <w:sz w:val="24"/>
          <w:szCs w:val="24"/>
          <w:lang w:val="en-US"/>
        </w:rPr>
      </w:pPr>
      <w:r w:rsidRPr="008E5C63">
        <w:rPr>
          <w:sz w:val="24"/>
          <w:szCs w:val="24"/>
          <w:lang w:val="en-US"/>
        </w:rPr>
        <w:t xml:space="preserve">Enzymatic addition of Gly3-Lys-azide took place at the C-terminus of the VHHs. Performed as follows, substances were incubated (50 </w:t>
      </w:r>
      <w:r w:rsidRPr="008E5C63">
        <w:rPr>
          <w:sz w:val="24"/>
          <w:szCs w:val="24"/>
        </w:rPr>
        <w:t>μ</w:t>
      </w:r>
      <w:r w:rsidRPr="008E5C63">
        <w:rPr>
          <w:sz w:val="24"/>
          <w:szCs w:val="24"/>
          <w:lang w:val="en-US"/>
        </w:rPr>
        <w:t xml:space="preserve">M VHH containing an LPETG tag, 250 </w:t>
      </w:r>
      <w:r w:rsidRPr="008E5C63">
        <w:rPr>
          <w:sz w:val="24"/>
          <w:szCs w:val="24"/>
        </w:rPr>
        <w:t>μ</w:t>
      </w:r>
      <w:r w:rsidRPr="008E5C63">
        <w:rPr>
          <w:sz w:val="24"/>
          <w:szCs w:val="24"/>
          <w:lang w:val="en-US"/>
        </w:rPr>
        <w:t xml:space="preserve">M Gly3-Lys-azide, and 2,5 </w:t>
      </w:r>
      <w:r w:rsidRPr="008E5C63">
        <w:rPr>
          <w:sz w:val="24"/>
          <w:szCs w:val="24"/>
        </w:rPr>
        <w:t>μ</w:t>
      </w:r>
      <w:r w:rsidRPr="008E5C63">
        <w:rPr>
          <w:sz w:val="24"/>
          <w:szCs w:val="24"/>
          <w:lang w:val="en-US"/>
        </w:rPr>
        <w:t xml:space="preserve">M </w:t>
      </w:r>
      <w:proofErr w:type="spellStart"/>
      <w:r w:rsidRPr="008E5C63">
        <w:rPr>
          <w:sz w:val="24"/>
          <w:szCs w:val="24"/>
          <w:lang w:val="en-US"/>
        </w:rPr>
        <w:t>Sortase</w:t>
      </w:r>
      <w:proofErr w:type="spellEnd"/>
      <w:r w:rsidRPr="008E5C63">
        <w:rPr>
          <w:sz w:val="24"/>
          <w:szCs w:val="24"/>
          <w:lang w:val="en-US"/>
        </w:rPr>
        <w:t xml:space="preserve"> A) in tris-buffered saline (TBS; 50 mM Tris, 150 mM NaCl, pH7.4) for 30min at RT. The resulting VHH-</w:t>
      </w:r>
      <w:proofErr w:type="spellStart"/>
      <w:r w:rsidRPr="008E5C63">
        <w:rPr>
          <w:sz w:val="24"/>
          <w:szCs w:val="24"/>
          <w:lang w:val="en-US"/>
        </w:rPr>
        <w:t>azide</w:t>
      </w:r>
      <w:proofErr w:type="spellEnd"/>
      <w:r w:rsidRPr="008E5C63">
        <w:rPr>
          <w:sz w:val="24"/>
          <w:szCs w:val="24"/>
          <w:lang w:val="en-US"/>
        </w:rPr>
        <w:t xml:space="preserve"> intermediates were subjected to IMAC on Talon </w:t>
      </w:r>
      <w:proofErr w:type="spellStart"/>
      <w:r w:rsidRPr="008E5C63">
        <w:rPr>
          <w:sz w:val="24"/>
          <w:szCs w:val="24"/>
          <w:lang w:val="en-US"/>
        </w:rPr>
        <w:t>Superflow</w:t>
      </w:r>
      <w:proofErr w:type="spellEnd"/>
      <w:r w:rsidRPr="008E5C63">
        <w:rPr>
          <w:sz w:val="24"/>
          <w:szCs w:val="24"/>
          <w:lang w:val="en-US"/>
        </w:rPr>
        <w:t xml:space="preserve"> to remove </w:t>
      </w:r>
      <w:proofErr w:type="spellStart"/>
      <w:r w:rsidRPr="008E5C63">
        <w:rPr>
          <w:sz w:val="24"/>
          <w:szCs w:val="24"/>
          <w:lang w:val="en-US"/>
        </w:rPr>
        <w:t>Sortase</w:t>
      </w:r>
      <w:proofErr w:type="spellEnd"/>
      <w:r w:rsidRPr="008E5C63">
        <w:rPr>
          <w:sz w:val="24"/>
          <w:szCs w:val="24"/>
          <w:lang w:val="en-US"/>
        </w:rPr>
        <w:t xml:space="preserve"> A and unmodified VHHs, followed by size exclusion chromatography on </w:t>
      </w:r>
      <w:proofErr w:type="spellStart"/>
      <w:r w:rsidRPr="008E5C63">
        <w:rPr>
          <w:sz w:val="24"/>
          <w:szCs w:val="24"/>
          <w:lang w:val="en-US"/>
        </w:rPr>
        <w:t>Zeba</w:t>
      </w:r>
      <w:proofErr w:type="spellEnd"/>
      <w:r w:rsidRPr="008E5C63">
        <w:rPr>
          <w:sz w:val="24"/>
          <w:szCs w:val="24"/>
          <w:lang w:val="en-US"/>
        </w:rPr>
        <w:t xml:space="preserve"> spin 7kDa desalting columns to remove excess Gly3-Lys-azide. Subsequently, the VHH-</w:t>
      </w:r>
      <w:proofErr w:type="spellStart"/>
      <w:r w:rsidRPr="008E5C63">
        <w:rPr>
          <w:sz w:val="24"/>
          <w:szCs w:val="24"/>
          <w:lang w:val="en-US"/>
        </w:rPr>
        <w:t>azide</w:t>
      </w:r>
      <w:proofErr w:type="spellEnd"/>
      <w:r w:rsidRPr="008E5C63">
        <w:rPr>
          <w:sz w:val="24"/>
          <w:szCs w:val="24"/>
          <w:lang w:val="en-US"/>
        </w:rPr>
        <w:t xml:space="preserve"> intermediates reacted with DBCO-conjugated acceptor molecules, including DBCO-PEG (20kDa). Reactions were performed at a VHH concentration of 80 µM (14) and we removed Excess DBCO with </w:t>
      </w:r>
      <w:proofErr w:type="spellStart"/>
      <w:r w:rsidRPr="008E5C63">
        <w:rPr>
          <w:sz w:val="24"/>
          <w:szCs w:val="24"/>
          <w:lang w:val="en-US"/>
        </w:rPr>
        <w:t>Zeba</w:t>
      </w:r>
      <w:proofErr w:type="spellEnd"/>
      <w:r w:rsidRPr="008E5C63">
        <w:rPr>
          <w:sz w:val="24"/>
          <w:szCs w:val="24"/>
          <w:lang w:val="en-US"/>
        </w:rPr>
        <w:t xml:space="preserve"> spin 7kDa desalting columns. VHH nanobodies were clicked to the LNPs with post-insertion method (15). The components (VHH+DBCO-PEG-DSPE +lipid mix) incubated at 42 degrees Celsius for 2 hours. Followed by, a dialyze overnight to remove unbound VHH to PBS with micro float dialyze (float </w:t>
      </w:r>
      <w:proofErr w:type="spellStart"/>
      <w:r w:rsidRPr="008E5C63">
        <w:rPr>
          <w:sz w:val="24"/>
          <w:szCs w:val="24"/>
          <w:lang w:val="en-US"/>
        </w:rPr>
        <w:t>alyzer</w:t>
      </w:r>
      <w:proofErr w:type="spellEnd"/>
      <w:r w:rsidRPr="008E5C63">
        <w:rPr>
          <w:sz w:val="24"/>
          <w:szCs w:val="24"/>
          <w:lang w:val="en-US"/>
        </w:rPr>
        <w:t xml:space="preserve">) 100 </w:t>
      </w:r>
      <w:proofErr w:type="spellStart"/>
      <w:r w:rsidRPr="008E5C63">
        <w:rPr>
          <w:sz w:val="24"/>
          <w:szCs w:val="24"/>
          <w:lang w:val="en-US"/>
        </w:rPr>
        <w:t>kD</w:t>
      </w:r>
      <w:proofErr w:type="spellEnd"/>
      <w:r w:rsidRPr="008E5C63">
        <w:rPr>
          <w:sz w:val="24"/>
          <w:szCs w:val="24"/>
          <w:lang w:val="en-US"/>
        </w:rPr>
        <w:t>.</w:t>
      </w:r>
    </w:p>
    <w:p w14:paraId="4985442A" w14:textId="77777777" w:rsidR="004B12BC" w:rsidRPr="00122285" w:rsidRDefault="004B12BC" w:rsidP="004B12BC">
      <w:pPr>
        <w:pStyle w:val="subheading"/>
        <w:spacing w:line="480" w:lineRule="auto"/>
        <w:ind w:firstLine="0"/>
        <w:outlineLvl w:val="1"/>
        <w:rPr>
          <w:sz w:val="24"/>
          <w:szCs w:val="24"/>
        </w:rPr>
      </w:pPr>
      <w:r w:rsidRPr="00122285">
        <w:rPr>
          <w:sz w:val="24"/>
          <w:szCs w:val="24"/>
        </w:rPr>
        <w:lastRenderedPageBreak/>
        <w:t>Antipyrine determination by LC-MS/MS</w:t>
      </w:r>
    </w:p>
    <w:p w14:paraId="1894CE29" w14:textId="77777777" w:rsidR="004B12BC" w:rsidRDefault="004B12BC" w:rsidP="004B12BC">
      <w:pPr>
        <w:ind w:firstLine="0"/>
        <w:rPr>
          <w:rFonts w:cstheme="minorHAnsi"/>
          <w:sz w:val="24"/>
          <w:szCs w:val="24"/>
          <w:lang w:val="en-US"/>
        </w:rPr>
      </w:pPr>
      <w:r w:rsidRPr="00122285">
        <w:rPr>
          <w:rFonts w:cstheme="minorHAnsi"/>
          <w:sz w:val="24"/>
          <w:szCs w:val="24"/>
          <w:lang w:val="en-US"/>
        </w:rPr>
        <w:t xml:space="preserve">Gradient conditions were as follows: 0-1.0 min, 100% solvent A and 0% solvent B; 1-3 min, 100% solvent B and 0% solvent A. Solvent A consisted of 100% water and 0.1% formic acid, solvent B of 100% acetonitrile and 0.1% formic acid. The effluent from the UPLC was passed directly into the electrospray ion source. Positive electrospray ionization was achieved using nitrogen as a </w:t>
      </w:r>
      <w:proofErr w:type="spellStart"/>
      <w:r w:rsidRPr="00122285">
        <w:rPr>
          <w:rFonts w:cstheme="minorHAnsi"/>
          <w:sz w:val="24"/>
          <w:szCs w:val="24"/>
          <w:lang w:val="en-US"/>
        </w:rPr>
        <w:t>desolvation</w:t>
      </w:r>
      <w:proofErr w:type="spellEnd"/>
      <w:r w:rsidRPr="00122285">
        <w:rPr>
          <w:rFonts w:cstheme="minorHAnsi"/>
          <w:sz w:val="24"/>
          <w:szCs w:val="24"/>
          <w:lang w:val="en-US"/>
        </w:rPr>
        <w:t xml:space="preserve"> gas with an ionization voltage of 0.3 kV. Furthermore, argon was used as a collision gas and the source temperature was set at 500 °C. </w:t>
      </w:r>
    </w:p>
    <w:p w14:paraId="1FB5B8A3" w14:textId="77777777" w:rsidR="004B12BC" w:rsidRDefault="004B12BC" w:rsidP="004B12BC">
      <w:pPr>
        <w:rPr>
          <w:rFonts w:cstheme="minorHAnsi"/>
          <w:sz w:val="24"/>
          <w:szCs w:val="24"/>
          <w:lang w:val="en-US"/>
        </w:rPr>
      </w:pPr>
      <w:r w:rsidRPr="00122285">
        <w:rPr>
          <w:rFonts w:cstheme="minorHAnsi"/>
          <w:sz w:val="24"/>
          <w:szCs w:val="24"/>
          <w:lang w:val="en-US"/>
        </w:rPr>
        <w:t>Detection of the compounds was based on the isolation of the protonated molecular ion and subsequent MS/MS fragmentations and multi-reaction monitoring (MRM) was carried out. The following MRM transitions were used: for antipyrine, m/z 188.98 (parent ion) to m/z 55.83 and 76.96 (both product ions), and for d3-antipyrine, m/z 192.04 (parent ion) to m/z 58.95 and 104.14 (both product ions</w:t>
      </w:r>
      <w:r>
        <w:rPr>
          <w:rFonts w:cstheme="minorHAnsi"/>
          <w:sz w:val="24"/>
          <w:szCs w:val="24"/>
          <w:lang w:val="en-US"/>
        </w:rPr>
        <w:t>)</w:t>
      </w:r>
    </w:p>
    <w:p w14:paraId="19791278" w14:textId="77777777" w:rsidR="004B12BC" w:rsidRDefault="004B12BC" w:rsidP="004B12BC">
      <w:pPr>
        <w:rPr>
          <w:rFonts w:cstheme="minorHAnsi"/>
          <w:sz w:val="24"/>
          <w:szCs w:val="24"/>
          <w:lang w:val="en-US"/>
        </w:rPr>
      </w:pPr>
    </w:p>
    <w:p w14:paraId="3F3AEFB9" w14:textId="77777777" w:rsidR="002E5E68" w:rsidRPr="004B12BC" w:rsidRDefault="002E5E68">
      <w:pPr>
        <w:rPr>
          <w:lang w:val="en-US"/>
        </w:rPr>
      </w:pPr>
    </w:p>
    <w:sectPr w:rsidR="002E5E68" w:rsidRPr="004B12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2BC"/>
    <w:rsid w:val="002E5E68"/>
    <w:rsid w:val="004B12BC"/>
    <w:rsid w:val="00B3681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56267"/>
  <w15:chartTrackingRefBased/>
  <w15:docId w15:val="{80E0CEE8-2AB7-4D0F-959D-49F4453F5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B12BC"/>
    <w:pPr>
      <w:spacing w:after="0" w:line="480" w:lineRule="auto"/>
      <w:ind w:firstLine="493"/>
      <w:jc w:val="both"/>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4B12BC"/>
    <w:pPr>
      <w:spacing w:after="0" w:line="240" w:lineRule="auto"/>
      <w:ind w:firstLine="493"/>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Standaard"/>
    <w:link w:val="heading1Char"/>
    <w:qFormat/>
    <w:rsid w:val="004B12BC"/>
    <w:rPr>
      <w:rFonts w:ascii="Calibri" w:hAnsi="Calibri" w:cs="Calibri"/>
      <w:b/>
      <w:i/>
      <w:sz w:val="24"/>
      <w:szCs w:val="24"/>
      <w:lang w:val="en-US"/>
    </w:rPr>
  </w:style>
  <w:style w:type="character" w:customStyle="1" w:styleId="heading1Char">
    <w:name w:val="heading 1 Char"/>
    <w:basedOn w:val="Standaardalinea-lettertype"/>
    <w:link w:val="Heading11"/>
    <w:rsid w:val="004B12BC"/>
    <w:rPr>
      <w:rFonts w:ascii="Calibri" w:hAnsi="Calibri" w:cs="Calibri"/>
      <w:b/>
      <w:i/>
      <w:sz w:val="24"/>
      <w:szCs w:val="24"/>
      <w:lang w:val="en-US"/>
    </w:rPr>
  </w:style>
  <w:style w:type="paragraph" w:customStyle="1" w:styleId="subheading">
    <w:name w:val="subheading"/>
    <w:basedOn w:val="Standaard"/>
    <w:link w:val="subheadingChar"/>
    <w:qFormat/>
    <w:rsid w:val="004B12BC"/>
    <w:pPr>
      <w:spacing w:line="360" w:lineRule="auto"/>
    </w:pPr>
    <w:rPr>
      <w:rFonts w:cstheme="minorHAnsi"/>
      <w:b/>
      <w:bCs/>
      <w:lang w:val="en-US"/>
    </w:rPr>
  </w:style>
  <w:style w:type="character" w:customStyle="1" w:styleId="subheadingChar">
    <w:name w:val="subheading Char"/>
    <w:basedOn w:val="Standaardalinea-lettertype"/>
    <w:link w:val="subheading"/>
    <w:rsid w:val="004B12BC"/>
    <w:rPr>
      <w:rFonts w:cstheme="minorHAnsi"/>
      <w:b/>
      <w:bCs/>
      <w:lang w:val="en-US"/>
    </w:rPr>
  </w:style>
  <w:style w:type="character" w:styleId="Hyperlink">
    <w:name w:val="Hyperlink"/>
    <w:basedOn w:val="Standaardalinea-lettertype"/>
    <w:uiPriority w:val="99"/>
    <w:unhideWhenUsed/>
    <w:rsid w:val="004B12BC"/>
    <w:rPr>
      <w:color w:val="0000FF"/>
      <w:u w:val="single"/>
    </w:rPr>
  </w:style>
  <w:style w:type="paragraph" w:styleId="Geenafstand">
    <w:name w:val="No Spacing"/>
    <w:uiPriority w:val="1"/>
    <w:qFormat/>
    <w:rsid w:val="004B12BC"/>
    <w:pPr>
      <w:spacing w:after="0" w:line="240" w:lineRule="auto"/>
      <w:ind w:firstLine="493"/>
      <w:jc w:val="both"/>
    </w:pPr>
  </w:style>
  <w:style w:type="character" w:customStyle="1" w:styleId="Ninguno">
    <w:name w:val="Ninguno"/>
    <w:rsid w:val="004B12BC"/>
  </w:style>
  <w:style w:type="paragraph" w:styleId="Titel">
    <w:name w:val="Title"/>
    <w:basedOn w:val="Standaard"/>
    <w:next w:val="Standaard"/>
    <w:link w:val="TitelChar"/>
    <w:uiPriority w:val="10"/>
    <w:qFormat/>
    <w:rsid w:val="004B12BC"/>
    <w:pPr>
      <w:spacing w:line="240" w:lineRule="auto"/>
      <w:contextualSpacing/>
    </w:pPr>
    <w:rPr>
      <w:rFonts w:eastAsiaTheme="majorEastAsia" w:cstheme="minorHAnsi"/>
      <w:spacing w:val="-10"/>
      <w:kern w:val="28"/>
      <w:sz w:val="32"/>
      <w:szCs w:val="32"/>
    </w:rPr>
  </w:style>
  <w:style w:type="character" w:customStyle="1" w:styleId="TitelChar">
    <w:name w:val="Titel Char"/>
    <w:basedOn w:val="Standaardalinea-lettertype"/>
    <w:link w:val="Titel"/>
    <w:uiPriority w:val="10"/>
    <w:rsid w:val="004B12BC"/>
    <w:rPr>
      <w:rFonts w:eastAsiaTheme="majorEastAsia" w:cstheme="minorHAnsi"/>
      <w:spacing w:val="-10"/>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652</Words>
  <Characters>3589</Characters>
  <Application>Microsoft Office Word</Application>
  <DocSecurity>0</DocSecurity>
  <Lines>29</Lines>
  <Paragraphs>8</Paragraphs>
  <ScaleCrop>false</ScaleCrop>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Kammen, C.M. van (Caren)</dc:creator>
  <cp:keywords/>
  <dc:description/>
  <cp:lastModifiedBy>Kammen, C.M. van (Caren)</cp:lastModifiedBy>
  <cp:revision>2</cp:revision>
  <dcterms:created xsi:type="dcterms:W3CDTF">2024-06-21T10:46:00Z</dcterms:created>
  <dcterms:modified xsi:type="dcterms:W3CDTF">2024-06-21T10:50:00Z</dcterms:modified>
</cp:coreProperties>
</file>