
<file path=[Content_Types].xml><?xml version="1.0" encoding="utf-8"?>
<Types xmlns="http://schemas.openxmlformats.org/package/2006/content-types">
  <Default Extension="tiff" ContentType="image/tiff"/>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57ABC6">
      <w:pPr>
        <w:pStyle w:val="2"/>
        <w:rPr>
          <w:rFonts w:hint="eastAsia" w:ascii="Times New Roman" w:hAnsi="Times New Roman" w:eastAsia="宋体"/>
        </w:rPr>
      </w:pPr>
      <w:r>
        <w:rPr>
          <w:rFonts w:hint="eastAsia" w:ascii="Times New Roman" w:hAnsi="Times New Roman" w:eastAsia="宋体"/>
        </w:rPr>
        <w:t>Supplementary Meterials</w:t>
      </w:r>
    </w:p>
    <w:p w14:paraId="05EC0804">
      <w:pPr>
        <w:pStyle w:val="6"/>
        <w:rPr>
          <w:rFonts w:hint="default" w:ascii="Times New Roman" w:hAnsi="Times New Roman" w:cs="Times New Roman"/>
        </w:rPr>
      </w:pPr>
      <w:r>
        <w:rPr>
          <w:rFonts w:hint="default" w:ascii="Times New Roman" w:hAnsi="Times New Roman" w:cs="Times New Roman"/>
        </w:rPr>
        <w:t>Supplementary</w:t>
      </w:r>
      <w:r>
        <w:rPr>
          <w:rFonts w:hint="default" w:ascii="Times New Roman" w:hAnsi="Times New Roman" w:cs="Times New Roman"/>
          <w:lang w:val="en-US" w:eastAsia="zh-CN"/>
        </w:rPr>
        <w:t xml:space="preserve"> </w:t>
      </w:r>
      <w:r>
        <w:rPr>
          <w:rFonts w:hint="default" w:ascii="Times New Roman" w:hAnsi="Times New Roman" w:cs="Times New Roman"/>
        </w:rPr>
        <w:t xml:space="preserve">Table 1 The </w:t>
      </w:r>
      <w:bookmarkStart w:id="0" w:name="OLE_LINK1"/>
      <w:r>
        <w:rPr>
          <w:rFonts w:hint="default" w:ascii="Times New Roman" w:hAnsi="Times New Roman" w:cs="Times New Roman"/>
        </w:rPr>
        <w:t>PCR</w:t>
      </w:r>
      <w:bookmarkEnd w:id="0"/>
      <w:r>
        <w:rPr>
          <w:rFonts w:hint="default" w:ascii="Times New Roman" w:hAnsi="Times New Roman" w:cs="Times New Roman"/>
        </w:rPr>
        <w:t xml:space="preserve"> sequences of SPRY2</w:t>
      </w:r>
    </w:p>
    <w:tbl>
      <w:tblPr>
        <w:tblStyle w:val="4"/>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405"/>
        <w:gridCol w:w="5891"/>
      </w:tblGrid>
      <w:tr w14:paraId="31D390F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405" w:type="dxa"/>
            <w:tcBorders>
              <w:top w:val="single" w:color="auto" w:sz="4" w:space="0"/>
              <w:bottom w:val="single" w:color="auto" w:sz="4" w:space="0"/>
            </w:tcBorders>
          </w:tcPr>
          <w:p w14:paraId="78362974">
            <w:pPr>
              <w:rPr>
                <w:rFonts w:hint="default" w:ascii="Times New Roman" w:hAnsi="Times New Roman" w:cs="Times New Roman"/>
                <w:sz w:val="21"/>
                <w:szCs w:val="21"/>
              </w:rPr>
            </w:pPr>
            <w:r>
              <w:rPr>
                <w:rFonts w:hint="default" w:ascii="Times New Roman" w:hAnsi="Times New Roman" w:cs="Times New Roman"/>
                <w:sz w:val="21"/>
                <w:szCs w:val="21"/>
              </w:rPr>
              <w:t>Name</w:t>
            </w:r>
          </w:p>
        </w:tc>
        <w:tc>
          <w:tcPr>
            <w:tcW w:w="5891" w:type="dxa"/>
            <w:tcBorders>
              <w:top w:val="single" w:color="auto" w:sz="4" w:space="0"/>
              <w:bottom w:val="single" w:color="auto" w:sz="4" w:space="0"/>
            </w:tcBorders>
          </w:tcPr>
          <w:p w14:paraId="2C0E0E66">
            <w:pPr>
              <w:rPr>
                <w:rFonts w:hint="default" w:ascii="Times New Roman" w:hAnsi="Times New Roman" w:cs="Times New Roman"/>
                <w:sz w:val="21"/>
                <w:szCs w:val="21"/>
              </w:rPr>
            </w:pPr>
            <w:r>
              <w:rPr>
                <w:rFonts w:hint="default" w:ascii="Times New Roman" w:hAnsi="Times New Roman" w:cs="Times New Roman"/>
                <w:sz w:val="21"/>
                <w:szCs w:val="21"/>
              </w:rPr>
              <w:t>5’-3’ sequences</w:t>
            </w:r>
          </w:p>
        </w:tc>
      </w:tr>
      <w:tr w14:paraId="04AF0DC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405" w:type="dxa"/>
            <w:tcBorders>
              <w:top w:val="single" w:color="auto" w:sz="4" w:space="0"/>
            </w:tcBorders>
          </w:tcPr>
          <w:p w14:paraId="6F92682C">
            <w:pPr>
              <w:rPr>
                <w:rFonts w:hint="default" w:ascii="Times New Roman" w:hAnsi="Times New Roman" w:cs="Times New Roman"/>
                <w:sz w:val="21"/>
                <w:szCs w:val="21"/>
              </w:rPr>
            </w:pPr>
            <w:r>
              <w:rPr>
                <w:rFonts w:hint="default" w:ascii="Times New Roman" w:hAnsi="Times New Roman" w:cs="Times New Roman"/>
                <w:sz w:val="21"/>
                <w:szCs w:val="21"/>
              </w:rPr>
              <w:t>SPRY2 F</w:t>
            </w:r>
          </w:p>
        </w:tc>
        <w:tc>
          <w:tcPr>
            <w:tcW w:w="5891" w:type="dxa"/>
            <w:tcBorders>
              <w:top w:val="single" w:color="auto" w:sz="4" w:space="0"/>
            </w:tcBorders>
          </w:tcPr>
          <w:p w14:paraId="47EA92F9">
            <w:pPr>
              <w:rPr>
                <w:rFonts w:hint="default" w:ascii="Times New Roman" w:hAnsi="Times New Roman" w:cs="Times New Roman"/>
                <w:sz w:val="21"/>
                <w:szCs w:val="21"/>
              </w:rPr>
            </w:pPr>
            <w:r>
              <w:rPr>
                <w:rFonts w:hint="default" w:ascii="Times New Roman" w:hAnsi="Times New Roman" w:cs="Times New Roman"/>
                <w:sz w:val="21"/>
                <w:szCs w:val="21"/>
              </w:rPr>
              <w:t>CCGTGTAAAGATCCGGTACCTGGTCCATGTGCCATTTTAA</w:t>
            </w:r>
          </w:p>
        </w:tc>
      </w:tr>
      <w:tr w14:paraId="6AA6837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405" w:type="dxa"/>
          </w:tcPr>
          <w:p w14:paraId="15C276B2">
            <w:pPr>
              <w:rPr>
                <w:rFonts w:hint="default" w:ascii="Times New Roman" w:hAnsi="Times New Roman" w:cs="Times New Roman"/>
                <w:sz w:val="21"/>
                <w:szCs w:val="21"/>
              </w:rPr>
            </w:pPr>
            <w:r>
              <w:rPr>
                <w:rFonts w:hint="default" w:ascii="Times New Roman" w:hAnsi="Times New Roman" w:cs="Times New Roman"/>
                <w:sz w:val="21"/>
                <w:szCs w:val="21"/>
              </w:rPr>
              <w:t>SPRY2 R</w:t>
            </w:r>
          </w:p>
        </w:tc>
        <w:tc>
          <w:tcPr>
            <w:tcW w:w="5891" w:type="dxa"/>
          </w:tcPr>
          <w:p w14:paraId="1C495427">
            <w:pPr>
              <w:rPr>
                <w:rFonts w:hint="default" w:ascii="Times New Roman" w:hAnsi="Times New Roman" w:cs="Times New Roman"/>
                <w:sz w:val="21"/>
                <w:szCs w:val="21"/>
              </w:rPr>
            </w:pPr>
            <w:r>
              <w:rPr>
                <w:rFonts w:hint="default" w:ascii="Times New Roman" w:hAnsi="Times New Roman" w:cs="Times New Roman"/>
                <w:sz w:val="21"/>
                <w:szCs w:val="21"/>
              </w:rPr>
              <w:t>CCGGCCGAGATCGAAGCTTCTTCAAATAAATATTCTTTAC</w:t>
            </w:r>
          </w:p>
        </w:tc>
      </w:tr>
    </w:tbl>
    <w:p w14:paraId="07577290">
      <w:pPr>
        <w:pStyle w:val="6"/>
        <w:rPr>
          <w:rFonts w:hint="default" w:ascii="Times New Roman" w:hAnsi="Times New Roman" w:cs="Times New Roman"/>
        </w:rPr>
      </w:pPr>
      <w:bookmarkStart w:id="1" w:name="_GoBack"/>
    </w:p>
    <w:p w14:paraId="4E066D9A">
      <w:pPr>
        <w:pStyle w:val="6"/>
        <w:rPr>
          <w:rFonts w:hint="default" w:ascii="Times New Roman" w:hAnsi="Times New Roman" w:cs="Times New Roman"/>
        </w:rPr>
      </w:pPr>
      <w:r>
        <w:rPr>
          <w:rFonts w:hint="default" w:ascii="Times New Roman" w:hAnsi="Times New Roman" w:cs="Times New Roman"/>
        </w:rPr>
        <w:t>Supplementary</w:t>
      </w:r>
      <w:r>
        <w:rPr>
          <w:rFonts w:hint="eastAsia" w:ascii="Times New Roman" w:hAnsi="Times New Roman" w:cs="Times New Roman"/>
          <w:lang w:val="en-US" w:eastAsia="zh-CN"/>
        </w:rPr>
        <w:t xml:space="preserve"> </w:t>
      </w:r>
      <w:r>
        <w:rPr>
          <w:rFonts w:hint="default" w:ascii="Times New Roman" w:hAnsi="Times New Roman" w:cs="Times New Roman"/>
        </w:rPr>
        <w:t xml:space="preserve">Table 2 </w:t>
      </w:r>
      <w:r>
        <w:rPr>
          <w:rFonts w:hint="eastAsia" w:ascii="Times New Roman" w:hAnsi="Times New Roman" w:cs="Times New Roman"/>
        </w:rPr>
        <w:t>T</w:t>
      </w:r>
      <w:bookmarkEnd w:id="1"/>
      <w:r>
        <w:rPr>
          <w:rFonts w:hint="default" w:ascii="Times New Roman" w:hAnsi="Times New Roman" w:cs="Times New Roman"/>
        </w:rPr>
        <w:t>he PCR</w:t>
      </w:r>
      <w:r>
        <w:rPr>
          <w:rFonts w:hint="eastAsia" w:ascii="Times New Roman" w:hAnsi="Times New Roman" w:cs="Times New Roman"/>
          <w:lang w:val="en-US" w:eastAsia="zh-CN"/>
        </w:rPr>
        <w:t xml:space="preserve"> </w:t>
      </w:r>
      <w:r>
        <w:rPr>
          <w:rFonts w:hint="default" w:ascii="Times New Roman" w:hAnsi="Times New Roman" w:cs="Times New Roman"/>
        </w:rPr>
        <w:t>sequences of miR-122-5p mimic/NC</w:t>
      </w:r>
    </w:p>
    <w:tbl>
      <w:tblPr>
        <w:tblStyle w:val="4"/>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405"/>
        <w:gridCol w:w="5891"/>
      </w:tblGrid>
      <w:tr w14:paraId="78C6B6C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405" w:type="dxa"/>
            <w:tcBorders>
              <w:top w:val="single" w:color="auto" w:sz="4" w:space="0"/>
              <w:bottom w:val="single" w:color="auto" w:sz="4" w:space="0"/>
            </w:tcBorders>
          </w:tcPr>
          <w:p w14:paraId="1BE12756">
            <w:pPr>
              <w:rPr>
                <w:rFonts w:hint="default" w:ascii="Times New Roman" w:hAnsi="Times New Roman" w:cs="Times New Roman"/>
                <w:sz w:val="21"/>
                <w:szCs w:val="21"/>
              </w:rPr>
            </w:pPr>
            <w:r>
              <w:rPr>
                <w:rFonts w:hint="default" w:ascii="Times New Roman" w:hAnsi="Times New Roman" w:cs="Times New Roman"/>
                <w:sz w:val="21"/>
                <w:szCs w:val="21"/>
              </w:rPr>
              <w:t>Name</w:t>
            </w:r>
          </w:p>
        </w:tc>
        <w:tc>
          <w:tcPr>
            <w:tcW w:w="5891" w:type="dxa"/>
            <w:tcBorders>
              <w:top w:val="single" w:color="auto" w:sz="4" w:space="0"/>
              <w:bottom w:val="single" w:color="auto" w:sz="4" w:space="0"/>
            </w:tcBorders>
          </w:tcPr>
          <w:p w14:paraId="64D9E32B">
            <w:pPr>
              <w:rPr>
                <w:rFonts w:hint="default" w:ascii="Times New Roman" w:hAnsi="Times New Roman" w:cs="Times New Roman"/>
                <w:sz w:val="21"/>
                <w:szCs w:val="21"/>
              </w:rPr>
            </w:pPr>
            <w:r>
              <w:rPr>
                <w:rFonts w:hint="default" w:ascii="Times New Roman" w:hAnsi="Times New Roman" w:cs="Times New Roman"/>
                <w:sz w:val="21"/>
                <w:szCs w:val="21"/>
              </w:rPr>
              <w:t>Sequences</w:t>
            </w:r>
          </w:p>
        </w:tc>
      </w:tr>
      <w:tr w14:paraId="1AC50C0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405" w:type="dxa"/>
            <w:vMerge w:val="restart"/>
            <w:tcBorders>
              <w:top w:val="single" w:color="auto" w:sz="4" w:space="0"/>
            </w:tcBorders>
          </w:tcPr>
          <w:p w14:paraId="3FC45DC9">
            <w:pPr>
              <w:rPr>
                <w:rFonts w:hint="default" w:ascii="Times New Roman" w:hAnsi="Times New Roman" w:cs="Times New Roman"/>
                <w:sz w:val="21"/>
                <w:szCs w:val="21"/>
              </w:rPr>
            </w:pPr>
            <w:r>
              <w:rPr>
                <w:rFonts w:hint="default" w:ascii="Times New Roman" w:hAnsi="Times New Roman" w:cs="Times New Roman"/>
                <w:sz w:val="21"/>
                <w:szCs w:val="21"/>
              </w:rPr>
              <w:t>hsa-miR-122-5p mimic</w:t>
            </w:r>
          </w:p>
        </w:tc>
        <w:tc>
          <w:tcPr>
            <w:tcW w:w="5891" w:type="dxa"/>
            <w:tcBorders>
              <w:top w:val="single" w:color="auto" w:sz="4" w:space="0"/>
            </w:tcBorders>
          </w:tcPr>
          <w:p w14:paraId="30047625">
            <w:pPr>
              <w:rPr>
                <w:rFonts w:hint="default" w:ascii="Times New Roman" w:hAnsi="Times New Roman" w:cs="Times New Roman"/>
                <w:sz w:val="21"/>
                <w:szCs w:val="21"/>
              </w:rPr>
            </w:pPr>
            <w:r>
              <w:rPr>
                <w:rFonts w:hint="default" w:ascii="Times New Roman" w:hAnsi="Times New Roman" w:cs="Times New Roman"/>
                <w:sz w:val="21"/>
                <w:szCs w:val="21"/>
              </w:rPr>
              <w:t>5’- CUGGAGUGUGACAAUGGUGUUUG -3’</w:t>
            </w:r>
          </w:p>
        </w:tc>
      </w:tr>
      <w:tr w14:paraId="775F5B0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405" w:type="dxa"/>
            <w:vMerge w:val="continue"/>
          </w:tcPr>
          <w:p w14:paraId="501097F1">
            <w:pPr>
              <w:rPr>
                <w:rFonts w:hint="default" w:ascii="Times New Roman" w:hAnsi="Times New Roman" w:cs="Times New Roman"/>
                <w:sz w:val="21"/>
                <w:szCs w:val="21"/>
              </w:rPr>
            </w:pPr>
          </w:p>
        </w:tc>
        <w:tc>
          <w:tcPr>
            <w:tcW w:w="5891" w:type="dxa"/>
          </w:tcPr>
          <w:p w14:paraId="430D4B0E">
            <w:pPr>
              <w:rPr>
                <w:rFonts w:hint="default" w:ascii="Times New Roman" w:hAnsi="Times New Roman" w:cs="Times New Roman"/>
                <w:sz w:val="21"/>
                <w:szCs w:val="21"/>
              </w:rPr>
            </w:pPr>
            <w:r>
              <w:rPr>
                <w:rFonts w:hint="default" w:ascii="Times New Roman" w:hAnsi="Times New Roman" w:cs="Times New Roman"/>
                <w:sz w:val="21"/>
                <w:szCs w:val="21"/>
              </w:rPr>
              <w:t>3’- GACCUCACACUGUUACCACAAAC -5’</w:t>
            </w:r>
          </w:p>
        </w:tc>
      </w:tr>
      <w:tr w14:paraId="40E233D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405" w:type="dxa"/>
            <w:vMerge w:val="restart"/>
          </w:tcPr>
          <w:p w14:paraId="2AF90951">
            <w:pPr>
              <w:rPr>
                <w:rFonts w:hint="default" w:ascii="Times New Roman" w:hAnsi="Times New Roman" w:cs="Times New Roman"/>
                <w:sz w:val="21"/>
                <w:szCs w:val="21"/>
              </w:rPr>
            </w:pPr>
            <w:r>
              <w:rPr>
                <w:rFonts w:hint="default" w:ascii="Times New Roman" w:hAnsi="Times New Roman" w:cs="Times New Roman"/>
                <w:sz w:val="21"/>
                <w:szCs w:val="21"/>
              </w:rPr>
              <w:t>mimic NC</w:t>
            </w:r>
          </w:p>
        </w:tc>
        <w:tc>
          <w:tcPr>
            <w:tcW w:w="5891" w:type="dxa"/>
          </w:tcPr>
          <w:p w14:paraId="34BC112F">
            <w:pPr>
              <w:rPr>
                <w:rFonts w:hint="default" w:ascii="Times New Roman" w:hAnsi="Times New Roman" w:cs="Times New Roman"/>
                <w:sz w:val="21"/>
                <w:szCs w:val="21"/>
              </w:rPr>
            </w:pPr>
            <w:r>
              <w:rPr>
                <w:rFonts w:hint="default" w:ascii="Times New Roman" w:hAnsi="Times New Roman" w:cs="Times New Roman"/>
                <w:sz w:val="21"/>
                <w:szCs w:val="21"/>
              </w:rPr>
              <w:t>5’-UUUGUACUACACAAAAGUACUG-3’</w:t>
            </w:r>
          </w:p>
        </w:tc>
      </w:tr>
      <w:tr w14:paraId="20B7EE3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405" w:type="dxa"/>
            <w:vMerge w:val="continue"/>
          </w:tcPr>
          <w:p w14:paraId="70CE15EC">
            <w:pPr>
              <w:rPr>
                <w:rFonts w:hint="default" w:ascii="Times New Roman" w:hAnsi="Times New Roman" w:cs="Times New Roman"/>
                <w:sz w:val="21"/>
                <w:szCs w:val="21"/>
              </w:rPr>
            </w:pPr>
          </w:p>
        </w:tc>
        <w:tc>
          <w:tcPr>
            <w:tcW w:w="5891" w:type="dxa"/>
          </w:tcPr>
          <w:p w14:paraId="70222A32">
            <w:pPr>
              <w:rPr>
                <w:rFonts w:hint="default" w:ascii="Times New Roman" w:hAnsi="Times New Roman" w:cs="Times New Roman"/>
                <w:sz w:val="21"/>
                <w:szCs w:val="21"/>
              </w:rPr>
            </w:pPr>
            <w:r>
              <w:rPr>
                <w:rFonts w:hint="default" w:ascii="Times New Roman" w:hAnsi="Times New Roman" w:cs="Times New Roman"/>
                <w:sz w:val="21"/>
                <w:szCs w:val="21"/>
              </w:rPr>
              <w:t>3’-AAACAUGAUGUGUUUUCAUGAC-5’</w:t>
            </w:r>
          </w:p>
        </w:tc>
      </w:tr>
    </w:tbl>
    <w:p w14:paraId="58C26908">
      <w:pPr>
        <w:jc w:val="both"/>
        <w:rPr>
          <w:rFonts w:hint="eastAsia" w:eastAsiaTheme="minorEastAsia"/>
          <w:lang w:eastAsia="zh-CN"/>
        </w:rPr>
      </w:pPr>
    </w:p>
    <w:p w14:paraId="1B0B4ACF">
      <w:pPr>
        <w:jc w:val="both"/>
        <w:rPr>
          <w:rFonts w:hint="eastAsia" w:eastAsiaTheme="minorEastAsia"/>
          <w:lang w:eastAsia="zh-CN"/>
        </w:rPr>
      </w:pPr>
    </w:p>
    <w:p w14:paraId="58656239">
      <w:pPr>
        <w:jc w:val="center"/>
        <w:rPr>
          <w:rFonts w:hint="eastAsia" w:eastAsiaTheme="minorEastAsia"/>
          <w:lang w:eastAsia="zh-CN"/>
        </w:rPr>
      </w:pPr>
      <w:r>
        <w:rPr>
          <w:rFonts w:hint="eastAsia" w:eastAsiaTheme="minorEastAsia"/>
          <w:lang w:eastAsia="zh-CN"/>
        </w:rPr>
        <w:drawing>
          <wp:inline distT="0" distB="0" distL="114300" distR="114300">
            <wp:extent cx="5272405" cy="3122295"/>
            <wp:effectExtent l="0" t="0" r="4445" b="1905"/>
            <wp:docPr id="1" name="图片 1" descr="Figur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 S1"/>
                    <pic:cNvPicPr>
                      <a:picLocks noChangeAspect="1"/>
                    </pic:cNvPicPr>
                  </pic:nvPicPr>
                  <pic:blipFill>
                    <a:blip r:embed="rId4"/>
                    <a:stretch>
                      <a:fillRect/>
                    </a:stretch>
                  </pic:blipFill>
                  <pic:spPr>
                    <a:xfrm>
                      <a:off x="0" y="0"/>
                      <a:ext cx="5272405" cy="3122295"/>
                    </a:xfrm>
                    <a:prstGeom prst="rect">
                      <a:avLst/>
                    </a:prstGeom>
                  </pic:spPr>
                </pic:pic>
              </a:graphicData>
            </a:graphic>
          </wp:inline>
        </w:drawing>
      </w:r>
    </w:p>
    <w:p w14:paraId="4A6AE5A3">
      <w:pPr>
        <w:pStyle w:val="6"/>
        <w:jc w:val="both"/>
        <w:rPr>
          <w:rFonts w:hint="default" w:ascii="Times New Roman" w:hAnsi="Times New Roman" w:cs="Times New Roman"/>
          <w:b w:val="0"/>
        </w:rPr>
      </w:pPr>
      <w:r>
        <w:rPr>
          <w:rFonts w:hint="default" w:ascii="Times New Roman" w:hAnsi="Times New Roman" w:cs="Times New Roman"/>
        </w:rPr>
        <w:t>Supplementary</w:t>
      </w:r>
      <w:r>
        <w:rPr>
          <w:rFonts w:hint="default" w:ascii="Times New Roman" w:hAnsi="Times New Roman" w:cs="Times New Roman"/>
          <w:lang w:val="en-US" w:eastAsia="zh-CN"/>
        </w:rPr>
        <w:t xml:space="preserve"> </w:t>
      </w:r>
      <w:r>
        <w:rPr>
          <w:rFonts w:hint="default" w:ascii="Times New Roman" w:hAnsi="Times New Roman" w:cs="Times New Roman"/>
        </w:rPr>
        <w:t>Figure 1</w:t>
      </w:r>
      <w:r>
        <w:rPr>
          <w:rFonts w:hint="default" w:ascii="Times New Roman" w:hAnsi="Times New Roman" w:cs="Times New Roman"/>
          <w:b w:val="0"/>
          <w:bCs/>
        </w:rPr>
        <w:t xml:space="preserve"> Exosomes identification.</w:t>
      </w:r>
      <w:r>
        <w:rPr>
          <w:rFonts w:hint="default" w:ascii="Times New Roman" w:hAnsi="Times New Roman" w:cs="Times New Roman"/>
        </w:rPr>
        <w:t xml:space="preserve"> </w:t>
      </w:r>
      <w:r>
        <w:rPr>
          <w:rFonts w:hint="eastAsia" w:ascii="Times New Roman" w:hAnsi="Times New Roman" w:cs="Times New Roman"/>
          <w:b w:val="0"/>
          <w:bCs/>
          <w:lang w:val="en-US" w:eastAsia="zh-CN"/>
        </w:rPr>
        <w:t>(</w:t>
      </w:r>
      <w:r>
        <w:rPr>
          <w:rFonts w:hint="default" w:ascii="Times New Roman" w:hAnsi="Times New Roman" w:cs="Times New Roman"/>
          <w:b/>
          <w:bCs/>
        </w:rPr>
        <w:t>A</w:t>
      </w:r>
      <w:r>
        <w:rPr>
          <w:rFonts w:hint="eastAsia" w:ascii="Times New Roman" w:hAnsi="Times New Roman" w:cs="Times New Roman"/>
          <w:b w:val="0"/>
          <w:lang w:val="en-US" w:eastAsia="zh-CN"/>
        </w:rPr>
        <w:t>)</w:t>
      </w:r>
      <w:r>
        <w:rPr>
          <w:rFonts w:hint="default" w:ascii="Times New Roman" w:hAnsi="Times New Roman" w:cs="Times New Roman"/>
          <w:b w:val="0"/>
        </w:rPr>
        <w:t xml:space="preserve"> quantitative standard curve of exosomes</w:t>
      </w:r>
      <w:r>
        <w:rPr>
          <w:rFonts w:hint="eastAsia" w:ascii="Times New Roman" w:hAnsi="Times New Roman" w:cs="Times New Roman"/>
          <w:b w:val="0"/>
          <w:lang w:val="en-US" w:eastAsia="zh-CN"/>
        </w:rPr>
        <w:t>.</w:t>
      </w:r>
      <w:r>
        <w:rPr>
          <w:rFonts w:hint="default" w:ascii="Times New Roman" w:hAnsi="Times New Roman" w:cs="Times New Roman"/>
          <w:b w:val="0"/>
        </w:rPr>
        <w:t xml:space="preserve"> </w:t>
      </w:r>
      <w:r>
        <w:rPr>
          <w:rFonts w:hint="eastAsia" w:ascii="Times New Roman" w:hAnsi="Times New Roman" w:cs="Times New Roman"/>
          <w:b w:val="0"/>
          <w:lang w:val="en-US" w:eastAsia="zh-CN"/>
        </w:rPr>
        <w:t>(</w:t>
      </w:r>
      <w:r>
        <w:rPr>
          <w:rFonts w:hint="default" w:ascii="Times New Roman" w:hAnsi="Times New Roman" w:cs="Times New Roman"/>
          <w:b/>
          <w:bCs/>
        </w:rPr>
        <w:t>B</w:t>
      </w:r>
      <w:r>
        <w:rPr>
          <w:rFonts w:hint="eastAsia" w:ascii="Times New Roman" w:hAnsi="Times New Roman" w:cs="Times New Roman"/>
          <w:b w:val="0"/>
          <w:lang w:val="en-US" w:eastAsia="zh-CN"/>
        </w:rPr>
        <w:t>)</w:t>
      </w:r>
      <w:r>
        <w:rPr>
          <w:rFonts w:hint="default" w:ascii="Times New Roman" w:hAnsi="Times New Roman" w:cs="Times New Roman"/>
          <w:b w:val="0"/>
        </w:rPr>
        <w:t xml:space="preserve"> nanoparticle tracking analysis</w:t>
      </w:r>
      <w:r>
        <w:rPr>
          <w:rFonts w:hint="eastAsia" w:ascii="Times New Roman" w:hAnsi="Times New Roman" w:cs="Times New Roman"/>
          <w:b w:val="0"/>
          <w:lang w:val="en-US" w:eastAsia="zh-CN"/>
        </w:rPr>
        <w:t>.</w:t>
      </w:r>
      <w:r>
        <w:rPr>
          <w:rFonts w:hint="default" w:ascii="Times New Roman" w:hAnsi="Times New Roman" w:cs="Times New Roman"/>
          <w:b w:val="0"/>
        </w:rPr>
        <w:t xml:space="preserve"> </w:t>
      </w:r>
      <w:r>
        <w:rPr>
          <w:rFonts w:hint="eastAsia" w:ascii="Times New Roman" w:hAnsi="Times New Roman" w:cs="Times New Roman"/>
          <w:b w:val="0"/>
          <w:lang w:val="en-US" w:eastAsia="zh-CN"/>
        </w:rPr>
        <w:t>(</w:t>
      </w:r>
      <w:r>
        <w:rPr>
          <w:rFonts w:hint="default" w:ascii="Times New Roman" w:hAnsi="Times New Roman" w:cs="Times New Roman"/>
          <w:b/>
          <w:bCs/>
        </w:rPr>
        <w:t>C</w:t>
      </w:r>
      <w:r>
        <w:rPr>
          <w:rFonts w:hint="eastAsia" w:ascii="Times New Roman" w:hAnsi="Times New Roman" w:cs="Times New Roman"/>
          <w:b w:val="0"/>
          <w:lang w:val="en-US" w:eastAsia="zh-CN"/>
        </w:rPr>
        <w:t>)</w:t>
      </w:r>
      <w:r>
        <w:rPr>
          <w:rFonts w:hint="default" w:ascii="Times New Roman" w:hAnsi="Times New Roman" w:cs="Times New Roman"/>
          <w:b w:val="0"/>
        </w:rPr>
        <w:t xml:space="preserve"> observation of exosomes by transmission electron microscope.</w:t>
      </w:r>
    </w:p>
    <w:p w14:paraId="46378DD5">
      <w:pPr>
        <w:pStyle w:val="6"/>
        <w:jc w:val="both"/>
        <w:rPr>
          <w:rFonts w:hint="default" w:ascii="Times New Roman" w:hAnsi="Times New Roman" w:cs="Times New Roman"/>
          <w:b w:val="0"/>
        </w:rPr>
      </w:pPr>
    </w:p>
    <w:p w14:paraId="372BB22C">
      <w:pPr>
        <w:pStyle w:val="6"/>
        <w:jc w:val="center"/>
        <w:rPr>
          <w:rFonts w:hint="eastAsia" w:eastAsiaTheme="minorEastAsia"/>
          <w:b w:val="0"/>
          <w:lang w:eastAsia="zh-CN"/>
        </w:rPr>
      </w:pPr>
      <w:r>
        <w:rPr>
          <w:rFonts w:hint="eastAsia" w:eastAsiaTheme="minorEastAsia"/>
          <w:b w:val="0"/>
          <w:lang w:eastAsia="zh-CN"/>
        </w:rPr>
        <w:drawing>
          <wp:inline distT="0" distB="0" distL="114300" distR="114300">
            <wp:extent cx="5273675" cy="4686300"/>
            <wp:effectExtent l="0" t="0" r="3175" b="0"/>
            <wp:docPr id="3" name="图片 3" descr="Supplementary 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upplementary Figure 2"/>
                    <pic:cNvPicPr>
                      <a:picLocks noChangeAspect="1"/>
                    </pic:cNvPicPr>
                  </pic:nvPicPr>
                  <pic:blipFill>
                    <a:blip r:embed="rId5"/>
                    <a:stretch>
                      <a:fillRect/>
                    </a:stretch>
                  </pic:blipFill>
                  <pic:spPr>
                    <a:xfrm>
                      <a:off x="0" y="0"/>
                      <a:ext cx="5273675" cy="4686300"/>
                    </a:xfrm>
                    <a:prstGeom prst="rect">
                      <a:avLst/>
                    </a:prstGeom>
                  </pic:spPr>
                </pic:pic>
              </a:graphicData>
            </a:graphic>
          </wp:inline>
        </w:drawing>
      </w:r>
    </w:p>
    <w:p w14:paraId="22FC86A0">
      <w:pPr>
        <w:pStyle w:val="6"/>
        <w:jc w:val="both"/>
        <w:rPr>
          <w:rFonts w:hint="default" w:ascii="Times New Roman" w:hAnsi="Times New Roman" w:cs="Times New Roman"/>
          <w:b w:val="0"/>
          <w:lang w:val="en-US" w:eastAsia="zh-CN"/>
        </w:rPr>
      </w:pPr>
      <w:r>
        <w:rPr>
          <w:rFonts w:hint="default" w:ascii="Times New Roman" w:hAnsi="Times New Roman" w:cs="Times New Roman"/>
          <w:b/>
          <w:bCs/>
          <w:lang w:val="en-US" w:eastAsia="zh-CN"/>
        </w:rPr>
        <w:t>Supplementary Figure 2</w:t>
      </w:r>
      <w:r>
        <w:rPr>
          <w:rFonts w:hint="default" w:ascii="Times New Roman" w:hAnsi="Times New Roman" w:cs="Times New Roman"/>
          <w:b w:val="0"/>
          <w:lang w:val="en-US" w:eastAsia="zh-CN"/>
        </w:rPr>
        <w:t xml:space="preserve"> Full-length blots of western blotting analysis for RUNX2, ALP, OSX, OCN, and OPN in control, exosome, GW4869 5μM, and GW4869 10μM groups. The protein expression of GAPDH was regarded as an endogenous control for homogenization. The red arrow represents the location of the crop.</w:t>
      </w:r>
    </w:p>
    <w:p w14:paraId="0E59D0C2">
      <w:pPr>
        <w:jc w:val="both"/>
        <w:rPr>
          <w:rFonts w:hint="default" w:ascii="Times New Roman" w:hAnsi="Times New Roman" w:cs="Times New Roman" w:eastAsiaTheme="minorEastAsia"/>
          <w:lang w:eastAsia="zh-CN"/>
        </w:rPr>
      </w:pPr>
    </w:p>
    <w:p w14:paraId="56FDFA45">
      <w:pPr>
        <w:jc w:val="center"/>
        <w:rPr>
          <w:rFonts w:hint="eastAsia" w:eastAsiaTheme="minorEastAsia"/>
          <w:lang w:eastAsia="zh-CN"/>
        </w:rPr>
      </w:pPr>
      <w:r>
        <w:rPr>
          <w:rFonts w:hint="eastAsia" w:eastAsiaTheme="minorEastAsia"/>
          <w:lang w:eastAsia="zh-CN"/>
        </w:rPr>
        <w:drawing>
          <wp:inline distT="0" distB="0" distL="114300" distR="114300">
            <wp:extent cx="5266690" cy="3823970"/>
            <wp:effectExtent l="0" t="0" r="10160" b="5080"/>
            <wp:docPr id="4" name="图片 4" descr="Supplementary Fig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Supplementary Figure 3"/>
                    <pic:cNvPicPr>
                      <a:picLocks noChangeAspect="1"/>
                    </pic:cNvPicPr>
                  </pic:nvPicPr>
                  <pic:blipFill>
                    <a:blip r:embed="rId6"/>
                    <a:stretch>
                      <a:fillRect/>
                    </a:stretch>
                  </pic:blipFill>
                  <pic:spPr>
                    <a:xfrm>
                      <a:off x="0" y="0"/>
                      <a:ext cx="5266690" cy="3823970"/>
                    </a:xfrm>
                    <a:prstGeom prst="rect">
                      <a:avLst/>
                    </a:prstGeom>
                  </pic:spPr>
                </pic:pic>
              </a:graphicData>
            </a:graphic>
          </wp:inline>
        </w:drawing>
      </w:r>
    </w:p>
    <w:p w14:paraId="11863F07">
      <w:pPr>
        <w:rPr>
          <w:rFonts w:hint="default" w:ascii="Times New Roman" w:hAnsi="Times New Roman" w:cs="Times New Roman" w:eastAsiaTheme="minorEastAsia"/>
          <w:lang w:eastAsia="zh-CN"/>
        </w:rPr>
      </w:pPr>
      <w:r>
        <w:rPr>
          <w:rFonts w:hint="default" w:ascii="Times New Roman" w:hAnsi="Times New Roman" w:cs="Times New Roman" w:eastAsiaTheme="minorEastAsia"/>
          <w:b/>
          <w:bCs/>
          <w:lang w:eastAsia="zh-CN"/>
        </w:rPr>
        <w:t>Supplementary Figure 3</w:t>
      </w:r>
      <w:r>
        <w:rPr>
          <w:rFonts w:hint="default" w:ascii="Times New Roman" w:hAnsi="Times New Roman" w:cs="Times New Roman"/>
          <w:b/>
          <w:bCs/>
          <w:lang w:val="en-US" w:eastAsia="zh-CN"/>
        </w:rPr>
        <w:t xml:space="preserve"> </w:t>
      </w:r>
      <w:r>
        <w:rPr>
          <w:rFonts w:hint="default" w:ascii="Times New Roman" w:hAnsi="Times New Roman" w:cs="Times New Roman" w:eastAsiaTheme="minorEastAsia"/>
          <w:lang w:eastAsia="zh-CN"/>
        </w:rPr>
        <w:t>Full-length blots of western blotting analysis for RUNX2, ALP, OSX, OCN, OPN, and SPRY2. The protein expression of GAPDH was regarded as an endogenous control for homogenization. The red arrow represents the location of the crop.</w:t>
      </w:r>
    </w:p>
    <w:p w14:paraId="6D5309B8">
      <w:pPr>
        <w:rPr>
          <w:rFonts w:hint="eastAsia" w:eastAsiaTheme="minorEastAsia"/>
          <w:lang w:eastAsia="zh-CN"/>
        </w:rPr>
      </w:pPr>
    </w:p>
    <w:p w14:paraId="621B74B1">
      <w:pPr>
        <w:jc w:val="center"/>
        <w:rPr>
          <w:rFonts w:hint="eastAsia" w:eastAsiaTheme="minorEastAsia"/>
          <w:lang w:eastAsia="zh-CN"/>
        </w:rPr>
      </w:pPr>
      <w:r>
        <w:rPr>
          <w:rFonts w:hint="eastAsia" w:eastAsiaTheme="minorEastAsia"/>
          <w:lang w:eastAsia="zh-CN"/>
        </w:rPr>
        <w:drawing>
          <wp:inline distT="0" distB="0" distL="114300" distR="114300">
            <wp:extent cx="3210560" cy="2699385"/>
            <wp:effectExtent l="0" t="0" r="8890" b="5715"/>
            <wp:docPr id="7" name="图片 7" descr="Supplementary Fig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Supplementary Figure 5"/>
                    <pic:cNvPicPr>
                      <a:picLocks noChangeAspect="1"/>
                    </pic:cNvPicPr>
                  </pic:nvPicPr>
                  <pic:blipFill>
                    <a:blip r:embed="rId7"/>
                    <a:stretch>
                      <a:fillRect/>
                    </a:stretch>
                  </pic:blipFill>
                  <pic:spPr>
                    <a:xfrm>
                      <a:off x="0" y="0"/>
                      <a:ext cx="3210560" cy="2699385"/>
                    </a:xfrm>
                    <a:prstGeom prst="rect">
                      <a:avLst/>
                    </a:prstGeom>
                  </pic:spPr>
                </pic:pic>
              </a:graphicData>
            </a:graphic>
          </wp:inline>
        </w:drawing>
      </w:r>
    </w:p>
    <w:p w14:paraId="797208D8">
      <w:pPr>
        <w:rPr>
          <w:rFonts w:hint="default" w:ascii="Times New Roman" w:hAnsi="Times New Roman" w:cs="Times New Roman" w:eastAsiaTheme="minorEastAsia"/>
          <w:lang w:eastAsia="zh-CN"/>
        </w:rPr>
      </w:pPr>
      <w:r>
        <w:rPr>
          <w:rFonts w:hint="default" w:ascii="Times New Roman" w:hAnsi="Times New Roman" w:cs="Times New Roman" w:eastAsiaTheme="minorEastAsia"/>
          <w:b/>
          <w:bCs/>
          <w:lang w:eastAsia="zh-CN"/>
        </w:rPr>
        <w:t>Supplementary Figure 4</w:t>
      </w:r>
      <w:r>
        <w:rPr>
          <w:rFonts w:hint="default" w:ascii="Times New Roman" w:hAnsi="Times New Roman" w:cs="Times New Roman" w:eastAsiaTheme="minorEastAsia"/>
          <w:lang w:eastAsia="zh-CN"/>
        </w:rPr>
        <w:t xml:space="preserve"> Full-length blots of western blotting analysis for SPRY2. The protein expression of GAPDH was regarded as an endogenous control for homogenization. The red arrow represents the location of the crop.</w:t>
      </w:r>
    </w:p>
    <w:p w14:paraId="2368DF51">
      <w:pPr>
        <w:rPr>
          <w:rFonts w:hint="eastAsia" w:eastAsiaTheme="minorEastAsia"/>
          <w:lang w:eastAsia="zh-CN"/>
        </w:rPr>
      </w:pPr>
    </w:p>
    <w:p w14:paraId="626FB1B7">
      <w:pPr>
        <w:rPr>
          <w:rFonts w:hint="eastAsia" w:eastAsiaTheme="minorEastAsia"/>
          <w:lang w:eastAsia="zh-CN"/>
        </w:rPr>
      </w:pPr>
      <w:r>
        <w:rPr>
          <w:rFonts w:hint="eastAsia" w:eastAsiaTheme="minorEastAsia"/>
          <w:lang w:eastAsia="zh-CN"/>
        </w:rPr>
        <w:drawing>
          <wp:inline distT="0" distB="0" distL="114300" distR="114300">
            <wp:extent cx="5271770" cy="5434965"/>
            <wp:effectExtent l="0" t="0" r="5080" b="13335"/>
            <wp:docPr id="8" name="图片 8" descr="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S6"/>
                    <pic:cNvPicPr>
                      <a:picLocks noChangeAspect="1"/>
                    </pic:cNvPicPr>
                  </pic:nvPicPr>
                  <pic:blipFill>
                    <a:blip r:embed="rId8"/>
                    <a:stretch>
                      <a:fillRect/>
                    </a:stretch>
                  </pic:blipFill>
                  <pic:spPr>
                    <a:xfrm>
                      <a:off x="0" y="0"/>
                      <a:ext cx="5271770" cy="5434965"/>
                    </a:xfrm>
                    <a:prstGeom prst="rect">
                      <a:avLst/>
                    </a:prstGeom>
                  </pic:spPr>
                </pic:pic>
              </a:graphicData>
            </a:graphic>
          </wp:inline>
        </w:drawing>
      </w:r>
    </w:p>
    <w:p w14:paraId="4FFAF173">
      <w:pPr>
        <w:rPr>
          <w:rFonts w:hint="eastAsia" w:ascii="Times New Roman" w:hAnsi="Times New Roman" w:cs="Times New Roman" w:eastAsiaTheme="minorEastAsia"/>
          <w:lang w:val="en-US" w:eastAsia="zh-CN"/>
        </w:rPr>
      </w:pPr>
      <w:r>
        <w:rPr>
          <w:rFonts w:hint="eastAsia" w:ascii="Times New Roman" w:hAnsi="Times New Roman" w:cs="Times New Roman" w:eastAsiaTheme="minorEastAsia"/>
          <w:b/>
          <w:bCs/>
          <w:lang w:val="en-US" w:eastAsia="zh-CN"/>
        </w:rPr>
        <w:t>Supplementary Figure 5</w:t>
      </w:r>
      <w:r>
        <w:rPr>
          <w:rFonts w:hint="eastAsia" w:ascii="Times New Roman" w:hAnsi="Times New Roman" w:cs="Times New Roman" w:eastAsiaTheme="minorEastAsia"/>
          <w:lang w:val="en-US" w:eastAsia="zh-CN"/>
        </w:rPr>
        <w:t xml:space="preserve"> Full-length blots of western blotting analysis for RUNX2, ALP, OSX, OCN, and OPN in miR-122-5p, miR-122-5p+OE-NC, and miR-122-5p+OE-SPRY2 groups. </w:t>
      </w:r>
      <w:r>
        <w:rPr>
          <w:rFonts w:hint="default" w:ascii="Times New Roman" w:hAnsi="Times New Roman" w:cs="Times New Roman" w:eastAsiaTheme="minorEastAsia"/>
          <w:lang w:eastAsia="zh-CN"/>
        </w:rPr>
        <w:t>The protein expression of GAPDH was regarded as an endogenous control for homogenization</w:t>
      </w:r>
      <w:r>
        <w:rPr>
          <w:rFonts w:hint="eastAsia" w:ascii="Times New Roman" w:hAnsi="Times New Roman" w:cs="Times New Roman" w:eastAsiaTheme="minorEastAsia"/>
          <w:lang w:val="en-US" w:eastAsia="zh-CN"/>
        </w:rPr>
        <w:t>. The red arrow represents the location of the crop.</w:t>
      </w:r>
    </w:p>
    <w:p w14:paraId="66FCF9D5">
      <w:pPr>
        <w:rPr>
          <w:rFonts w:hint="eastAsia" w:ascii="Times New Roman" w:hAnsi="Times New Roman" w:cs="Times New Roman" w:eastAsiaTheme="minorEastAsia"/>
          <w:lang w:eastAsia="zh-CN"/>
        </w:rPr>
      </w:pPr>
    </w:p>
    <w:p w14:paraId="2A71CFE8">
      <w:pPr>
        <w:rPr>
          <w:rFonts w:hint="eastAsia" w:ascii="Times New Roman" w:hAnsi="Times New Roman" w:cs="Times New Roman" w:eastAsiaTheme="minorEastAsia"/>
          <w:lang w:eastAsia="zh-CN"/>
        </w:rPr>
      </w:pPr>
    </w:p>
    <w:p w14:paraId="13EAF6E9">
      <w:pPr>
        <w:jc w:val="left"/>
        <w:rPr>
          <w:rFonts w:hint="eastAsia" w:eastAsiaTheme="minorEastAsia"/>
          <w:lang w:eastAsia="zh-CN"/>
        </w:rPr>
      </w:pPr>
    </w:p>
    <w:p w14:paraId="1B63E267">
      <w:pPr>
        <w:jc w:val="left"/>
        <w:rPr>
          <w:rFonts w:hint="eastAsia" w:eastAsiaTheme="minorEastAsia"/>
          <w:lang w:eastAsia="zh-CN"/>
        </w:rPr>
      </w:pPr>
    </w:p>
    <w:p w14:paraId="1325B2DB">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0N2RjMjcxNTY0OTM0MmEzZmQ2ZjNmZjQ3NzJiYWYifQ=="/>
  </w:docVars>
  <w:rsids>
    <w:rsidRoot w:val="5AF47A71"/>
    <w:rsid w:val="14E305FD"/>
    <w:rsid w:val="36D81620"/>
    <w:rsid w:val="4C8E75EA"/>
    <w:rsid w:val="5AF47A71"/>
    <w:rsid w:val="760626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10"/>
    <w:pPr>
      <w:spacing w:before="120" w:after="120"/>
      <w:outlineLvl w:val="0"/>
    </w:pPr>
    <w:rPr>
      <w:rFonts w:cstheme="majorBidi"/>
      <w:b/>
      <w:bCs/>
      <w:sz w:val="24"/>
      <w:szCs w:val="32"/>
    </w:r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图表"/>
    <w:basedOn w:val="1"/>
    <w:link w:val="7"/>
    <w:qFormat/>
    <w:uiPriority w:val="0"/>
    <w:pPr>
      <w:jc w:val="center"/>
    </w:pPr>
    <w:rPr>
      <w:b/>
    </w:rPr>
  </w:style>
  <w:style w:type="character" w:customStyle="1" w:styleId="7">
    <w:name w:val="图表 字符"/>
    <w:basedOn w:val="5"/>
    <w:link w:val="6"/>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227</Words>
  <Characters>1472</Characters>
  <Lines>0</Lines>
  <Paragraphs>0</Paragraphs>
  <TotalTime>0</TotalTime>
  <ScaleCrop>false</ScaleCrop>
  <LinksUpToDate>false</LinksUpToDate>
  <CharactersWithSpaces>1677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2024-07-31T00:57:00Z</dcterms:created>
  <dc:creator>喂马</dc:creator>
  <cp:lastModifiedBy>Administrator</cp:lastModifiedBy>
  <dcterms:modified xsi:type="dcterms:W3CDTF">2024-08-07T05:25:57Z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4BDD6E47F7814885A0EB291FCDBEDC42_11</vt:lpwstr>
  </property>
</Properties>
</file>