
<file path=[Content_Types].xml><?xml version="1.0" encoding="utf-8"?>
<Types xmlns="http://schemas.openxmlformats.org/package/2006/content-types">
  <Default Extension="tiff" ContentType="image/tiff"/>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media/image6.svg" ContentType="image/svg+xml"/>
  <Override PartName="/word/media/image8.svg" ContentType="image/sv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AF5A17">
      <w:pPr>
        <w:ind w:firstLine="482"/>
        <w:jc w:val="center"/>
        <w:rPr>
          <w:rFonts w:ascii="Times New Roman" w:hAnsi="Times New Roman" w:cs="Times New Roman"/>
          <w:sz w:val="28"/>
          <w:szCs w:val="28"/>
        </w:rPr>
      </w:pPr>
      <w:r>
        <w:rPr>
          <w:rFonts w:ascii="Times New Roman" w:hAnsi="Times New Roman" w:cs="Times New Roman"/>
          <w:sz w:val="28"/>
          <w:szCs w:val="28"/>
        </w:rPr>
        <w:t>Supplementary Information</w:t>
      </w:r>
    </w:p>
    <w:p w14:paraId="421B648F">
      <w:pPr>
        <w:adjustRightInd w:val="0"/>
        <w:snapToGrid w:val="0"/>
        <w:ind w:firstLine="0" w:firstLineChars="0"/>
        <w:rPr>
          <w:rFonts w:ascii="Times New Roman" w:hAnsi="Times New Roman" w:eastAsia="宋体" w:cs="Times New Roman"/>
          <w:b/>
          <w:bCs/>
          <w:sz w:val="28"/>
          <w:szCs w:val="32"/>
        </w:rPr>
      </w:pPr>
      <w:r>
        <w:rPr>
          <w:rFonts w:ascii="Times New Roman" w:hAnsi="Times New Roman" w:eastAsia="宋体" w:cs="Times New Roman"/>
          <w:b/>
          <w:bCs/>
          <w:sz w:val="28"/>
          <w:szCs w:val="32"/>
        </w:rPr>
        <w:t xml:space="preserve">Nature-inspired </w:t>
      </w:r>
      <w:r>
        <w:rPr>
          <w:rFonts w:hint="eastAsia" w:ascii="Times New Roman" w:hAnsi="Times New Roman" w:eastAsia="宋体" w:cs="Times New Roman"/>
          <w:b/>
          <w:bCs/>
          <w:sz w:val="28"/>
          <w:szCs w:val="32"/>
        </w:rPr>
        <w:t xml:space="preserve">low carbon </w:t>
      </w:r>
      <w:r>
        <w:rPr>
          <w:rFonts w:ascii="Times New Roman" w:hAnsi="Times New Roman" w:eastAsia="宋体" w:cs="Times New Roman"/>
          <w:b/>
          <w:bCs/>
          <w:sz w:val="28"/>
          <w:szCs w:val="32"/>
        </w:rPr>
        <w:t xml:space="preserve">building materials with </w:t>
      </w:r>
      <w:r>
        <w:rPr>
          <w:rFonts w:hint="eastAsia" w:ascii="Times New Roman" w:hAnsi="Times New Roman" w:eastAsia="宋体" w:cs="Times New Roman"/>
          <w:b/>
          <w:bCs/>
          <w:sz w:val="28"/>
          <w:szCs w:val="32"/>
        </w:rPr>
        <w:t>lightweight</w:t>
      </w:r>
      <w:r>
        <w:rPr>
          <w:rFonts w:ascii="Times New Roman" w:hAnsi="Times New Roman" w:eastAsia="宋体" w:cs="Times New Roman"/>
          <w:b/>
          <w:bCs/>
          <w:sz w:val="28"/>
          <w:szCs w:val="32"/>
        </w:rPr>
        <w:t xml:space="preserve">, </w:t>
      </w:r>
      <w:r>
        <w:rPr>
          <w:rFonts w:hint="eastAsia" w:ascii="Times New Roman" w:hAnsi="Times New Roman" w:eastAsia="宋体" w:cs="Times New Roman"/>
          <w:b/>
          <w:bCs/>
          <w:sz w:val="28"/>
          <w:szCs w:val="32"/>
        </w:rPr>
        <w:t>strong and tough properties</w:t>
      </w:r>
      <w:r>
        <w:rPr>
          <w:rFonts w:ascii="Times New Roman" w:hAnsi="Times New Roman" w:eastAsia="宋体" w:cs="Times New Roman"/>
          <w:b/>
          <w:bCs/>
          <w:sz w:val="28"/>
          <w:szCs w:val="32"/>
        </w:rPr>
        <w:t xml:space="preserve"> by tailoring </w:t>
      </w:r>
      <w:bookmarkStart w:id="0" w:name="_Hlk168608126"/>
      <w:r>
        <w:rPr>
          <w:rFonts w:ascii="Times New Roman" w:hAnsi="Times New Roman" w:eastAsia="宋体" w:cs="Times New Roman"/>
          <w:b/>
          <w:bCs/>
          <w:sz w:val="28"/>
          <w:szCs w:val="32"/>
        </w:rPr>
        <w:t>hierarchically porous structure</w:t>
      </w:r>
    </w:p>
    <w:bookmarkEnd w:id="0"/>
    <w:p w14:paraId="13CAD6A7">
      <w:pPr>
        <w:ind w:firstLine="0" w:firstLineChars="0"/>
        <w:rPr>
          <w:rFonts w:ascii="Times New Roman" w:hAnsi="Times New Roman" w:eastAsia="宋体" w:cs="Times New Roman"/>
          <w:sz w:val="24"/>
          <w:szCs w:val="28"/>
          <w:highlight w:val="none"/>
        </w:rPr>
      </w:pPr>
    </w:p>
    <w:p w14:paraId="29062D9C">
      <w:pPr>
        <w:ind w:firstLine="0" w:firstLineChars="0"/>
        <w:rPr>
          <w:rFonts w:ascii="Times New Roman" w:hAnsi="Times New Roman" w:eastAsia="宋体" w:cs="Times New Roman"/>
          <w:sz w:val="24"/>
          <w:szCs w:val="28"/>
          <w:highlight w:val="none"/>
          <w:vertAlign w:val="superscript"/>
          <w:lang w:bidi="ar"/>
        </w:rPr>
      </w:pPr>
      <w:r>
        <w:rPr>
          <w:rFonts w:ascii="Times New Roman" w:hAnsi="Times New Roman" w:eastAsia="宋体" w:cs="Times New Roman"/>
          <w:sz w:val="24"/>
          <w:szCs w:val="28"/>
          <w:highlight w:val="none"/>
          <w:lang w:bidi="ar"/>
        </w:rPr>
        <w:t>Jinyang Jiang</w:t>
      </w:r>
      <w:r>
        <w:rPr>
          <w:rFonts w:ascii="Times New Roman" w:hAnsi="Times New Roman" w:eastAsia="宋体" w:cs="Times New Roman"/>
          <w:sz w:val="24"/>
          <w:szCs w:val="28"/>
          <w:highlight w:val="none"/>
          <w:vertAlign w:val="superscript"/>
          <w:lang w:bidi="ar"/>
        </w:rPr>
        <w:t>a</w:t>
      </w:r>
      <w:r>
        <w:rPr>
          <w:rFonts w:hint="eastAsia" w:ascii="Times New Roman" w:hAnsi="Times New Roman" w:eastAsia="宋体" w:cs="Times New Roman"/>
          <w:sz w:val="24"/>
          <w:szCs w:val="28"/>
          <w:highlight w:val="none"/>
          <w:lang w:bidi="ar"/>
        </w:rPr>
        <w:t xml:space="preserve">, </w:t>
      </w:r>
      <w:r>
        <w:rPr>
          <w:rFonts w:ascii="Times New Roman" w:hAnsi="Times New Roman" w:eastAsia="宋体" w:cs="Times New Roman"/>
          <w:sz w:val="24"/>
          <w:szCs w:val="28"/>
          <w:highlight w:val="none"/>
          <w:lang w:bidi="ar"/>
        </w:rPr>
        <w:t>Han Wang</w:t>
      </w:r>
      <w:r>
        <w:rPr>
          <w:rFonts w:ascii="Times New Roman" w:hAnsi="Times New Roman" w:eastAsia="宋体" w:cs="Times New Roman"/>
          <w:sz w:val="24"/>
          <w:szCs w:val="28"/>
          <w:highlight w:val="none"/>
          <w:vertAlign w:val="superscript"/>
          <w:lang w:bidi="ar"/>
        </w:rPr>
        <w:t>a</w:t>
      </w:r>
      <w:r>
        <w:rPr>
          <w:rFonts w:ascii="Times New Roman" w:hAnsi="Times New Roman" w:eastAsia="宋体" w:cs="Times New Roman"/>
          <w:sz w:val="24"/>
          <w:szCs w:val="28"/>
          <w:highlight w:val="none"/>
          <w:lang w:bidi="ar"/>
        </w:rPr>
        <w:t>,</w:t>
      </w:r>
      <w:r>
        <w:rPr>
          <w:rFonts w:ascii="Times New Roman" w:hAnsi="Times New Roman" w:eastAsia="宋体" w:cs="Times New Roman"/>
          <w:sz w:val="24"/>
          <w:szCs w:val="28"/>
          <w:highlight w:val="none"/>
          <w:vertAlign w:val="subscript"/>
          <w:lang w:bidi="ar"/>
        </w:rPr>
        <w:t xml:space="preserve"> </w:t>
      </w:r>
      <w:r>
        <w:rPr>
          <w:rFonts w:ascii="Times New Roman" w:hAnsi="Times New Roman" w:eastAsia="宋体" w:cs="Times New Roman"/>
          <w:sz w:val="24"/>
          <w:szCs w:val="28"/>
          <w:highlight w:val="none"/>
          <w:lang w:bidi="ar"/>
        </w:rPr>
        <w:t>Junlin Lin</w:t>
      </w:r>
      <w:r>
        <w:rPr>
          <w:rFonts w:ascii="Times New Roman" w:hAnsi="Times New Roman" w:eastAsia="宋体" w:cs="Times New Roman"/>
          <w:sz w:val="24"/>
          <w:szCs w:val="28"/>
          <w:highlight w:val="none"/>
          <w:vertAlign w:val="superscript"/>
          <w:lang w:bidi="ar"/>
        </w:rPr>
        <w:t>a</w:t>
      </w:r>
      <w:r>
        <w:rPr>
          <w:rFonts w:ascii="Times New Roman" w:hAnsi="Times New Roman" w:eastAsia="宋体" w:cs="Times New Roman"/>
          <w:sz w:val="24"/>
          <w:szCs w:val="28"/>
          <w:highlight w:val="none"/>
          <w:lang w:bidi="ar"/>
        </w:rPr>
        <w:t xml:space="preserve">, </w:t>
      </w:r>
      <w:r>
        <w:rPr>
          <w:rFonts w:hint="eastAsia" w:ascii="Times New Roman" w:hAnsi="Times New Roman" w:eastAsia="宋体" w:cs="Times New Roman"/>
          <w:sz w:val="24"/>
          <w:szCs w:val="28"/>
          <w:highlight w:val="none"/>
          <w:lang w:bidi="ar"/>
        </w:rPr>
        <w:t>Fengjuan Wang</w:t>
      </w:r>
      <w:r>
        <w:rPr>
          <w:rFonts w:hint="eastAsia" w:ascii="Times New Roman" w:hAnsi="Times New Roman" w:eastAsia="宋体" w:cs="Times New Roman"/>
          <w:sz w:val="24"/>
          <w:szCs w:val="28"/>
          <w:highlight w:val="none"/>
          <w:vertAlign w:val="superscript"/>
          <w:lang w:bidi="ar"/>
        </w:rPr>
        <w:t>a</w:t>
      </w:r>
      <w:r>
        <w:rPr>
          <w:rFonts w:ascii="Times New Roman" w:hAnsi="Times New Roman" w:eastAsia="宋体" w:cs="Times New Roman"/>
          <w:sz w:val="24"/>
          <w:szCs w:val="28"/>
          <w:highlight w:val="none"/>
          <w:lang w:bidi="ar"/>
        </w:rPr>
        <w:t xml:space="preserve">, </w:t>
      </w:r>
      <w:r>
        <w:rPr>
          <w:rFonts w:hint="eastAsia" w:ascii="Times New Roman" w:hAnsi="Times New Roman" w:eastAsia="宋体" w:cs="Times New Roman"/>
          <w:sz w:val="24"/>
          <w:szCs w:val="28"/>
          <w:highlight w:val="none"/>
          <w:lang w:bidi="ar"/>
        </w:rPr>
        <w:t>Zhiyong Liu</w:t>
      </w:r>
      <w:r>
        <w:rPr>
          <w:rFonts w:ascii="Times New Roman" w:hAnsi="Times New Roman" w:eastAsia="宋体" w:cs="Times New Roman"/>
          <w:sz w:val="24"/>
          <w:szCs w:val="28"/>
          <w:highlight w:val="none"/>
          <w:vertAlign w:val="superscript"/>
          <w:lang w:bidi="ar"/>
        </w:rPr>
        <w:t>a</w:t>
      </w:r>
      <w:r>
        <w:rPr>
          <w:rFonts w:ascii="Times New Roman" w:hAnsi="Times New Roman" w:eastAsia="宋体" w:cs="Times New Roman"/>
          <w:sz w:val="24"/>
          <w:szCs w:val="28"/>
          <w:highlight w:val="none"/>
          <w:lang w:bidi="ar"/>
        </w:rPr>
        <w:t>, Liguo Wang</w:t>
      </w:r>
      <w:r>
        <w:rPr>
          <w:rFonts w:ascii="Times New Roman" w:hAnsi="Times New Roman" w:eastAsia="宋体" w:cs="Times New Roman"/>
          <w:sz w:val="24"/>
          <w:szCs w:val="28"/>
          <w:highlight w:val="none"/>
          <w:vertAlign w:val="superscript"/>
          <w:lang w:bidi="ar"/>
        </w:rPr>
        <w:t>a</w:t>
      </w:r>
      <w:r>
        <w:rPr>
          <w:rFonts w:ascii="Times New Roman" w:hAnsi="Times New Roman" w:eastAsia="宋体" w:cs="Times New Roman"/>
          <w:sz w:val="24"/>
          <w:szCs w:val="28"/>
          <w:highlight w:val="none"/>
          <w:lang w:bidi="ar"/>
        </w:rPr>
        <w:t>, Yali Li</w:t>
      </w:r>
      <w:r>
        <w:rPr>
          <w:rFonts w:hint="eastAsia" w:ascii="Times New Roman" w:hAnsi="Times New Roman" w:eastAsia="宋体" w:cs="Times New Roman"/>
          <w:sz w:val="24"/>
          <w:szCs w:val="28"/>
          <w:highlight w:val="none"/>
          <w:vertAlign w:val="superscript"/>
          <w:lang w:bidi="ar"/>
        </w:rPr>
        <w:t>b</w:t>
      </w:r>
      <w:r>
        <w:rPr>
          <w:rFonts w:ascii="Times New Roman" w:hAnsi="Times New Roman" w:eastAsia="宋体" w:cs="Times New Roman"/>
          <w:sz w:val="24"/>
          <w:szCs w:val="28"/>
          <w:highlight w:val="none"/>
          <w:lang w:bidi="ar"/>
        </w:rPr>
        <w:t>, Zongjin Li</w:t>
      </w:r>
      <w:r>
        <w:rPr>
          <w:rFonts w:hint="eastAsia" w:ascii="Times New Roman" w:hAnsi="Times New Roman" w:eastAsia="宋体" w:cs="Times New Roman"/>
          <w:sz w:val="24"/>
          <w:szCs w:val="28"/>
          <w:highlight w:val="none"/>
          <w:vertAlign w:val="superscript"/>
          <w:lang w:bidi="ar"/>
        </w:rPr>
        <w:t>c</w:t>
      </w:r>
      <w:r>
        <w:rPr>
          <w:rFonts w:ascii="Times New Roman" w:hAnsi="Times New Roman" w:eastAsia="宋体" w:cs="Times New Roman"/>
          <w:sz w:val="24"/>
          <w:szCs w:val="28"/>
          <w:highlight w:val="none"/>
          <w:lang w:bidi="ar"/>
        </w:rPr>
        <w:t>, Yunjian Li</w:t>
      </w:r>
      <w:r>
        <w:rPr>
          <w:rFonts w:hint="eastAsia" w:ascii="Times New Roman" w:hAnsi="Times New Roman" w:eastAsia="宋体" w:cs="Times New Roman"/>
          <w:sz w:val="24"/>
          <w:szCs w:val="28"/>
          <w:highlight w:val="none"/>
          <w:vertAlign w:val="superscript"/>
          <w:lang w:bidi="ar"/>
        </w:rPr>
        <w:t>c</w:t>
      </w:r>
      <w:r>
        <w:rPr>
          <w:rFonts w:ascii="Times New Roman" w:hAnsi="Times New Roman" w:eastAsia="宋体" w:cs="Times New Roman"/>
          <w:sz w:val="24"/>
          <w:szCs w:val="28"/>
          <w:highlight w:val="none"/>
          <w:vertAlign w:val="superscript"/>
          <w:lang w:bidi="ar"/>
        </w:rPr>
        <w:t>*</w:t>
      </w:r>
      <w:r>
        <w:rPr>
          <w:rFonts w:hint="eastAsia" w:ascii="Times New Roman" w:hAnsi="Times New Roman" w:eastAsia="宋体" w:cs="Times New Roman"/>
          <w:sz w:val="24"/>
          <w:szCs w:val="28"/>
          <w:highlight w:val="none"/>
          <w:lang w:bidi="ar"/>
        </w:rPr>
        <w:t xml:space="preserve">, </w:t>
      </w:r>
      <w:r>
        <w:rPr>
          <w:rFonts w:ascii="Times New Roman" w:hAnsi="Times New Roman" w:eastAsia="宋体" w:cs="Times New Roman"/>
          <w:sz w:val="24"/>
          <w:szCs w:val="28"/>
          <w:highlight w:val="none"/>
          <w:lang w:bidi="ar"/>
        </w:rPr>
        <w:t>Zeyu Lu</w:t>
      </w:r>
      <w:r>
        <w:rPr>
          <w:rFonts w:ascii="Times New Roman" w:hAnsi="Times New Roman" w:eastAsia="宋体" w:cs="Times New Roman"/>
          <w:sz w:val="24"/>
          <w:szCs w:val="28"/>
          <w:highlight w:val="none"/>
          <w:vertAlign w:val="superscript"/>
          <w:lang w:bidi="ar"/>
        </w:rPr>
        <w:t>a*</w:t>
      </w:r>
    </w:p>
    <w:p w14:paraId="3C9DDFC8">
      <w:pPr>
        <w:ind w:firstLine="0" w:firstLineChars="0"/>
        <w:rPr>
          <w:rFonts w:hint="eastAsia" w:ascii="Times New Roman" w:hAnsi="Times New Roman" w:eastAsia="宋体" w:cs="Times New Roman"/>
          <w:sz w:val="24"/>
          <w:szCs w:val="28"/>
          <w:highlight w:val="none"/>
        </w:rPr>
      </w:pPr>
    </w:p>
    <w:p w14:paraId="12470036">
      <w:pPr>
        <w:ind w:firstLine="0" w:firstLineChars="0"/>
        <w:rPr>
          <w:rFonts w:ascii="Times New Roman" w:hAnsi="Times New Roman" w:eastAsia="宋体" w:cs="Times New Roman"/>
          <w:sz w:val="22"/>
          <w:szCs w:val="22"/>
          <w:highlight w:val="none"/>
        </w:rPr>
      </w:pPr>
      <w:r>
        <w:rPr>
          <w:rFonts w:ascii="Times New Roman" w:hAnsi="Times New Roman" w:eastAsia="宋体" w:cs="Times New Roman"/>
          <w:sz w:val="22"/>
          <w:szCs w:val="22"/>
          <w:highlight w:val="none"/>
          <w:lang w:bidi="ar"/>
        </w:rPr>
        <w:t>a. Jiangsu Key Laboratory of Construction Materials, School of Materials Science and Engineering, Southeast University, Nanjing 211189, China;</w:t>
      </w:r>
    </w:p>
    <w:p w14:paraId="12FB3434">
      <w:pPr>
        <w:ind w:firstLine="0" w:firstLineChars="0"/>
        <w:rPr>
          <w:rFonts w:ascii="Times New Roman" w:hAnsi="Times New Roman" w:eastAsia="宋体" w:cs="Times New Roman"/>
          <w:sz w:val="22"/>
          <w:szCs w:val="22"/>
          <w:highlight w:val="none"/>
          <w:lang w:bidi="ar"/>
        </w:rPr>
      </w:pPr>
      <w:r>
        <w:rPr>
          <w:rFonts w:hint="eastAsia" w:ascii="Times New Roman" w:hAnsi="Times New Roman" w:eastAsia="宋体" w:cs="Times New Roman"/>
          <w:sz w:val="22"/>
          <w:szCs w:val="22"/>
          <w:highlight w:val="none"/>
          <w:lang w:bidi="ar"/>
        </w:rPr>
        <w:t>b</w:t>
      </w:r>
      <w:r>
        <w:rPr>
          <w:rFonts w:ascii="Times New Roman" w:hAnsi="Times New Roman" w:eastAsia="宋体" w:cs="Times New Roman"/>
          <w:sz w:val="22"/>
          <w:szCs w:val="22"/>
          <w:highlight w:val="none"/>
          <w:lang w:bidi="ar"/>
        </w:rPr>
        <w:t>. Centre for Smart Infrastructure and Digital Construction, School of Engineering, Swinburne University of Technology, Hawthorn, Victoria, 3122 Australia.</w:t>
      </w:r>
    </w:p>
    <w:p w14:paraId="35249AAB">
      <w:pPr>
        <w:ind w:firstLine="0" w:firstLineChars="0"/>
        <w:rPr>
          <w:rFonts w:ascii="Times New Roman" w:hAnsi="Times New Roman" w:eastAsia="宋体" w:cs="Times New Roman"/>
          <w:sz w:val="22"/>
          <w:szCs w:val="22"/>
          <w:highlight w:val="none"/>
          <w:lang w:bidi="ar"/>
        </w:rPr>
      </w:pPr>
      <w:r>
        <w:rPr>
          <w:rFonts w:hint="eastAsia" w:ascii="Times New Roman" w:hAnsi="Times New Roman" w:eastAsia="宋体" w:cs="Times New Roman"/>
          <w:sz w:val="22"/>
          <w:szCs w:val="22"/>
          <w:highlight w:val="none"/>
          <w:lang w:bidi="ar"/>
        </w:rPr>
        <w:t>c</w:t>
      </w:r>
      <w:r>
        <w:rPr>
          <w:rFonts w:ascii="Times New Roman" w:hAnsi="Times New Roman" w:eastAsia="宋体" w:cs="Times New Roman"/>
          <w:sz w:val="22"/>
          <w:szCs w:val="22"/>
          <w:highlight w:val="none"/>
          <w:lang w:bidi="ar"/>
        </w:rPr>
        <w:t>. Faculty of Innovation Engineering, Macau University of Science and Technology, Macau SAR, 999078, China</w:t>
      </w:r>
    </w:p>
    <w:p w14:paraId="0D792548">
      <w:pPr>
        <w:ind w:firstLine="0" w:firstLineChars="0"/>
        <w:rPr>
          <w:rFonts w:hint="eastAsia" w:ascii="Times New Roman" w:hAnsi="Times New Roman" w:eastAsia="宋体" w:cs="Times New Roman"/>
          <w:i/>
          <w:iCs/>
          <w:sz w:val="22"/>
          <w:szCs w:val="22"/>
          <w:u w:val="single"/>
        </w:rPr>
      </w:pPr>
      <w:r>
        <w:rPr>
          <w:rFonts w:ascii="Times New Roman" w:hAnsi="Times New Roman" w:eastAsia="宋体" w:cs="Times New Roman"/>
          <w:b/>
          <w:bCs/>
          <w:sz w:val="22"/>
          <w:szCs w:val="22"/>
          <w:lang w:bidi="ar"/>
        </w:rPr>
        <w:t>Corresponding Author</w:t>
      </w:r>
      <w:r>
        <w:rPr>
          <w:rFonts w:ascii="Times New Roman" w:hAnsi="Times New Roman" w:eastAsia="宋体" w:cs="Times New Roman"/>
          <w:b/>
          <w:bCs/>
          <w:sz w:val="22"/>
          <w:szCs w:val="22"/>
          <w:vertAlign w:val="superscript"/>
          <w:lang w:bidi="ar"/>
        </w:rPr>
        <w:t>*</w:t>
      </w:r>
      <w:r>
        <w:rPr>
          <w:rFonts w:ascii="Times New Roman" w:hAnsi="Times New Roman" w:eastAsia="宋体" w:cs="Times New Roman"/>
          <w:b/>
          <w:bCs/>
          <w:sz w:val="22"/>
          <w:szCs w:val="22"/>
          <w:lang w:bidi="ar"/>
        </w:rPr>
        <w:t>:</w:t>
      </w:r>
      <w:r>
        <w:rPr>
          <w:rFonts w:ascii="Times New Roman" w:hAnsi="Times New Roman" w:eastAsia="宋体" w:cs="Times New Roman"/>
          <w:sz w:val="22"/>
          <w:szCs w:val="22"/>
          <w:lang w:bidi="ar"/>
        </w:rPr>
        <w:t xml:space="preserve"> Yunjian Li, </w:t>
      </w:r>
      <w:r>
        <w:rPr>
          <w:rFonts w:ascii="Times New Roman" w:hAnsi="Times New Roman" w:eastAsia="宋体" w:cs="Times New Roman"/>
          <w:i/>
          <w:iCs/>
          <w:sz w:val="22"/>
          <w:szCs w:val="22"/>
          <w:u w:val="single"/>
          <w:lang w:bidi="ar"/>
        </w:rPr>
        <w:t>yunjianli@must.edu.mo</w:t>
      </w:r>
      <w:r>
        <w:rPr>
          <w:rFonts w:ascii="Times New Roman" w:hAnsi="Times New Roman" w:eastAsia="宋体" w:cs="Times New Roman"/>
          <w:sz w:val="22"/>
          <w:szCs w:val="22"/>
          <w:u w:val="single"/>
          <w:lang w:bidi="ar"/>
        </w:rPr>
        <w:t>;</w:t>
      </w:r>
      <w:r>
        <w:rPr>
          <w:rFonts w:ascii="Times New Roman" w:hAnsi="Times New Roman" w:eastAsia="宋体" w:cs="Times New Roman"/>
          <w:sz w:val="22"/>
          <w:szCs w:val="22"/>
          <w:lang w:bidi="ar"/>
        </w:rPr>
        <w:t xml:space="preserve"> Zeyu Lu, </w:t>
      </w:r>
      <w:r>
        <w:rPr>
          <w:rFonts w:ascii="Times New Roman" w:hAnsi="Times New Roman" w:eastAsia="宋体" w:cs="Times New Roman"/>
          <w:sz w:val="22"/>
          <w:szCs w:val="22"/>
        </w:rPr>
        <w:fldChar w:fldCharType="begin"/>
      </w:r>
      <w:r>
        <w:rPr>
          <w:rFonts w:ascii="Times New Roman" w:hAnsi="Times New Roman" w:eastAsia="宋体" w:cs="Times New Roman"/>
          <w:sz w:val="22"/>
          <w:szCs w:val="22"/>
        </w:rPr>
        <w:instrText xml:space="preserve"> HYPERLINK "mailto:101012819@seu.edu.cn" </w:instrText>
      </w:r>
      <w:r>
        <w:rPr>
          <w:rFonts w:ascii="Times New Roman" w:hAnsi="Times New Roman" w:eastAsia="宋体" w:cs="Times New Roman"/>
          <w:sz w:val="22"/>
          <w:szCs w:val="22"/>
        </w:rPr>
        <w:fldChar w:fldCharType="separate"/>
      </w:r>
      <w:r>
        <w:rPr>
          <w:rStyle w:val="7"/>
          <w:rFonts w:ascii="Times New Roman" w:hAnsi="Times New Roman" w:eastAsia="宋体" w:cs="Times New Roman"/>
          <w:i/>
          <w:iCs/>
          <w:color w:val="000000" w:themeColor="text1"/>
          <w:sz w:val="22"/>
          <w:szCs w:val="22"/>
          <w:lang w:bidi="ar"/>
          <w14:textFill>
            <w14:solidFill>
              <w14:schemeClr w14:val="tx1"/>
            </w14:solidFill>
          </w14:textFill>
        </w:rPr>
        <w:t>101012819@seu.edu.cn</w:t>
      </w:r>
      <w:r>
        <w:rPr>
          <w:rStyle w:val="7"/>
          <w:rFonts w:ascii="Times New Roman" w:hAnsi="Times New Roman" w:eastAsia="宋体" w:cs="Times New Roman"/>
          <w:i/>
          <w:iCs/>
          <w:color w:val="000000" w:themeColor="text1"/>
          <w:sz w:val="22"/>
          <w:szCs w:val="22"/>
          <w:lang w:bidi="ar"/>
          <w14:textFill>
            <w14:solidFill>
              <w14:schemeClr w14:val="tx1"/>
            </w14:solidFill>
          </w14:textFill>
        </w:rPr>
        <w:fldChar w:fldCharType="end"/>
      </w:r>
      <w:r>
        <w:rPr>
          <w:rStyle w:val="7"/>
          <w:rFonts w:hint="eastAsia" w:ascii="Times New Roman" w:hAnsi="Times New Roman" w:eastAsia="宋体" w:cs="Times New Roman"/>
          <w:i/>
          <w:iCs/>
          <w:color w:val="000000" w:themeColor="text1"/>
          <w:sz w:val="22"/>
          <w:szCs w:val="22"/>
          <w:lang w:bidi="ar"/>
          <w14:textFill>
            <w14:solidFill>
              <w14:schemeClr w14:val="tx1"/>
            </w14:solidFill>
          </w14:textFill>
        </w:rPr>
        <w:t>.</w:t>
      </w:r>
    </w:p>
    <w:p w14:paraId="0EBC20E4">
      <w:pPr>
        <w:rPr>
          <w:rFonts w:ascii="Times New Roman" w:hAnsi="Times New Roman" w:cs="Times New Roman"/>
          <w:b/>
          <w:bCs/>
          <w:sz w:val="24"/>
        </w:rPr>
      </w:pPr>
      <w:r>
        <w:rPr>
          <w:rFonts w:ascii="Times New Roman" w:hAnsi="Times New Roman" w:cs="Times New Roman"/>
          <w:b/>
          <w:bCs/>
          <w:sz w:val="24"/>
        </w:rPr>
        <w:br w:type="page"/>
      </w:r>
    </w:p>
    <w:p w14:paraId="62468472">
      <w:pPr>
        <w:rPr>
          <w:rFonts w:ascii="Times New Roman" w:hAnsi="Times New Roman" w:cs="Times New Roman"/>
          <w:b/>
          <w:bCs/>
          <w:sz w:val="24"/>
          <w:szCs w:val="32"/>
        </w:rPr>
      </w:pPr>
      <w:r>
        <w:rPr>
          <w:rFonts w:ascii="Times New Roman" w:hAnsi="Times New Roman" w:cs="Times New Roman"/>
          <w:b/>
          <w:bCs/>
          <w:sz w:val="24"/>
          <w:szCs w:val="32"/>
        </w:rPr>
        <w:t>1. Microstructure</w:t>
      </w:r>
    </w:p>
    <w:p w14:paraId="4653FD67">
      <w:pPr>
        <w:ind w:firstLine="480" w:firstLineChars="200"/>
        <w:rPr>
          <w:rFonts w:ascii="Times New Roman" w:hAnsi="Times New Roman" w:cs="Times New Roman"/>
          <w:sz w:val="24"/>
          <w:szCs w:val="32"/>
        </w:rPr>
      </w:pPr>
      <w:r>
        <w:rPr>
          <w:rFonts w:ascii="Times New Roman" w:hAnsi="Times New Roman" w:cs="Times New Roman"/>
          <w:sz w:val="24"/>
          <w:szCs w:val="32"/>
        </w:rPr>
        <w:t>S.1 (a) illustrates the structure of the pure hydrogel after gelation, forming a porous network-like structure. S.1 (b) depicts the structure of LLST-1 after seven days of hydration, showcasing a porous network structure similar to that of the pure water hydrogel, with hydration products attaching and growing on the gel network. In contrast, S.1 (c) displays the microstructure of ordinary cement after 28 days of hydration, revealing an unordered accumulation of different hydration products, leading to poor toughness in ordinary cementitious materials. Additionally, the irregular arrangement of hydration products results in irregularly shaped pores, causing stress concentration during loading and impeding the mechanical performance development of cementitious materials. Furthermore, S.1 (c) supplements the depiction by highlighting the uniform distribution of micropores within the LLST system.</w:t>
      </w:r>
      <w:r>
        <w:rPr>
          <w:rFonts w:ascii="Times New Roman" w:hAnsi="Times New Roman" w:cs="Times New Roman"/>
          <w:color w:val="000000" w:themeColor="text1"/>
          <w:sz w:val="24"/>
          <w:szCs w:val="32"/>
          <w14:textFill>
            <w14:solidFill>
              <w14:schemeClr w14:val="tx1"/>
            </w14:solidFill>
          </w14:textFill>
        </w:rPr>
        <w:t>which plays a crucial role in materials to obtain outstanding mechanical strength, including particular stiffness, energy absorption efficiency and specific strength.</w:t>
      </w:r>
    </w:p>
    <w:p w14:paraId="1F2D3927">
      <w:pPr>
        <w:rPr>
          <w:rFonts w:ascii="Times New Roman" w:hAnsi="Times New Roman" w:cs="Times New Roman"/>
          <w:b/>
          <w:bCs/>
        </w:rPr>
      </w:pPr>
      <w:r>
        <w:rPr>
          <w:rFonts w:ascii="Times New Roman" w:hAnsi="Times New Roman" w:cs="Times New Roman"/>
          <w:b/>
          <w:bCs/>
        </w:rPr>
        <w:drawing>
          <wp:inline distT="0" distB="0" distL="114300" distR="114300">
            <wp:extent cx="5224145" cy="4124325"/>
            <wp:effectExtent l="0" t="0" r="0" b="0"/>
            <wp:docPr id="1" name="图片 1" descr="SEM补充材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EM补充材料"/>
                    <pic:cNvPicPr>
                      <a:picLocks noChangeAspect="1"/>
                    </pic:cNvPicPr>
                  </pic:nvPicPr>
                  <pic:blipFill>
                    <a:blip r:embed="rId5"/>
                    <a:srcRect l="386" t="487" r="482" b="654"/>
                    <a:stretch>
                      <a:fillRect/>
                    </a:stretch>
                  </pic:blipFill>
                  <pic:spPr>
                    <a:xfrm>
                      <a:off x="0" y="0"/>
                      <a:ext cx="5224145" cy="4124325"/>
                    </a:xfrm>
                    <a:prstGeom prst="rect">
                      <a:avLst/>
                    </a:prstGeom>
                  </pic:spPr>
                </pic:pic>
              </a:graphicData>
            </a:graphic>
          </wp:inline>
        </w:drawing>
      </w:r>
    </w:p>
    <w:p w14:paraId="24F653C1">
      <w:pPr>
        <w:ind w:firstLine="482" w:firstLineChars="200"/>
        <w:rPr>
          <w:rFonts w:ascii="Times New Roman" w:hAnsi="Times New Roman" w:cs="Times New Roman"/>
          <w:sz w:val="24"/>
        </w:rPr>
      </w:pPr>
      <w:r>
        <w:rPr>
          <w:rFonts w:ascii="Times New Roman" w:hAnsi="Times New Roman" w:cs="Times New Roman"/>
          <w:b/>
          <w:bCs/>
          <w:sz w:val="24"/>
        </w:rPr>
        <w:t>S. 1.</w:t>
      </w:r>
      <w:r>
        <w:rPr>
          <w:rFonts w:ascii="Times New Roman" w:hAnsi="Times New Roman" w:cs="Times New Roman"/>
          <w:sz w:val="24"/>
        </w:rPr>
        <w:t xml:space="preserve"> Microstructure of pure hydrogel and LLST at different hydration ages, </w:t>
      </w:r>
      <w:r>
        <w:rPr>
          <w:rFonts w:ascii="Times New Roman" w:hAnsi="Times New Roman" w:cs="Times New Roman"/>
          <w:b/>
          <w:bCs/>
          <w:sz w:val="24"/>
        </w:rPr>
        <w:t>(a)</w:t>
      </w:r>
      <w:r>
        <w:rPr>
          <w:rFonts w:ascii="Times New Roman" w:hAnsi="Times New Roman" w:cs="Times New Roman"/>
          <w:sz w:val="24"/>
        </w:rPr>
        <w:t xml:space="preserve"> 10 min after fabrication </w:t>
      </w:r>
      <w:r>
        <w:rPr>
          <w:rFonts w:ascii="Times New Roman" w:hAnsi="Times New Roman" w:cs="Times New Roman"/>
          <w:b/>
          <w:bCs/>
          <w:sz w:val="24"/>
        </w:rPr>
        <w:t>(b) a</w:t>
      </w:r>
      <w:r>
        <w:rPr>
          <w:rFonts w:ascii="Times New Roman" w:hAnsi="Times New Roman" w:cs="Times New Roman"/>
          <w:sz w:val="24"/>
        </w:rPr>
        <w:t xml:space="preserve">fter 7 days hydration, </w:t>
      </w:r>
      <w:r>
        <w:rPr>
          <w:rFonts w:ascii="Times New Roman" w:hAnsi="Times New Roman" w:cs="Times New Roman"/>
          <w:b/>
          <w:bCs/>
          <w:sz w:val="24"/>
        </w:rPr>
        <w:t>(c)</w:t>
      </w:r>
      <w:r>
        <w:rPr>
          <w:rFonts w:ascii="Times New Roman" w:hAnsi="Times New Roman" w:cs="Times New Roman"/>
          <w:sz w:val="24"/>
        </w:rPr>
        <w:t xml:space="preserve"> after 28 days hydration</w:t>
      </w:r>
    </w:p>
    <w:p w14:paraId="18F7CAA3">
      <w:pPr>
        <w:rPr>
          <w:rFonts w:ascii="Times New Roman" w:hAnsi="Times New Roman" w:cs="Times New Roman"/>
          <w:b/>
          <w:bCs/>
          <w:sz w:val="24"/>
          <w:szCs w:val="32"/>
        </w:rPr>
      </w:pPr>
      <w:r>
        <w:rPr>
          <w:rFonts w:ascii="Times New Roman" w:hAnsi="Times New Roman" w:cs="Times New Roman"/>
          <w:b/>
          <w:bCs/>
          <w:sz w:val="24"/>
          <w:szCs w:val="32"/>
        </w:rPr>
        <w:t>2. Pore structure</w:t>
      </w:r>
    </w:p>
    <w:p w14:paraId="7525998A">
      <w:pPr>
        <w:ind w:firstLine="480" w:firstLineChars="200"/>
        <w:rPr>
          <w:rFonts w:ascii="Times New Roman" w:hAnsi="Times New Roman" w:cs="Times New Roman"/>
          <w:color w:val="000000" w:themeColor="text1"/>
          <w:sz w:val="24"/>
          <w:szCs w:val="32"/>
          <w14:textFill>
            <w14:solidFill>
              <w14:schemeClr w14:val="tx1"/>
            </w14:solidFill>
          </w14:textFill>
        </w:rPr>
      </w:pPr>
      <w:r>
        <w:rPr>
          <w:rFonts w:ascii="Times New Roman" w:hAnsi="Times New Roman" w:cs="Times New Roman"/>
          <w:sz w:val="24"/>
          <w:szCs w:val="32"/>
        </w:rPr>
        <w:t xml:space="preserve">As shown in S 2. (a), the total porosity and cumulative pore area of LLST are in the range of 36.9% ~ 75.2% and 27.7 ~ 55.3%, respectively, representing a notable increase compared with </w:t>
      </w:r>
      <w:r>
        <w:rPr>
          <w:rFonts w:ascii="Times New Roman" w:hAnsi="Times New Roman" w:cs="Times New Roman"/>
          <w:i/>
          <w:iCs/>
          <w:sz w:val="24"/>
          <w:szCs w:val="32"/>
        </w:rPr>
        <w:t>Ref.</w:t>
      </w:r>
      <w:r>
        <w:rPr>
          <w:rFonts w:ascii="Times New Roman" w:hAnsi="Times New Roman" w:cs="Times New Roman"/>
          <w:sz w:val="24"/>
          <w:szCs w:val="32"/>
        </w:rPr>
        <w:t>, which is attribute to the in situ self-assembly strategy adopted in LLST fabrication.</w:t>
      </w:r>
      <w:r>
        <w:rPr>
          <w:rFonts w:ascii="Times New Roman" w:hAnsi="Times New Roman" w:cs="Times New Roman"/>
          <w:color w:val="000000" w:themeColor="text1"/>
          <w:sz w:val="24"/>
          <w:szCs w:val="32"/>
          <w14:textFill>
            <w14:solidFill>
              <w14:schemeClr w14:val="tx1"/>
            </w14:solidFill>
          </w14:textFill>
        </w:rPr>
        <w:t xml:space="preserve"> Besides, the density of LLST is around 0.75 ~ 1.45 g/cm3, which is 11% to 43% lower than that of Ref., as shown in S. 2 (b).</w:t>
      </w:r>
    </w:p>
    <w:p w14:paraId="3E804A87">
      <w:pPr>
        <w:ind w:firstLine="480" w:firstLineChars="200"/>
        <w:rPr>
          <w:rFonts w:ascii="Times New Roman" w:hAnsi="Times New Roman" w:cs="Times New Roman"/>
          <w:color w:val="000000" w:themeColor="text1"/>
          <w:sz w:val="24"/>
          <w:szCs w:val="32"/>
          <w14:textFill>
            <w14:solidFill>
              <w14:schemeClr w14:val="tx1"/>
            </w14:solidFill>
          </w14:textFill>
        </w:rPr>
      </w:pPr>
      <w:r>
        <w:rPr>
          <w:rFonts w:ascii="Times New Roman" w:hAnsi="Times New Roman" w:cs="Times New Roman"/>
          <w:color w:val="000000" w:themeColor="text1"/>
          <w:sz w:val="24"/>
          <w:szCs w:val="32"/>
          <w14:textFill>
            <w14:solidFill>
              <w14:schemeClr w14:val="tx1"/>
            </w14:solidFill>
          </w14:textFill>
        </w:rPr>
        <w:t xml:space="preserve">It should be noted that the porous structure endows the LLST with excellent thermal insulation performance with the thermal conductivity coefficient as low as 0.18 W/m.k, as shown in S. 2 (c), which is 85% lower than that of normal cement paste. Furthermore, LLST displays great potential applications in thermal insulation materials and absorption materials with strong stability and good corrosion resistance, since the majority of its constituents are inorganic cement-based materials. </w:t>
      </w:r>
    </w:p>
    <w:p w14:paraId="5AB7FF93">
      <w:pPr>
        <w:rPr>
          <w:rFonts w:ascii="Times New Roman" w:hAnsi="Times New Roman" w:cs="Times New Roman"/>
        </w:rPr>
      </w:pPr>
      <w:bookmarkStart w:id="2" w:name="_GoBack"/>
      <w:r>
        <w:rPr>
          <w:rFonts w:ascii="Times New Roman" w:hAnsi="Times New Roman" w:cs="Times New Roman"/>
        </w:rPr>
        <w:drawing>
          <wp:inline distT="0" distB="0" distL="114300" distR="114300">
            <wp:extent cx="5266690" cy="1405255"/>
            <wp:effectExtent l="0" t="0" r="635" b="4445"/>
            <wp:docPr id="4" name="图片 4" descr="孔补充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孔补充2"/>
                    <pic:cNvPicPr>
                      <a:picLocks noChangeAspect="1"/>
                    </pic:cNvPicPr>
                  </pic:nvPicPr>
                  <pic:blipFill>
                    <a:blip r:embed="rId6"/>
                    <a:stretch>
                      <a:fillRect/>
                    </a:stretch>
                  </pic:blipFill>
                  <pic:spPr>
                    <a:xfrm>
                      <a:off x="0" y="0"/>
                      <a:ext cx="5266690" cy="1405255"/>
                    </a:xfrm>
                    <a:prstGeom prst="rect">
                      <a:avLst/>
                    </a:prstGeom>
                  </pic:spPr>
                </pic:pic>
              </a:graphicData>
            </a:graphic>
          </wp:inline>
        </w:drawing>
      </w:r>
      <w:bookmarkEnd w:id="2"/>
    </w:p>
    <w:p w14:paraId="5FD47EC5">
      <w:pPr>
        <w:ind w:firstLine="482" w:firstLineChars="200"/>
        <w:rPr>
          <w:rFonts w:ascii="Times New Roman" w:hAnsi="Times New Roman" w:cs="Times New Roman"/>
          <w:sz w:val="24"/>
        </w:rPr>
      </w:pPr>
      <w:r>
        <w:rPr>
          <w:rFonts w:ascii="Times New Roman" w:hAnsi="Times New Roman" w:cs="Times New Roman"/>
          <w:b/>
          <w:bCs/>
          <w:sz w:val="24"/>
        </w:rPr>
        <w:t>S. 2.</w:t>
      </w:r>
      <w:r>
        <w:rPr>
          <w:rFonts w:ascii="Times New Roman" w:hAnsi="Times New Roman" w:cs="Times New Roman"/>
          <w:sz w:val="24"/>
        </w:rPr>
        <w:t xml:space="preserve"> </w:t>
      </w:r>
      <w:r>
        <w:rPr>
          <w:rFonts w:ascii="Times New Roman" w:hAnsi="Times New Roman" w:cs="Times New Roman"/>
          <w:b/>
          <w:bCs/>
          <w:sz w:val="24"/>
        </w:rPr>
        <w:t>(a)</w:t>
      </w:r>
      <w:r>
        <w:rPr>
          <w:rFonts w:ascii="Times New Roman" w:hAnsi="Times New Roman" w:cs="Times New Roman"/>
          <w:sz w:val="24"/>
        </w:rPr>
        <w:t xml:space="preserve"> Pore size distribution and total porosity of LLST, </w:t>
      </w:r>
      <w:r>
        <w:rPr>
          <w:rFonts w:ascii="Times New Roman" w:hAnsi="Times New Roman" w:cs="Times New Roman"/>
          <w:b/>
          <w:bCs/>
          <w:sz w:val="24"/>
        </w:rPr>
        <w:t>(b)</w:t>
      </w:r>
      <w:r>
        <w:rPr>
          <w:rFonts w:ascii="Times New Roman" w:hAnsi="Times New Roman" w:cs="Times New Roman"/>
          <w:sz w:val="24"/>
        </w:rPr>
        <w:t xml:space="preserve"> simulation of heat conduction.</w:t>
      </w:r>
    </w:p>
    <w:p w14:paraId="761039A2">
      <w:pPr>
        <w:rPr>
          <w:rFonts w:ascii="Times New Roman" w:hAnsi="Times New Roman" w:cs="Times New Roman"/>
          <w:b/>
          <w:bCs/>
          <w:sz w:val="24"/>
          <w:szCs w:val="32"/>
        </w:rPr>
      </w:pPr>
      <w:r>
        <w:rPr>
          <w:rFonts w:ascii="Times New Roman" w:hAnsi="Times New Roman" w:cs="Times New Roman"/>
          <w:b/>
          <w:bCs/>
          <w:sz w:val="24"/>
          <w:szCs w:val="32"/>
        </w:rPr>
        <w:t>3. Strength</w:t>
      </w:r>
    </w:p>
    <w:p w14:paraId="677FF588">
      <w:pPr>
        <w:ind w:firstLine="480" w:firstLineChars="200"/>
        <w:rPr>
          <w:rFonts w:ascii="Times New Roman" w:hAnsi="Times New Roman" w:cs="Times New Roman"/>
        </w:rPr>
      </w:pPr>
      <w:r>
        <w:rPr>
          <w:rFonts w:ascii="Times New Roman" w:hAnsi="Times New Roman" w:cs="Times New Roman"/>
          <w:color w:val="000000" w:themeColor="text1"/>
          <w:sz w:val="24"/>
          <w:szCs w:val="32"/>
          <w14:textFill>
            <w14:solidFill>
              <w14:schemeClr w14:val="tx1"/>
            </w14:solidFill>
          </w14:textFill>
        </w:rPr>
        <w:t xml:space="preserve">The flexural strength, maximum deformation rate and fracture energy of LLST-1 cement are 220%, 780% and 1460% higher than </w:t>
      </w:r>
      <w:r>
        <w:rPr>
          <w:rFonts w:ascii="Times New Roman" w:hAnsi="Times New Roman" w:cs="Times New Roman"/>
          <w:i/>
          <w:iCs/>
          <w:color w:val="000000" w:themeColor="text1"/>
          <w:sz w:val="24"/>
          <w:szCs w:val="32"/>
          <w14:textFill>
            <w14:solidFill>
              <w14:schemeClr w14:val="tx1"/>
            </w14:solidFill>
          </w14:textFill>
        </w:rPr>
        <w:t xml:space="preserve">Ref. </w:t>
      </w:r>
      <w:r>
        <w:rPr>
          <w:rFonts w:ascii="Times New Roman" w:hAnsi="Times New Roman" w:cs="Times New Roman"/>
          <w:color w:val="000000" w:themeColor="text1"/>
          <w:sz w:val="24"/>
          <w:szCs w:val="32"/>
          <w14:textFill>
            <w14:solidFill>
              <w14:schemeClr w14:val="tx1"/>
            </w14:solidFill>
          </w14:textFill>
        </w:rPr>
        <w:t>(S. 3 (a))</w:t>
      </w:r>
      <w:r>
        <w:rPr>
          <w:rFonts w:ascii="Times New Roman" w:hAnsi="Times New Roman" w:cs="Times New Roman"/>
          <w:i/>
          <w:iCs/>
          <w:color w:val="000000" w:themeColor="text1"/>
          <w:sz w:val="24"/>
          <w:szCs w:val="32"/>
          <w14:textFill>
            <w14:solidFill>
              <w14:schemeClr w14:val="tx1"/>
            </w14:solidFill>
          </w14:textFill>
        </w:rPr>
        <w:t>.</w:t>
      </w:r>
      <w:r>
        <w:rPr>
          <w:rFonts w:ascii="Times New Roman" w:hAnsi="Times New Roman" w:cs="Times New Roman"/>
          <w:color w:val="000000" w:themeColor="text1"/>
          <w:sz w:val="24"/>
          <w:szCs w:val="32"/>
          <w14:textFill>
            <w14:solidFill>
              <w14:schemeClr w14:val="tx1"/>
            </w14:solidFill>
          </w14:textFill>
        </w:rPr>
        <w:t xml:space="preserve"> It can be seen that </w:t>
      </w:r>
      <w:r>
        <w:rPr>
          <w:rFonts w:ascii="Times New Roman" w:hAnsi="Times New Roman" w:cs="Times New Roman"/>
          <w:i/>
          <w:iCs/>
          <w:color w:val="000000" w:themeColor="text1"/>
          <w:sz w:val="24"/>
          <w:szCs w:val="32"/>
          <w14:textFill>
            <w14:solidFill>
              <w14:schemeClr w14:val="tx1"/>
            </w14:solidFill>
          </w14:textFill>
        </w:rPr>
        <w:t>Ref.</w:t>
      </w:r>
      <w:r>
        <w:rPr>
          <w:rFonts w:ascii="Times New Roman" w:hAnsi="Times New Roman" w:cs="Times New Roman"/>
          <w:color w:val="000000" w:themeColor="text1"/>
          <w:sz w:val="24"/>
          <w:szCs w:val="32"/>
          <w14:textFill>
            <w14:solidFill>
              <w14:schemeClr w14:val="tx1"/>
            </w14:solidFill>
          </w14:textFill>
        </w:rPr>
        <w:t xml:space="preserve"> (S. 3 (b)) exhibits the quasi-brittleness failure mode, that the stress is rapidly increased with the increase of strain until the yield point, followed by a sudden drop in stress. The density of LLST is around 0.75 ~ 1.45 g/cm</w:t>
      </w:r>
      <w:r>
        <w:rPr>
          <w:rFonts w:ascii="Times New Roman" w:hAnsi="Times New Roman" w:cs="Times New Roman"/>
          <w:color w:val="000000" w:themeColor="text1"/>
          <w:sz w:val="24"/>
          <w:szCs w:val="32"/>
          <w:vertAlign w:val="superscript"/>
          <w14:textFill>
            <w14:solidFill>
              <w14:schemeClr w14:val="tx1"/>
            </w14:solidFill>
          </w14:textFill>
        </w:rPr>
        <w:t>3</w:t>
      </w:r>
      <w:r>
        <w:rPr>
          <w:rFonts w:ascii="Times New Roman" w:hAnsi="Times New Roman" w:cs="Times New Roman"/>
          <w:color w:val="000000" w:themeColor="text1"/>
          <w:sz w:val="24"/>
          <w:szCs w:val="32"/>
          <w14:textFill>
            <w14:solidFill>
              <w14:schemeClr w14:val="tx1"/>
            </w14:solidFill>
          </w14:textFill>
        </w:rPr>
        <w:t xml:space="preserve">, which is 11% to 43% lower than </w:t>
      </w:r>
      <w:r>
        <w:rPr>
          <w:rFonts w:ascii="Times New Roman" w:hAnsi="Times New Roman" w:cs="Times New Roman"/>
          <w:i/>
          <w:iCs/>
          <w:color w:val="000000" w:themeColor="text1"/>
          <w:sz w:val="24"/>
          <w:szCs w:val="32"/>
          <w14:textFill>
            <w14:solidFill>
              <w14:schemeClr w14:val="tx1"/>
            </w14:solidFill>
          </w14:textFill>
        </w:rPr>
        <w:t>Ref,</w:t>
      </w:r>
      <w:r>
        <w:rPr>
          <w:rFonts w:ascii="Times New Roman" w:hAnsi="Times New Roman" w:cs="Times New Roman"/>
          <w:color w:val="000000" w:themeColor="text1"/>
          <w:sz w:val="24"/>
          <w:szCs w:val="32"/>
          <w14:textFill>
            <w14:solidFill>
              <w14:schemeClr w14:val="tx1"/>
            </w14:solidFill>
          </w14:textFill>
        </w:rPr>
        <w:t xml:space="preserve"> as shown in S. 3 (c)</w:t>
      </w:r>
      <w:r>
        <w:rPr>
          <w:rFonts w:ascii="Times New Roman" w:hAnsi="Times New Roman" w:cs="Times New Roman"/>
          <w:i/>
          <w:iCs/>
          <w:color w:val="000000" w:themeColor="text1"/>
          <w:sz w:val="24"/>
          <w:szCs w:val="32"/>
          <w14:textFill>
            <w14:solidFill>
              <w14:schemeClr w14:val="tx1"/>
            </w14:solidFill>
          </w14:textFill>
        </w:rPr>
        <w:t>.</w:t>
      </w:r>
    </w:p>
    <w:p w14:paraId="32FB6203">
      <w:pPr>
        <w:rPr>
          <w:rFonts w:ascii="Times New Roman" w:hAnsi="Times New Roman" w:cs="Times New Roman"/>
        </w:rPr>
      </w:pPr>
      <w:r>
        <w:rPr>
          <w:rFonts w:ascii="Times New Roman" w:hAnsi="Times New Roman" w:cs="Times New Roman"/>
        </w:rPr>
        <w:drawing>
          <wp:inline distT="0" distB="0" distL="114300" distR="114300">
            <wp:extent cx="5219065" cy="1362075"/>
            <wp:effectExtent l="0" t="0" r="0" b="0"/>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7"/>
                    <a:srcRect l="542" t="2176" r="386" b="2575"/>
                    <a:stretch>
                      <a:fillRect/>
                    </a:stretch>
                  </pic:blipFill>
                  <pic:spPr>
                    <a:xfrm>
                      <a:off x="0" y="0"/>
                      <a:ext cx="5219065" cy="1362075"/>
                    </a:xfrm>
                    <a:prstGeom prst="rect">
                      <a:avLst/>
                    </a:prstGeom>
                    <a:noFill/>
                    <a:ln>
                      <a:noFill/>
                    </a:ln>
                  </pic:spPr>
                </pic:pic>
              </a:graphicData>
            </a:graphic>
          </wp:inline>
        </w:drawing>
      </w:r>
    </w:p>
    <w:p w14:paraId="70EBCD60">
      <w:pPr>
        <w:ind w:firstLine="482"/>
        <w:rPr>
          <w:rFonts w:ascii="Times New Roman" w:hAnsi="Times New Roman" w:cs="Times New Roman"/>
          <w:sz w:val="24"/>
        </w:rPr>
      </w:pPr>
      <w:r>
        <w:rPr>
          <w:rFonts w:ascii="Times New Roman" w:hAnsi="Times New Roman" w:cs="Times New Roman"/>
          <w:b/>
          <w:bCs/>
          <w:sz w:val="24"/>
        </w:rPr>
        <w:t>S. 3.</w:t>
      </w:r>
      <w:r>
        <w:rPr>
          <w:rFonts w:ascii="Times New Roman" w:hAnsi="Times New Roman" w:cs="Times New Roman"/>
          <w:sz w:val="24"/>
        </w:rPr>
        <w:t xml:space="preserve"> </w:t>
      </w:r>
      <w:r>
        <w:rPr>
          <w:rFonts w:ascii="Times New Roman" w:hAnsi="Times New Roman" w:cs="Times New Roman"/>
          <w:b/>
          <w:bCs/>
          <w:sz w:val="24"/>
        </w:rPr>
        <w:t xml:space="preserve">(a) </w:t>
      </w:r>
      <w:r>
        <w:rPr>
          <w:rFonts w:ascii="Times New Roman" w:hAnsi="Times New Roman" w:cs="Times New Roman"/>
          <w:sz w:val="24"/>
        </w:rPr>
        <w:t xml:space="preserve">midspan deformation rate and fracture energy of LLST, </w:t>
      </w:r>
      <w:r>
        <w:rPr>
          <w:rFonts w:ascii="Times New Roman" w:hAnsi="Times New Roman" w:cs="Times New Roman"/>
          <w:b/>
          <w:bCs/>
          <w:sz w:val="24"/>
        </w:rPr>
        <w:t>(b-c)</w:t>
      </w:r>
      <w:r>
        <w:rPr>
          <w:rFonts w:ascii="Times New Roman" w:hAnsi="Times New Roman" w:cs="Times New Roman"/>
          <w:sz w:val="24"/>
        </w:rPr>
        <w:t xml:space="preserve"> Load-displacement curve of </w:t>
      </w:r>
      <w:r>
        <w:rPr>
          <w:rFonts w:ascii="Times New Roman" w:hAnsi="Times New Roman" w:cs="Times New Roman"/>
          <w:i/>
          <w:iCs/>
          <w:sz w:val="24"/>
        </w:rPr>
        <w:t>Ref.,</w:t>
      </w:r>
      <w:r>
        <w:rPr>
          <w:rFonts w:ascii="Times New Roman" w:hAnsi="Times New Roman" w:cs="Times New Roman"/>
          <w:sz w:val="24"/>
        </w:rPr>
        <w:t xml:space="preserve"> and LLST.</w:t>
      </w:r>
    </w:p>
    <w:p w14:paraId="2132D63C">
      <w:pPr>
        <w:rPr>
          <w:rFonts w:ascii="Times New Roman" w:hAnsi="Times New Roman" w:cs="Times New Roman"/>
          <w:b/>
          <w:bCs/>
          <w:color w:val="000000" w:themeColor="text1"/>
          <w:sz w:val="24"/>
          <w14:textFill>
            <w14:solidFill>
              <w14:schemeClr w14:val="tx1"/>
            </w14:solidFill>
          </w14:textFill>
        </w:rPr>
      </w:pPr>
      <w:r>
        <w:rPr>
          <w:rFonts w:ascii="Times New Roman" w:hAnsi="Times New Roman" w:cs="Times New Roman"/>
          <w:b/>
          <w:bCs/>
          <w:color w:val="000000" w:themeColor="text1"/>
          <w:sz w:val="24"/>
          <w14:textFill>
            <w14:solidFill>
              <w14:schemeClr w14:val="tx1"/>
            </w14:solidFill>
          </w14:textFill>
        </w:rPr>
        <w:t>4. Computational methods</w:t>
      </w:r>
    </w:p>
    <w:p w14:paraId="3651871A">
      <w:pPr>
        <w:ind w:firstLine="420" w:firstLineChars="200"/>
        <w:rPr>
          <w:rFonts w:ascii="Times New Roman" w:hAnsi="Times New Roman" w:cs="Times New Roman"/>
          <w:color w:val="000000" w:themeColor="text1"/>
          <w:szCs w:val="21"/>
          <w14:textFill>
            <w14:solidFill>
              <w14:schemeClr w14:val="tx1"/>
            </w14:solidFill>
          </w14:textFill>
        </w:rPr>
      </w:pPr>
    </w:p>
    <w:p w14:paraId="70B8B8F9">
      <w:pPr>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The CN is calculated as shown in supplementary (equation 1) :</w:t>
      </w:r>
    </w:p>
    <w:p w14:paraId="799D2210">
      <w:pPr>
        <w:ind w:firstLine="420" w:firstLineChars="200"/>
        <w:rPr>
          <w:rFonts w:ascii="Times New Roman" w:hAnsi="Times New Roman" w:cs="Times New Roman"/>
        </w:rPr>
      </w:pPr>
      <w:r>
        <w:rPr>
          <w:rFonts w:ascii="Times New Roman" w:hAnsi="Times New Roman" w:cs="Times New Roman"/>
        </w:rPr>
        <w:drawing>
          <wp:inline distT="0" distB="0" distL="114300" distR="114300">
            <wp:extent cx="2755265" cy="607060"/>
            <wp:effectExtent l="0" t="0" r="6985" b="2540"/>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8"/>
                    <a:stretch>
                      <a:fillRect/>
                    </a:stretch>
                  </pic:blipFill>
                  <pic:spPr>
                    <a:xfrm>
                      <a:off x="0" y="0"/>
                      <a:ext cx="2755265" cy="607060"/>
                    </a:xfrm>
                    <a:prstGeom prst="rect">
                      <a:avLst/>
                    </a:prstGeom>
                    <a:noFill/>
                    <a:ln>
                      <a:noFill/>
                    </a:ln>
                  </pic:spPr>
                </pic:pic>
              </a:graphicData>
            </a:graphic>
          </wp:inline>
        </w:drawing>
      </w:r>
      <w:r>
        <w:rPr>
          <w:rFonts w:ascii="Times New Roman" w:hAnsi="Times New Roman" w:cs="Times New Roman"/>
        </w:rPr>
        <w:t xml:space="preserve">                      (1)</w:t>
      </w:r>
    </w:p>
    <w:p w14:paraId="1C30B886">
      <w:pPr>
        <w:ind w:firstLine="480" w:firstLineChars="200"/>
        <w:rPr>
          <w:rFonts w:ascii="Times New Roman" w:hAnsi="Times New Roman" w:cs="Times New Roman"/>
          <w:iCs/>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t xml:space="preserve">where </w:t>
      </w:r>
      <w:r>
        <w:rPr>
          <w:rFonts w:ascii="Times New Roman" w:hAnsi="Times New Roman" w:cs="Times New Roman"/>
          <w:iCs/>
          <w:color w:val="000000" w:themeColor="text1"/>
          <w:sz w:val="24"/>
          <w14:textFill>
            <w14:solidFill>
              <w14:schemeClr w14:val="tx1"/>
            </w14:solidFill>
          </w14:textFill>
        </w:rPr>
        <w:t>r</w:t>
      </w:r>
      <w:r>
        <w:rPr>
          <w:rFonts w:ascii="Times New Roman" w:hAnsi="Times New Roman" w:cs="Times New Roman"/>
          <w:iCs/>
          <w:color w:val="000000" w:themeColor="text1"/>
          <w:sz w:val="24"/>
          <w:vertAlign w:val="subscript"/>
          <w14:textFill>
            <w14:solidFill>
              <w14:schemeClr w14:val="tx1"/>
            </w14:solidFill>
          </w14:textFill>
        </w:rPr>
        <w:t>ij</w:t>
      </w:r>
      <w:r>
        <w:rPr>
          <w:rFonts w:ascii="Times New Roman" w:hAnsi="Times New Roman" w:cs="Times New Roman"/>
          <w:iCs/>
          <w:color w:val="000000" w:themeColor="text1"/>
          <w:sz w:val="24"/>
          <w14:textFill>
            <w14:solidFill>
              <w14:schemeClr w14:val="tx1"/>
            </w14:solidFill>
          </w14:textFill>
        </w:rPr>
        <w:t xml:space="preserve"> is the distance between atom i and atom j. s</w:t>
      </w:r>
      <w:r>
        <w:rPr>
          <w:rFonts w:ascii="Times New Roman" w:hAnsi="Times New Roman" w:cs="Times New Roman"/>
          <w:iCs/>
          <w:color w:val="000000" w:themeColor="text1"/>
          <w:sz w:val="24"/>
          <w:vertAlign w:val="subscript"/>
          <w14:textFill>
            <w14:solidFill>
              <w14:schemeClr w14:val="tx1"/>
            </w14:solidFill>
          </w14:textFill>
        </w:rPr>
        <w:t xml:space="preserve">ij </w:t>
      </w:r>
      <w:r>
        <w:rPr>
          <w:rFonts w:ascii="Times New Roman" w:hAnsi="Times New Roman" w:cs="Times New Roman"/>
          <w:iCs/>
          <w:color w:val="000000" w:themeColor="text1"/>
          <w:sz w:val="24"/>
          <w14:textFill>
            <w14:solidFill>
              <w14:schemeClr w14:val="tx1"/>
            </w14:solidFill>
          </w14:textFill>
        </w:rPr>
        <w:t>(r</w:t>
      </w:r>
      <w:r>
        <w:rPr>
          <w:rFonts w:ascii="Times New Roman" w:hAnsi="Times New Roman" w:cs="Times New Roman"/>
          <w:iCs/>
          <w:color w:val="000000" w:themeColor="text1"/>
          <w:sz w:val="24"/>
          <w:vertAlign w:val="subscript"/>
          <w14:textFill>
            <w14:solidFill>
              <w14:schemeClr w14:val="tx1"/>
            </w14:solidFill>
          </w14:textFill>
        </w:rPr>
        <w:t>ij</w:t>
      </w:r>
      <w:r>
        <w:rPr>
          <w:rFonts w:ascii="Times New Roman" w:hAnsi="Times New Roman" w:cs="Times New Roman"/>
          <w:iCs/>
          <w:color w:val="000000" w:themeColor="text1"/>
          <w:sz w:val="24"/>
          <w14:textFill>
            <w14:solidFill>
              <w14:schemeClr w14:val="tx1"/>
            </w14:solidFill>
          </w14:textFill>
        </w:rPr>
        <w:t>) is a switching function describing the coordination between atom i and j. d</w:t>
      </w:r>
      <w:r>
        <w:rPr>
          <w:rFonts w:ascii="Times New Roman" w:hAnsi="Times New Roman" w:cs="Times New Roman"/>
          <w:iCs/>
          <w:color w:val="000000" w:themeColor="text1"/>
          <w:sz w:val="24"/>
          <w:vertAlign w:val="subscript"/>
          <w14:textFill>
            <w14:solidFill>
              <w14:schemeClr w14:val="tx1"/>
            </w14:solidFill>
          </w14:textFill>
        </w:rPr>
        <w:t xml:space="preserve">0 </w:t>
      </w:r>
      <w:r>
        <w:rPr>
          <w:rFonts w:ascii="Times New Roman" w:hAnsi="Times New Roman" w:cs="Times New Roman"/>
          <w:iCs/>
          <w:color w:val="000000" w:themeColor="text1"/>
          <w:sz w:val="24"/>
          <w14:textFill>
            <w14:solidFill>
              <w14:schemeClr w14:val="tx1"/>
            </w14:solidFill>
          </w14:textFill>
        </w:rPr>
        <w:t>is the central value of the function. r</w:t>
      </w:r>
      <w:r>
        <w:rPr>
          <w:rFonts w:ascii="Times New Roman" w:hAnsi="Times New Roman" w:cs="Times New Roman"/>
          <w:iCs/>
          <w:color w:val="000000" w:themeColor="text1"/>
          <w:sz w:val="24"/>
          <w:vertAlign w:val="subscript"/>
          <w14:textFill>
            <w14:solidFill>
              <w14:schemeClr w14:val="tx1"/>
            </w14:solidFill>
          </w14:textFill>
        </w:rPr>
        <w:t xml:space="preserve">0 </w:t>
      </w:r>
      <w:r>
        <w:rPr>
          <w:rFonts w:ascii="Times New Roman" w:hAnsi="Times New Roman" w:cs="Times New Roman"/>
          <w:iCs/>
          <w:color w:val="000000" w:themeColor="text1"/>
          <w:sz w:val="24"/>
          <w14:textFill>
            <w14:solidFill>
              <w14:schemeClr w14:val="tx1"/>
            </w14:solidFill>
          </w14:textFill>
        </w:rPr>
        <w:t>is the acceptance distance of the switching function. The d</w:t>
      </w:r>
      <w:r>
        <w:rPr>
          <w:rFonts w:ascii="Times New Roman" w:hAnsi="Times New Roman" w:cs="Times New Roman"/>
          <w:iCs/>
          <w:color w:val="000000" w:themeColor="text1"/>
          <w:sz w:val="24"/>
          <w:vertAlign w:val="subscript"/>
          <w14:textFill>
            <w14:solidFill>
              <w14:schemeClr w14:val="tx1"/>
            </w14:solidFill>
          </w14:textFill>
        </w:rPr>
        <w:t xml:space="preserve">0 </w:t>
      </w:r>
      <w:r>
        <w:rPr>
          <w:rFonts w:ascii="Times New Roman" w:hAnsi="Times New Roman" w:cs="Times New Roman"/>
          <w:color w:val="000000" w:themeColor="text1"/>
          <w:sz w:val="24"/>
          <w14:textFill>
            <w14:solidFill>
              <w14:schemeClr w14:val="tx1"/>
            </w14:solidFill>
          </w14:textFill>
        </w:rPr>
        <w:t>and r</w:t>
      </w:r>
      <w:r>
        <w:rPr>
          <w:rFonts w:ascii="Times New Roman" w:hAnsi="Times New Roman" w:cs="Times New Roman"/>
          <w:iCs/>
          <w:color w:val="000000" w:themeColor="text1"/>
          <w:sz w:val="24"/>
          <w:vertAlign w:val="subscript"/>
          <w14:textFill>
            <w14:solidFill>
              <w14:schemeClr w14:val="tx1"/>
            </w14:solidFill>
          </w14:textFill>
        </w:rPr>
        <w:t xml:space="preserve">0 </w:t>
      </w:r>
      <w:r>
        <w:rPr>
          <w:rFonts w:ascii="Times New Roman" w:hAnsi="Times New Roman" w:cs="Times New Roman"/>
          <w:iCs/>
          <w:color w:val="000000" w:themeColor="text1"/>
          <w:sz w:val="24"/>
          <w14:textFill>
            <w14:solidFill>
              <w14:schemeClr w14:val="tx1"/>
            </w14:solidFill>
          </w14:textFill>
        </w:rPr>
        <w:t>were set as 2.42</w:t>
      </w:r>
      <w:r>
        <w:rPr>
          <w:rFonts w:ascii="Times New Roman" w:hAnsi="Times New Roman" w:cs="Times New Roman"/>
          <w:color w:val="000000" w:themeColor="text1"/>
          <w:sz w:val="24"/>
          <w14:textFill>
            <w14:solidFill>
              <w14:schemeClr w14:val="tx1"/>
            </w14:solidFill>
          </w14:textFill>
        </w:rPr>
        <w:t xml:space="preserve"> Å and</w:t>
      </w:r>
      <w:r>
        <w:rPr>
          <w:rFonts w:ascii="Times New Roman" w:hAnsi="Times New Roman" w:cs="Times New Roman"/>
          <w:iCs/>
          <w:color w:val="000000" w:themeColor="text1"/>
          <w:sz w:val="24"/>
          <w14:textFill>
            <w14:solidFill>
              <w14:schemeClr w14:val="tx1"/>
            </w14:solidFill>
          </w14:textFill>
        </w:rPr>
        <w:t xml:space="preserve"> 0.4</w:t>
      </w:r>
      <w:r>
        <w:rPr>
          <w:rFonts w:ascii="Times New Roman" w:hAnsi="Times New Roman" w:cs="Times New Roman"/>
          <w:color w:val="000000" w:themeColor="text1"/>
          <w:sz w:val="24"/>
          <w14:textFill>
            <w14:solidFill>
              <w14:schemeClr w14:val="tx1"/>
            </w14:solidFill>
          </w14:textFill>
        </w:rPr>
        <w:t xml:space="preserve"> Å, respectively, which were tested to be appropriate</w:t>
      </w:r>
      <w:r>
        <w:rPr>
          <w:rFonts w:ascii="Times New Roman" w:hAnsi="Times New Roman" w:cs="Times New Roman"/>
          <w:iCs/>
          <w:color w:val="000000" w:themeColor="text1"/>
          <w:sz w:val="24"/>
          <w14:textFill>
            <w14:solidFill>
              <w14:schemeClr w14:val="tx1"/>
            </w14:solidFill>
          </w14:textFill>
        </w:rPr>
        <w:fldChar w:fldCharType="begin">
          <w:fldData xml:space="preserve">PEVuZE5vdGU+PENpdGU+PEF1dGhvcj5MaTwvQXV0aG9yPjxZZWFyPjIwMjI8L1llYXI+PFJlY051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</w:fldData>
        </w:fldChar>
      </w:r>
      <w:r>
        <w:rPr>
          <w:rFonts w:ascii="Times New Roman" w:hAnsi="Times New Roman" w:cs="Times New Roman"/>
          <w:iCs/>
          <w:color w:val="000000" w:themeColor="text1"/>
          <w:sz w:val="24"/>
          <w14:textFill>
            <w14:solidFill>
              <w14:schemeClr w14:val="tx1"/>
            </w14:solidFill>
          </w14:textFill>
        </w:rPr>
        <w:instrText xml:space="preserve"> ADDIN EN.CITE </w:instrText>
      </w:r>
      <w:r>
        <w:rPr>
          <w:rFonts w:ascii="Times New Roman" w:hAnsi="Times New Roman" w:cs="Times New Roman"/>
          <w:iCs/>
          <w:color w:val="000000" w:themeColor="text1"/>
          <w:sz w:val="24"/>
          <w14:textFill>
            <w14:solidFill>
              <w14:schemeClr w14:val="tx1"/>
            </w14:solidFill>
          </w14:textFill>
        </w:rPr>
        <w:fldChar w:fldCharType="begin">
          <w:fldData xml:space="preserve">PEVuZE5vdGU+PENpdGU+PEF1dGhvcj5MaTwvQXV0aG9yPjxZZWFyPjIwMjI8L1llYXI+PFJlY051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</w:fldData>
        </w:fldChar>
      </w:r>
      <w:r>
        <w:rPr>
          <w:rFonts w:ascii="Times New Roman" w:hAnsi="Times New Roman" w:cs="Times New Roman"/>
          <w:iCs/>
          <w:color w:val="000000" w:themeColor="text1"/>
          <w:sz w:val="24"/>
          <w14:textFill>
            <w14:solidFill>
              <w14:schemeClr w14:val="tx1"/>
            </w14:solidFill>
          </w14:textFill>
        </w:rPr>
        <w:instrText xml:space="preserve"> ADDIN EN.CITE.DATA </w:instrText>
      </w:r>
      <w:r>
        <w:rPr>
          <w:rFonts w:ascii="Times New Roman" w:hAnsi="Times New Roman" w:cs="Times New Roman"/>
          <w:iCs/>
          <w:color w:val="000000" w:themeColor="text1"/>
          <w:sz w:val="24"/>
          <w14:textFill>
            <w14:solidFill>
              <w14:schemeClr w14:val="tx1"/>
            </w14:solidFill>
          </w14:textFill>
        </w:rPr>
        <w:fldChar w:fldCharType="separate"/>
      </w:r>
      <w:r>
        <w:rPr>
          <w:rFonts w:ascii="Times New Roman" w:hAnsi="Times New Roman" w:cs="Times New Roman"/>
          <w:iCs/>
          <w:color w:val="000000" w:themeColor="text1"/>
          <w:sz w:val="24"/>
          <w14:textFill>
            <w14:solidFill>
              <w14:schemeClr w14:val="tx1"/>
            </w14:solidFill>
          </w14:textFill>
        </w:rPr>
        <w:fldChar w:fldCharType="end"/>
      </w:r>
      <w:r>
        <w:rPr>
          <w:rFonts w:ascii="Times New Roman" w:hAnsi="Times New Roman" w:cs="Times New Roman"/>
          <w:iCs/>
          <w:color w:val="000000" w:themeColor="text1"/>
          <w:sz w:val="24"/>
          <w14:textFill>
            <w14:solidFill>
              <w14:schemeClr w14:val="tx1"/>
            </w14:solidFill>
          </w14:textFill>
        </w:rPr>
        <w:fldChar w:fldCharType="separate"/>
      </w:r>
      <w:r>
        <w:rPr>
          <w:rFonts w:ascii="Times New Roman" w:hAnsi="Times New Roman" w:cs="Times New Roman"/>
          <w:iCs/>
          <w:color w:val="000000" w:themeColor="text1"/>
          <w:sz w:val="24"/>
          <w:vertAlign w:val="superscript"/>
          <w14:textFill>
            <w14:solidFill>
              <w14:schemeClr w14:val="tx1"/>
            </w14:solidFill>
          </w14:textFill>
        </w:rPr>
        <w:t>1, 2</w:t>
      </w:r>
      <w:r>
        <w:rPr>
          <w:rFonts w:ascii="Times New Roman" w:hAnsi="Times New Roman" w:cs="Times New Roman"/>
          <w:iCs/>
          <w:color w:val="000000" w:themeColor="text1"/>
          <w:sz w:val="24"/>
          <w14:textFill>
            <w14:solidFill>
              <w14:schemeClr w14:val="tx1"/>
            </w14:solidFill>
          </w14:textFill>
        </w:rPr>
        <w:fldChar w:fldCharType="end"/>
      </w:r>
      <w:r>
        <w:rPr>
          <w:rFonts w:ascii="Times New Roman" w:hAnsi="Times New Roman" w:cs="Times New Roman"/>
          <w:color w:val="000000" w:themeColor="text1"/>
          <w:sz w:val="24"/>
          <w14:textFill>
            <w14:solidFill>
              <w14:schemeClr w14:val="tx1"/>
            </w14:solidFill>
          </w14:textFill>
        </w:rPr>
        <w:t xml:space="preserve">. </w:t>
      </w:r>
      <w:r>
        <w:rPr>
          <w:rFonts w:ascii="Times New Roman" w:hAnsi="Times New Roman" w:cs="Times New Roman"/>
          <w:iCs/>
          <w:color w:val="000000" w:themeColor="text1"/>
          <w:sz w:val="24"/>
          <w14:textFill>
            <w14:solidFill>
              <w14:schemeClr w14:val="tx1"/>
            </w14:solidFill>
          </w14:textFill>
        </w:rPr>
        <w:t>n and m are 6 and 12, respectively</w:t>
      </w:r>
      <w:r>
        <w:rPr>
          <w:rFonts w:ascii="Times New Roman" w:hAnsi="Times New Roman" w:cs="Times New Roman"/>
          <w:iCs/>
          <w:color w:val="000000" w:themeColor="text1"/>
          <w:sz w:val="24"/>
          <w14:textFill>
            <w14:solidFill>
              <w14:schemeClr w14:val="tx1"/>
            </w14:solidFill>
          </w14:textFill>
        </w:rPr>
        <w:fldChar w:fldCharType="begin">
          <w:fldData xml:space="preserve">PEVuZE5vdGU+PENpdGU+PEF1dGhvcj5MaTwvQXV0aG9yPjxZZWFyPjIwMjM8L1llYXI+PFJlY051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</w:fldData>
        </w:fldChar>
      </w:r>
      <w:r>
        <w:rPr>
          <w:rFonts w:ascii="Times New Roman" w:hAnsi="Times New Roman" w:cs="Times New Roman"/>
          <w:iCs/>
          <w:color w:val="000000" w:themeColor="text1"/>
          <w:sz w:val="24"/>
          <w14:textFill>
            <w14:solidFill>
              <w14:schemeClr w14:val="tx1"/>
            </w14:solidFill>
          </w14:textFill>
        </w:rPr>
        <w:instrText xml:space="preserve"> ADDIN EN.CITE </w:instrText>
      </w:r>
      <w:r>
        <w:rPr>
          <w:rFonts w:ascii="Times New Roman" w:hAnsi="Times New Roman" w:cs="Times New Roman"/>
          <w:iCs/>
          <w:color w:val="000000" w:themeColor="text1"/>
          <w:sz w:val="24"/>
          <w14:textFill>
            <w14:solidFill>
              <w14:schemeClr w14:val="tx1"/>
            </w14:solidFill>
          </w14:textFill>
        </w:rPr>
        <w:fldChar w:fldCharType="begin">
          <w:fldData xml:space="preserve">PEVuZE5vdGU+PENpdGU+PEF1dGhvcj5MaTwvQXV0aG9yPjxZZWFyPjIwMjM8L1llYXI+PFJlY051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</w:fldData>
        </w:fldChar>
      </w:r>
      <w:r>
        <w:rPr>
          <w:rFonts w:ascii="Times New Roman" w:hAnsi="Times New Roman" w:cs="Times New Roman"/>
          <w:iCs/>
          <w:color w:val="000000" w:themeColor="text1"/>
          <w:sz w:val="24"/>
          <w14:textFill>
            <w14:solidFill>
              <w14:schemeClr w14:val="tx1"/>
            </w14:solidFill>
          </w14:textFill>
        </w:rPr>
        <w:instrText xml:space="preserve"> ADDIN EN.CITE.DATA </w:instrText>
      </w:r>
      <w:r>
        <w:rPr>
          <w:rFonts w:ascii="Times New Roman" w:hAnsi="Times New Roman" w:cs="Times New Roman"/>
          <w:iCs/>
          <w:color w:val="000000" w:themeColor="text1"/>
          <w:sz w:val="24"/>
          <w14:textFill>
            <w14:solidFill>
              <w14:schemeClr w14:val="tx1"/>
            </w14:solidFill>
          </w14:textFill>
        </w:rPr>
        <w:fldChar w:fldCharType="separate"/>
      </w:r>
      <w:r>
        <w:rPr>
          <w:rFonts w:ascii="Times New Roman" w:hAnsi="Times New Roman" w:cs="Times New Roman"/>
          <w:iCs/>
          <w:color w:val="000000" w:themeColor="text1"/>
          <w:sz w:val="24"/>
          <w14:textFill>
            <w14:solidFill>
              <w14:schemeClr w14:val="tx1"/>
            </w14:solidFill>
          </w14:textFill>
        </w:rPr>
        <w:fldChar w:fldCharType="end"/>
      </w:r>
      <w:r>
        <w:rPr>
          <w:rFonts w:ascii="Times New Roman" w:hAnsi="Times New Roman" w:cs="Times New Roman"/>
          <w:iCs/>
          <w:color w:val="000000" w:themeColor="text1"/>
          <w:sz w:val="24"/>
          <w14:textFill>
            <w14:solidFill>
              <w14:schemeClr w14:val="tx1"/>
            </w14:solidFill>
          </w14:textFill>
        </w:rPr>
        <w:fldChar w:fldCharType="separate"/>
      </w:r>
      <w:r>
        <w:rPr>
          <w:rFonts w:ascii="Times New Roman" w:hAnsi="Times New Roman" w:cs="Times New Roman"/>
          <w:iCs/>
          <w:color w:val="000000" w:themeColor="text1"/>
          <w:sz w:val="24"/>
          <w:vertAlign w:val="superscript"/>
          <w14:textFill>
            <w14:solidFill>
              <w14:schemeClr w14:val="tx1"/>
            </w14:solidFill>
          </w14:textFill>
        </w:rPr>
        <w:t>3, 4</w:t>
      </w:r>
      <w:r>
        <w:rPr>
          <w:rFonts w:ascii="Times New Roman" w:hAnsi="Times New Roman" w:cs="Times New Roman"/>
          <w:iCs/>
          <w:color w:val="000000" w:themeColor="text1"/>
          <w:sz w:val="24"/>
          <w14:textFill>
            <w14:solidFill>
              <w14:schemeClr w14:val="tx1"/>
            </w14:solidFill>
          </w14:textFill>
        </w:rPr>
        <w:fldChar w:fldCharType="end"/>
      </w:r>
      <w:r>
        <w:rPr>
          <w:rFonts w:ascii="Times New Roman" w:hAnsi="Times New Roman" w:cs="Times New Roman"/>
          <w:iCs/>
          <w:color w:val="000000" w:themeColor="text1"/>
          <w:sz w:val="24"/>
          <w14:textFill>
            <w14:solidFill>
              <w14:schemeClr w14:val="tx1"/>
            </w14:solidFill>
          </w14:textFill>
        </w:rPr>
        <w:t>.</w:t>
      </w:r>
    </w:p>
    <w:p w14:paraId="1423B823">
      <w:pPr>
        <w:ind w:firstLine="480" w:firstLineChars="200"/>
        <w:rPr>
          <w:rFonts w:ascii="Times New Roman" w:hAnsi="Times New Roman" w:cs="Times New Roman"/>
          <w:sz w:val="24"/>
        </w:rPr>
      </w:pPr>
      <w:r>
        <w:rPr>
          <w:rFonts w:ascii="Times New Roman" w:hAnsi="Times New Roman" w:cs="Times New Roman"/>
          <w:sz w:val="24"/>
        </w:rPr>
        <w:drawing>
          <wp:inline distT="0" distB="0" distL="0" distR="0">
            <wp:extent cx="5179695" cy="3575685"/>
            <wp:effectExtent l="0" t="0" r="1905" b="5715"/>
            <wp:docPr id="833106389" name="图形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3106389" name="图形 2"/>
                    <pic:cNvPicPr>
                      <a:picLocks noChangeAspect="1"/>
                    </pic:cNvPicPr>
                  </pic:nvPicPr>
                  <pic:blipFill>
                    <a:blip r:embed="rId9">
                      <a:extLst>
                        <a:ext uri="{96DAC541-7B7A-43D3-8B79-37D633B846F1}">
                          <asvg:svgBlip xmlns:asvg="http://schemas.microsoft.com/office/drawing/2016/SVG/main" r:embed="rId10"/>
                        </a:ext>
                      </a:extLst>
                    </a:blip>
                    <a:stretch>
                      <a:fillRect/>
                    </a:stretch>
                  </pic:blipFill>
                  <pic:spPr>
                    <a:xfrm>
                      <a:off x="0" y="0"/>
                      <a:ext cx="5184590" cy="3579064"/>
                    </a:xfrm>
                    <a:prstGeom prst="rect">
                      <a:avLst/>
                    </a:prstGeom>
                  </pic:spPr>
                </pic:pic>
              </a:graphicData>
            </a:graphic>
          </wp:inline>
        </w:drawing>
      </w:r>
    </w:p>
    <w:p w14:paraId="395BC6D2">
      <w:pPr>
        <w:ind w:firstLine="482" w:firstLineChars="200"/>
        <w:rPr>
          <w:rFonts w:ascii="Times New Roman" w:hAnsi="Times New Roman" w:cs="Times New Roman"/>
          <w:sz w:val="24"/>
        </w:rPr>
      </w:pPr>
      <w:r>
        <w:rPr>
          <w:rFonts w:ascii="Times New Roman" w:hAnsi="Times New Roman" w:cs="Times New Roman"/>
          <w:b/>
          <w:bCs/>
          <w:sz w:val="24"/>
        </w:rPr>
        <w:t xml:space="preserve">S. 4 </w:t>
      </w:r>
      <w:r>
        <w:rPr>
          <w:rFonts w:ascii="Times New Roman" w:hAnsi="Times New Roman" w:cs="Times New Roman"/>
          <w:sz w:val="24"/>
        </w:rPr>
        <w:t>(a) and (b) Convergence tests for free energy surfaces as a function of the distance between the Ca ion and center of mass of two O</w:t>
      </w:r>
      <w:r>
        <w:rPr>
          <w:rFonts w:ascii="Times New Roman" w:hAnsi="Times New Roman" w:cs="Times New Roman"/>
          <w:sz w:val="24"/>
          <w:vertAlign w:val="subscript"/>
        </w:rPr>
        <w:t>c</w:t>
      </w:r>
      <w:r>
        <w:rPr>
          <w:rFonts w:ascii="Times New Roman" w:hAnsi="Times New Roman" w:cs="Times New Roman"/>
          <w:sz w:val="24"/>
        </w:rPr>
        <w:t xml:space="preserve"> ions, which is performed every 3 ps (100 Gaussian kernels deposited) along the 100 ps simulation time. (c) Convergence test for free energy difference along the distance between the Ca ion and center of mass of two Oc ions between two basins (state I and II) as a function of the simulation time. The metadynamics is converged after 100 ps. (d) Time evolution of distance between the Ca ion and center of mass of two O</w:t>
      </w:r>
      <w:r>
        <w:rPr>
          <w:rFonts w:ascii="Times New Roman" w:hAnsi="Times New Roman" w:cs="Times New Roman"/>
          <w:sz w:val="24"/>
          <w:vertAlign w:val="subscript"/>
        </w:rPr>
        <w:t>c</w:t>
      </w:r>
      <w:r>
        <w:rPr>
          <w:rFonts w:ascii="Times New Roman" w:hAnsi="Times New Roman" w:cs="Times New Roman"/>
          <w:sz w:val="24"/>
        </w:rPr>
        <w:t xml:space="preserve"> ions during the simulation time.</w:t>
      </w:r>
    </w:p>
    <w:p w14:paraId="10E7314C">
      <w:pPr>
        <w:snapToGrid w:val="0"/>
        <w:jc w:val="center"/>
        <w:rPr>
          <w:rFonts w:ascii="Times New Roman" w:hAnsi="Times New Roman" w:cs="Times New Roman"/>
          <w:sz w:val="24"/>
        </w:rPr>
      </w:pPr>
      <w:bookmarkStart w:id="1" w:name="_Hlk86595518"/>
      <w:bookmarkEnd w:id="1"/>
      <w:r>
        <w:rPr>
          <w:rFonts w:ascii="Times New Roman" w:hAnsi="Times New Roman" w:cs="Times New Roman"/>
          <w:sz w:val="24"/>
        </w:rPr>
        <w:drawing>
          <wp:inline distT="0" distB="0" distL="0" distR="0">
            <wp:extent cx="3065780" cy="2374900"/>
            <wp:effectExtent l="0" t="0" r="1270" b="6350"/>
            <wp:docPr id="643313943" name="图形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313943" name="图形 3"/>
                    <pic:cNvPicPr>
                      <a:picLocks noChangeAspect="1"/>
                    </pic:cNvPicPr>
                  </pic:nvPicPr>
                  <pic:blipFill>
                    <a:blip r:embed="rId11">
                      <a:extLst>
                        <a:ext uri="{96DAC541-7B7A-43D3-8B79-37D633B846F1}">
                          <asvg:svgBlip xmlns:asvg="http://schemas.microsoft.com/office/drawing/2016/SVG/main" r:embed="rId12"/>
                        </a:ext>
                      </a:extLst>
                    </a:blip>
                    <a:stretch>
                      <a:fillRect/>
                    </a:stretch>
                  </pic:blipFill>
                  <pic:spPr>
                    <a:xfrm>
                      <a:off x="0" y="0"/>
                      <a:ext cx="3065780" cy="2374900"/>
                    </a:xfrm>
                    <a:prstGeom prst="rect">
                      <a:avLst/>
                    </a:prstGeom>
                  </pic:spPr>
                </pic:pic>
              </a:graphicData>
            </a:graphic>
          </wp:inline>
        </w:drawing>
      </w:r>
    </w:p>
    <w:p w14:paraId="105ADD45">
      <w:pPr>
        <w:snapToGrid w:val="0"/>
        <w:ind w:firstLine="482" w:firstLineChars="200"/>
        <w:rPr>
          <w:rFonts w:ascii="Times New Roman" w:hAnsi="Times New Roman" w:eastAsia="宋体" w:cs="Times New Roman"/>
          <w:b/>
          <w:bCs/>
          <w:sz w:val="24"/>
        </w:rPr>
      </w:pPr>
      <w:r>
        <w:rPr>
          <w:rFonts w:ascii="Times New Roman" w:hAnsi="Times New Roman" w:cs="Times New Roman"/>
          <w:b/>
          <w:bCs/>
          <w:sz w:val="24"/>
        </w:rPr>
        <w:t xml:space="preserve">S.5 </w:t>
      </w:r>
      <w:r>
        <w:rPr>
          <w:rFonts w:ascii="Times New Roman" w:hAnsi="Times New Roman" w:cs="Times New Roman"/>
          <w:sz w:val="24"/>
        </w:rPr>
        <w:t>Block analysis of a metadynamics simulation for the average errors in different blocks from 0 to 900.</w:t>
      </w:r>
    </w:p>
    <w:p w14:paraId="08E75D70">
      <w:pPr>
        <w:ind w:firstLine="480"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color w:val="000000" w:themeColor="text1"/>
          <w:sz w:val="24"/>
          <w14:textFill>
            <w14:solidFill>
              <w14:schemeClr w14:val="tx1"/>
            </w14:solidFill>
          </w14:textFill>
        </w:rPr>
        <w:drawing>
          <wp:inline distT="0" distB="0" distL="0" distR="0">
            <wp:extent cx="4594225" cy="1757680"/>
            <wp:effectExtent l="0" t="0" r="6350" b="4445"/>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4594225" cy="1757680"/>
                    </a:xfrm>
                    <a:prstGeom prst="rect">
                      <a:avLst/>
                    </a:prstGeom>
                    <a:noFill/>
                    <a:ln>
                      <a:noFill/>
                    </a:ln>
                  </pic:spPr>
                </pic:pic>
              </a:graphicData>
            </a:graphic>
          </wp:inline>
        </w:drawing>
      </w:r>
    </w:p>
    <w:p w14:paraId="2EF83C19">
      <w:pPr>
        <w:ind w:firstLine="482" w:firstLineChars="200"/>
        <w:rPr>
          <w:rFonts w:ascii="Times New Roman" w:hAnsi="Times New Roman" w:cs="Times New Roman"/>
          <w:color w:val="000000" w:themeColor="text1"/>
          <w:sz w:val="24"/>
          <w14:textFill>
            <w14:solidFill>
              <w14:schemeClr w14:val="tx1"/>
            </w14:solidFill>
          </w14:textFill>
        </w:rPr>
      </w:pPr>
      <w:r>
        <w:rPr>
          <w:rFonts w:ascii="Times New Roman" w:hAnsi="Times New Roman" w:cs="Times New Roman"/>
          <w:b/>
          <w:bCs/>
          <w:sz w:val="24"/>
        </w:rPr>
        <w:t>S. 6.</w:t>
      </w:r>
      <w:r>
        <w:rPr>
          <w:rFonts w:ascii="Times New Roman" w:hAnsi="Times New Roman" w:cs="Times New Roman"/>
          <w:color w:val="000000" w:themeColor="text1"/>
          <w:sz w:val="24"/>
          <w14:textFill>
            <w14:solidFill>
              <w14:schemeClr w14:val="tx1"/>
            </w14:solidFill>
          </w14:textFill>
        </w:rPr>
        <w:t xml:space="preserve"> Schematic diagrams of the model construction. Green sphere - Ca; red sphere – O; blue sphere – N; grey sphere – C and white sphere – H.</w:t>
      </w:r>
    </w:p>
    <w:p w14:paraId="04265D95">
      <w:pPr>
        <w:ind w:firstLine="480" w:firstLineChars="200"/>
        <w:rPr>
          <w:rFonts w:ascii="Times New Roman" w:hAnsi="Times New Roman" w:cs="Times New Roman"/>
          <w:iCs/>
          <w:color w:val="000000" w:themeColor="text1"/>
          <w:sz w:val="24"/>
          <w14:textFill>
            <w14:solidFill>
              <w14:schemeClr w14:val="tx1"/>
            </w14:solidFill>
          </w14:textFill>
        </w:rPr>
      </w:pPr>
    </w:p>
    <w:p w14:paraId="4EE0D014">
      <w:pPr>
        <w:ind w:firstLine="482"/>
        <w:rPr>
          <w:rFonts w:ascii="Times New Roman" w:hAnsi="Times New Roman" w:cs="Times New Roman"/>
        </w:rPr>
      </w:pPr>
      <w:r>
        <w:rPr>
          <w:rFonts w:ascii="Times New Roman" w:hAnsi="Times New Roman" w:cs="Times New Roman"/>
        </w:rPr>
        <w:drawing>
          <wp:inline distT="0" distB="0" distL="114300" distR="114300">
            <wp:extent cx="4650740" cy="1915160"/>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14"/>
                    <a:srcRect l="859" t="2377" r="859" b="2029"/>
                    <a:stretch>
                      <a:fillRect/>
                    </a:stretch>
                  </pic:blipFill>
                  <pic:spPr>
                    <a:xfrm>
                      <a:off x="0" y="0"/>
                      <a:ext cx="4650740" cy="1915160"/>
                    </a:xfrm>
                    <a:prstGeom prst="rect">
                      <a:avLst/>
                    </a:prstGeom>
                    <a:noFill/>
                    <a:ln>
                      <a:noFill/>
                    </a:ln>
                  </pic:spPr>
                </pic:pic>
              </a:graphicData>
            </a:graphic>
          </wp:inline>
        </w:drawing>
      </w:r>
    </w:p>
    <w:p w14:paraId="219B7CE3">
      <w:pPr>
        <w:ind w:firstLine="482"/>
        <w:rPr>
          <w:rFonts w:ascii="Times New Roman" w:hAnsi="Times New Roman" w:cs="Times New Roman"/>
          <w:sz w:val="24"/>
        </w:rPr>
      </w:pPr>
      <w:r>
        <w:rPr>
          <w:rFonts w:ascii="Times New Roman" w:hAnsi="Times New Roman" w:cs="Times New Roman"/>
          <w:b/>
          <w:bCs/>
          <w:sz w:val="24"/>
        </w:rPr>
        <w:t>S. 7.</w:t>
      </w:r>
      <w:r>
        <w:rPr>
          <w:rFonts w:ascii="Times New Roman" w:hAnsi="Times New Roman" w:cs="Times New Roman"/>
          <w:sz w:val="24"/>
        </w:rPr>
        <w:t xml:space="preserve"> (a) types of cement hydrates after 7 days of cement hydration, (b) morphology of different cement hydrates</w:t>
      </w:r>
    </w:p>
    <w:p w14:paraId="6512E056">
      <w:pPr>
        <w:rPr>
          <w:rFonts w:ascii="Times New Roman" w:hAnsi="Times New Roman" w:cs="Times New Roman"/>
          <w:b/>
          <w:bCs/>
          <w:sz w:val="24"/>
          <w:szCs w:val="32"/>
        </w:rPr>
      </w:pPr>
      <w:r>
        <w:rPr>
          <w:rFonts w:ascii="Times New Roman" w:hAnsi="Times New Roman" w:cs="Times New Roman"/>
          <w:b/>
          <w:bCs/>
          <w:sz w:val="24"/>
          <w:szCs w:val="32"/>
        </w:rPr>
        <w:t>5. Carbon emissions</w:t>
      </w:r>
    </w:p>
    <w:p w14:paraId="20353536">
      <w:pPr>
        <w:ind w:firstLine="480" w:firstLineChars="200"/>
        <w:rPr>
          <w:rFonts w:ascii="Times New Roman" w:hAnsi="Times New Roman" w:eastAsia="宋体" w:cs="Times New Roman"/>
          <w:sz w:val="24"/>
          <w:szCs w:val="28"/>
        </w:rPr>
      </w:pPr>
      <w:r>
        <w:rPr>
          <w:rFonts w:ascii="Times New Roman" w:hAnsi="Times New Roman" w:eastAsia="宋体" w:cs="Times New Roman"/>
          <w:sz w:val="24"/>
          <w:szCs w:val="28"/>
        </w:rPr>
        <w:t>CO</w:t>
      </w:r>
      <w:r>
        <w:rPr>
          <w:rFonts w:ascii="Times New Roman" w:hAnsi="Times New Roman" w:eastAsia="宋体" w:cs="Times New Roman"/>
          <w:sz w:val="24"/>
          <w:szCs w:val="28"/>
          <w:vertAlign w:val="subscript"/>
        </w:rPr>
        <w:t>2</w:t>
      </w:r>
      <w:r>
        <w:rPr>
          <w:rFonts w:ascii="Times New Roman" w:hAnsi="Times New Roman" w:eastAsia="宋体" w:cs="Times New Roman"/>
          <w:sz w:val="24"/>
          <w:szCs w:val="28"/>
        </w:rPr>
        <w:t xml:space="preserve"> emission of cement-based materials mainly comes from the production and transportation of cement and related products</w:t>
      </w:r>
      <w:r>
        <w:rPr>
          <w:rFonts w:ascii="Times New Roman" w:hAnsi="Times New Roman" w:eastAsia="宋体" w:cs="Times New Roman"/>
          <w:sz w:val="24"/>
          <w:szCs w:val="28"/>
        </w:rPr>
        <w:fldChar w:fldCharType="begin"/>
      </w:r>
      <w:r>
        <w:rPr>
          <w:rFonts w:ascii="Times New Roman" w:hAnsi="Times New Roman" w:eastAsia="宋体" w:cs="Times New Roman"/>
          <w:sz w:val="24"/>
          <w:szCs w:val="28"/>
        </w:rPr>
        <w:instrText xml:space="preserve"> ADDIN EN.CITE &lt;EndNote&gt;&lt;Cite&gt;&lt;Author&gt;Dong&lt;/Author&gt;&lt;Year&gt;2022&lt;/Year&gt;&lt;RecNum&gt;330&lt;/RecNum&gt;&lt;DisplayText&gt;&lt;style face="superscript"&gt;5&lt;/style&gt;&lt;/DisplayText&gt;&lt;record&gt;&lt;rec-number&gt;330&lt;/rec-number&gt;&lt;foreign-keys&gt;&lt;key app="EN" db-id="tr2azwzz3zszaqed0f5pa9dgz0vw2d5e02sp" timestamp="1705656259"&gt;330&lt;/key&gt;&lt;/foreign-keys&gt;&lt;ref-type name="Journal Article"&gt;17&lt;/ref-type&gt;&lt;contributors&gt;&lt;authors&gt;&lt;author&gt;Dong, Jiankai&lt;/author&gt;&lt;/authors&gt;&lt;/contributors&gt;&lt;titles&gt;&lt;title&gt;Quantitative Study on the Life-Cycle Carbon Emissions of a Nearly Zero Energy Building in the Severe Cold Zones of China&lt;/title&gt;&lt;secondary-title&gt;Sustainability&lt;/secondary-title&gt;&lt;/titles&gt;&lt;periodical&gt;&lt;full-title&gt;Sustainability&lt;/full-title&gt;&lt;/periodical&gt;&lt;volume&gt;14&lt;/volume&gt;&lt;dates&gt;&lt;year&gt;2022&lt;/year&gt;&lt;/dates&gt;&lt;urls&gt;&lt;/urls&gt;&lt;/record&gt;&lt;/Cite&gt;&lt;/EndNote&gt;</w:instrText>
      </w:r>
      <w:r>
        <w:rPr>
          <w:rFonts w:ascii="Times New Roman" w:hAnsi="Times New Roman" w:eastAsia="宋体" w:cs="Times New Roman"/>
          <w:sz w:val="24"/>
          <w:szCs w:val="28"/>
        </w:rPr>
        <w:fldChar w:fldCharType="separate"/>
      </w:r>
      <w:r>
        <w:rPr>
          <w:rFonts w:ascii="Times New Roman" w:hAnsi="Times New Roman" w:eastAsia="宋体" w:cs="Times New Roman"/>
          <w:sz w:val="24"/>
          <w:szCs w:val="28"/>
          <w:vertAlign w:val="superscript"/>
        </w:rPr>
        <w:t>5</w:t>
      </w:r>
      <w:r>
        <w:rPr>
          <w:rFonts w:ascii="Times New Roman" w:hAnsi="Times New Roman" w:eastAsia="宋体" w:cs="Times New Roman"/>
          <w:sz w:val="24"/>
          <w:szCs w:val="28"/>
        </w:rPr>
        <w:fldChar w:fldCharType="end"/>
      </w:r>
      <w:r>
        <w:rPr>
          <w:rFonts w:ascii="Times New Roman" w:hAnsi="Times New Roman" w:eastAsia="宋体" w:cs="Times New Roman"/>
          <w:sz w:val="24"/>
          <w:szCs w:val="28"/>
        </w:rPr>
        <w:t xml:space="preserve"> and can be calculated using the model shown in S. 8 (Supplementary document contains detailed information of the model). The novel cementitious material LLST developed in this study was characterized with a) significantly less amount of cement thus reduced CO</w:t>
      </w:r>
      <w:r>
        <w:rPr>
          <w:rFonts w:ascii="Times New Roman" w:hAnsi="Times New Roman" w:eastAsia="宋体" w:cs="Times New Roman"/>
          <w:sz w:val="24"/>
          <w:szCs w:val="28"/>
          <w:vertAlign w:val="subscript"/>
        </w:rPr>
        <w:t>2</w:t>
      </w:r>
      <w:r>
        <w:rPr>
          <w:rFonts w:ascii="Times New Roman" w:hAnsi="Times New Roman" w:eastAsia="宋体" w:cs="Times New Roman"/>
          <w:sz w:val="24"/>
          <w:szCs w:val="28"/>
        </w:rPr>
        <w:t xml:space="preserve"> emissions from the cement production and b) much less density therefore lower energy consumption during the transportation process. Considering these two factors, the CO</w:t>
      </w:r>
      <w:r>
        <w:rPr>
          <w:rFonts w:ascii="Times New Roman" w:hAnsi="Times New Roman" w:eastAsia="宋体" w:cs="Times New Roman"/>
          <w:sz w:val="24"/>
          <w:szCs w:val="28"/>
          <w:vertAlign w:val="subscript"/>
        </w:rPr>
        <w:t>2</w:t>
      </w:r>
      <w:r>
        <w:rPr>
          <w:rFonts w:ascii="Times New Roman" w:hAnsi="Times New Roman" w:eastAsia="宋体" w:cs="Times New Roman"/>
          <w:sz w:val="24"/>
          <w:szCs w:val="28"/>
        </w:rPr>
        <w:t xml:space="preserve"> emissions of LLST1-3 were estimated to be 545, 890, and 1036 respectively, which were 56%, 28% and 17% lower than that of </w:t>
      </w:r>
      <w:r>
        <w:rPr>
          <w:rFonts w:ascii="Times New Roman" w:hAnsi="Times New Roman" w:eastAsia="宋体" w:cs="Times New Roman"/>
          <w:i/>
          <w:iCs/>
          <w:sz w:val="24"/>
          <w:szCs w:val="28"/>
        </w:rPr>
        <w:t>Ref.</w:t>
      </w:r>
      <w:r>
        <w:rPr>
          <w:rFonts w:ascii="Times New Roman" w:hAnsi="Times New Roman" w:eastAsia="宋体" w:cs="Times New Roman"/>
          <w:sz w:val="24"/>
          <w:szCs w:val="28"/>
        </w:rPr>
        <w:t xml:space="preserve"> 1243 kg/m</w:t>
      </w:r>
      <w:r>
        <w:rPr>
          <w:rFonts w:ascii="Times New Roman" w:hAnsi="Times New Roman" w:eastAsia="宋体" w:cs="Times New Roman"/>
          <w:sz w:val="24"/>
          <w:szCs w:val="28"/>
          <w:vertAlign w:val="superscript"/>
        </w:rPr>
        <w:t>3</w:t>
      </w:r>
      <w:r>
        <w:rPr>
          <w:rFonts w:ascii="Times New Roman" w:hAnsi="Times New Roman" w:eastAsia="宋体" w:cs="Times New Roman"/>
          <w:sz w:val="24"/>
          <w:szCs w:val="28"/>
        </w:rPr>
        <w:t>. Though not included in the model, further carbon emission benefits are expected from the significantly enhanced strength and toughness of LLST contributing to prolonged service life of cement-based materials, reduced demand for new materials and decreased carbon emissions generated during the disposal of waste materials. This result highlights that the newly developed LLST is a low-carbon building material and possesses huge potential to reduce carbon emissions of cement industry.</w:t>
      </w:r>
    </w:p>
    <w:p w14:paraId="344716A9">
      <w:pPr>
        <w:jc w:val="center"/>
        <w:rPr>
          <w:rFonts w:ascii="Times New Roman" w:hAnsi="Times New Roman" w:eastAsia="宋体" w:cs="Times New Roman"/>
          <w:sz w:val="24"/>
          <w:szCs w:val="28"/>
        </w:rPr>
      </w:pPr>
      <w:r>
        <w:rPr>
          <w:rFonts w:ascii="Times New Roman" w:hAnsi="Times New Roman" w:eastAsia="宋体" w:cs="Times New Roman"/>
          <w:sz w:val="24"/>
          <w:szCs w:val="28"/>
        </w:rPr>
        <w:drawing>
          <wp:inline distT="0" distB="0" distL="114300" distR="114300">
            <wp:extent cx="5177155" cy="2237105"/>
            <wp:effectExtent l="0" t="0" r="4445" b="127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r:embed="rId15"/>
                    <a:srcRect l="663" t="1823" r="1097" b="2313"/>
                    <a:stretch>
                      <a:fillRect/>
                    </a:stretch>
                  </pic:blipFill>
                  <pic:spPr>
                    <a:xfrm>
                      <a:off x="0" y="0"/>
                      <a:ext cx="5177155" cy="2237105"/>
                    </a:xfrm>
                    <a:prstGeom prst="rect">
                      <a:avLst/>
                    </a:prstGeom>
                    <a:noFill/>
                    <a:ln>
                      <a:noFill/>
                    </a:ln>
                  </pic:spPr>
                </pic:pic>
              </a:graphicData>
            </a:graphic>
          </wp:inline>
        </w:drawing>
      </w:r>
    </w:p>
    <w:p w14:paraId="263D1428">
      <w:pPr>
        <w:ind w:firstLine="482" w:firstLineChars="200"/>
        <w:jc w:val="center"/>
        <w:rPr>
          <w:rFonts w:ascii="Times New Roman" w:hAnsi="Times New Roman" w:eastAsia="宋体" w:cs="Times New Roman"/>
          <w:sz w:val="24"/>
        </w:rPr>
      </w:pPr>
      <w:r>
        <w:rPr>
          <w:rFonts w:ascii="Times New Roman" w:hAnsi="Times New Roman" w:cs="Times New Roman"/>
          <w:b/>
          <w:bCs/>
          <w:sz w:val="24"/>
        </w:rPr>
        <w:t>S. 8.</w:t>
      </w:r>
      <w:r>
        <w:rPr>
          <w:rFonts w:ascii="Times New Roman" w:hAnsi="Times New Roman" w:cs="Times New Roman"/>
          <w:sz w:val="24"/>
        </w:rPr>
        <w:t xml:space="preserve"> </w:t>
      </w:r>
      <w:r>
        <w:rPr>
          <w:rFonts w:ascii="Times New Roman" w:hAnsi="Times New Roman" w:eastAsia="宋体" w:cs="Times New Roman"/>
          <w:sz w:val="24"/>
        </w:rPr>
        <w:t>Computing model of carbon emissions for LLSTs.</w:t>
      </w:r>
    </w:p>
    <w:p w14:paraId="103B164E">
      <w:pPr>
        <w:ind w:firstLine="480" w:firstLineChars="200"/>
        <w:rPr>
          <w:rFonts w:ascii="Times New Roman" w:hAnsi="Times New Roman" w:cs="Times New Roman"/>
          <w:sz w:val="24"/>
        </w:rPr>
      </w:pPr>
      <w:r>
        <w:rPr>
          <w:rFonts w:ascii="Times New Roman" w:hAnsi="Times New Roman" w:cs="Times New Roman"/>
          <w:sz w:val="24"/>
        </w:rPr>
        <w:t xml:space="preserve">The details of the carbon emission of LLST cement are displayed as follows, which is mainly includes four formulas: </w:t>
      </w:r>
    </w:p>
    <w:p w14:paraId="45D364A9">
      <w:pPr>
        <w:rPr>
          <w:rFonts w:ascii="Times New Roman" w:hAnsi="Times New Roman" w:cs="Times New Roman"/>
          <w:sz w:val="24"/>
        </w:rPr>
      </w:pPr>
      <m:oMath>
        <m:sSub>
          <m:sSubPr>
            <m:ctrlPr>
              <w:rPr>
                <w:rFonts w:ascii="Cambria Math" w:hAnsi="Cambria Math" w:cs="Times New Roman"/>
                <w:b/>
                <w:bCs/>
                <w:i/>
                <w:sz w:val="28"/>
                <w:szCs w:val="28"/>
              </w:rPr>
            </m:ctrlPr>
          </m:sSubPr>
          <m:e>
            <m:r>
              <m:rPr>
                <m:sty m:val="bi"/>
              </m:rPr>
              <w:rPr>
                <w:rFonts w:ascii="Cambria Math" w:hAnsi="Cambria Math" w:cs="Times New Roman"/>
                <w:sz w:val="28"/>
                <w:szCs w:val="28"/>
              </w:rPr>
              <m:t>C</m:t>
            </m:r>
            <m:ctrlPr>
              <w:rPr>
                <w:rFonts w:ascii="Cambria Math" w:hAnsi="Cambria Math" w:cs="Times New Roman"/>
                <w:b/>
                <w:bCs/>
                <w:i/>
                <w:sz w:val="28"/>
                <w:szCs w:val="28"/>
              </w:rPr>
            </m:ctrlPr>
          </m:e>
          <m:sub>
            <m:r>
              <m:rPr>
                <m:sty m:val="bi"/>
              </m:rPr>
              <w:rPr>
                <w:rFonts w:ascii="Cambria Math" w:hAnsi="Cambria Math" w:cs="Times New Roman"/>
                <w:sz w:val="28"/>
                <w:szCs w:val="28"/>
              </w:rPr>
              <m:t>jc</m:t>
            </m:r>
            <m:ctrlPr>
              <w:rPr>
                <w:rFonts w:ascii="Cambria Math" w:hAnsi="Cambria Math" w:cs="Times New Roman"/>
                <w:b/>
                <w:bCs/>
                <w:i/>
                <w:sz w:val="28"/>
                <w:szCs w:val="28"/>
              </w:rPr>
            </m:ctrlPr>
          </m:sub>
        </m:sSub>
        <m:r>
          <m:rPr>
            <m:sty m:val="bi"/>
          </m:rPr>
          <w:rPr>
            <w:rFonts w:ascii="Cambria Math" w:hAnsi="Cambria Math" w:cs="Times New Roman"/>
            <w:sz w:val="28"/>
            <w:szCs w:val="28"/>
          </w:rPr>
          <m:t>=</m:t>
        </m:r>
        <m:sSub>
          <m:sSubPr>
            <m:ctrlPr>
              <w:rPr>
                <w:rFonts w:ascii="Cambria Math" w:hAnsi="Cambria Math" w:cs="Times New Roman"/>
                <w:b/>
                <w:bCs/>
                <w:i/>
                <w:sz w:val="28"/>
                <w:szCs w:val="28"/>
              </w:rPr>
            </m:ctrlPr>
          </m:sSubPr>
          <m:e>
            <m:r>
              <m:rPr>
                <m:sty m:val="bi"/>
              </m:rPr>
              <w:rPr>
                <w:rFonts w:ascii="Cambria Math" w:hAnsi="Cambria Math" w:cs="Times New Roman"/>
                <w:sz w:val="28"/>
                <w:szCs w:val="28"/>
              </w:rPr>
              <m:t>C</m:t>
            </m:r>
            <m:ctrlPr>
              <w:rPr>
                <w:rFonts w:ascii="Cambria Math" w:hAnsi="Cambria Math" w:cs="Times New Roman"/>
                <w:b/>
                <w:bCs/>
                <w:i/>
                <w:sz w:val="28"/>
                <w:szCs w:val="28"/>
              </w:rPr>
            </m:ctrlPr>
          </m:e>
          <m:sub>
            <m:r>
              <m:rPr>
                <m:sty m:val="bi"/>
              </m:rPr>
              <w:rPr>
                <w:rFonts w:ascii="Cambria Math" w:hAnsi="Cambria Math" w:cs="Times New Roman"/>
                <w:sz w:val="28"/>
                <w:szCs w:val="28"/>
              </w:rPr>
              <m:t>sc</m:t>
            </m:r>
            <m:ctrlPr>
              <w:rPr>
                <w:rFonts w:ascii="Cambria Math" w:hAnsi="Cambria Math" w:cs="Times New Roman"/>
                <w:b/>
                <w:bCs/>
                <w:i/>
                <w:sz w:val="28"/>
                <w:szCs w:val="28"/>
              </w:rPr>
            </m:ctrlPr>
          </m:sub>
        </m:sSub>
        <m:r>
          <m:rPr>
            <m:sty m:val="bi"/>
          </m:rPr>
          <w:rPr>
            <w:rFonts w:ascii="Cambria Math" w:hAnsi="Cambria Math" w:cs="Times New Roman"/>
            <w:sz w:val="28"/>
            <w:szCs w:val="28"/>
          </w:rPr>
          <m:t>+</m:t>
        </m:r>
        <m:sSub>
          <m:sSubPr>
            <m:ctrlPr>
              <w:rPr>
                <w:rFonts w:ascii="Cambria Math" w:hAnsi="Cambria Math" w:cs="Times New Roman"/>
                <w:b/>
                <w:bCs/>
                <w:i/>
                <w:sz w:val="28"/>
                <w:szCs w:val="28"/>
              </w:rPr>
            </m:ctrlPr>
          </m:sSubPr>
          <m:e>
            <m:r>
              <m:rPr>
                <m:sty m:val="bi"/>
              </m:rPr>
              <w:rPr>
                <w:rFonts w:ascii="Cambria Math" w:hAnsi="Cambria Math" w:cs="Times New Roman"/>
                <w:sz w:val="28"/>
                <w:szCs w:val="28"/>
              </w:rPr>
              <m:t>C</m:t>
            </m:r>
            <m:ctrlPr>
              <w:rPr>
                <w:rFonts w:ascii="Cambria Math" w:hAnsi="Cambria Math" w:cs="Times New Roman"/>
                <w:b/>
                <w:bCs/>
                <w:i/>
                <w:sz w:val="28"/>
                <w:szCs w:val="28"/>
              </w:rPr>
            </m:ctrlPr>
          </m:e>
          <m:sub>
            <m:r>
              <m:rPr>
                <m:sty m:val="bi"/>
              </m:rPr>
              <w:rPr>
                <w:rFonts w:ascii="Cambria Math" w:hAnsi="Cambria Math" w:cs="Times New Roman"/>
                <w:sz w:val="28"/>
                <w:szCs w:val="28"/>
              </w:rPr>
              <m:t>ys</m:t>
            </m:r>
            <m:ctrlPr>
              <w:rPr>
                <w:rFonts w:ascii="Cambria Math" w:hAnsi="Cambria Math" w:cs="Times New Roman"/>
                <w:b/>
                <w:bCs/>
                <w:i/>
                <w:sz w:val="28"/>
                <w:szCs w:val="28"/>
              </w:rPr>
            </m:ctrlPr>
          </m:sub>
        </m:sSub>
      </m:oMath>
      <w:r>
        <w:rPr>
          <w:rFonts w:ascii="Times New Roman" w:hAnsi="Times New Roman" w:cs="Times New Roman"/>
          <w:b/>
          <w:bCs/>
          <w:sz w:val="24"/>
        </w:rPr>
        <w:t xml:space="preserve">                                                   (1)</w:t>
      </w:r>
    </w:p>
    <w:p w14:paraId="59C97552">
      <w:pPr>
        <w:rPr>
          <w:rFonts w:ascii="Times New Roman" w:hAnsi="Times New Roman" w:cs="Times New Roman"/>
          <w:sz w:val="24"/>
        </w:rPr>
      </w:pPr>
      <w:r>
        <w:rPr>
          <w:rFonts w:ascii="Times New Roman" w:hAnsi="Times New Roman" w:cs="Times New Roman"/>
          <w:sz w:val="24"/>
        </w:rPr>
        <w:t>C</w:t>
      </w:r>
      <w:r>
        <w:rPr>
          <w:rFonts w:ascii="Times New Roman" w:hAnsi="Times New Roman" w:cs="Times New Roman"/>
          <w:sz w:val="24"/>
          <w:vertAlign w:val="subscript"/>
        </w:rPr>
        <w:t>jc</w:t>
      </w:r>
      <w:r>
        <w:rPr>
          <w:rFonts w:ascii="Times New Roman" w:hAnsi="Times New Roman" w:cs="Times New Roman"/>
          <w:sz w:val="24"/>
        </w:rPr>
        <w:t>: Carbon emissions during the production and transportation of each building materials</w:t>
      </w:r>
      <w:r>
        <w:rPr>
          <w:rFonts w:ascii="Times New Roman" w:hAnsi="Times New Roman" w:cs="Times New Roman"/>
          <w:sz w:val="24"/>
        </w:rPr>
        <w:br w:type="textWrapping"/>
      </w:r>
      <w:r>
        <w:rPr>
          <w:rFonts w:ascii="Times New Roman" w:hAnsi="Times New Roman" w:cs="Times New Roman"/>
          <w:sz w:val="24"/>
        </w:rPr>
        <w:t>C</w:t>
      </w:r>
      <w:r>
        <w:rPr>
          <w:rFonts w:ascii="Times New Roman" w:hAnsi="Times New Roman" w:cs="Times New Roman"/>
          <w:sz w:val="24"/>
          <w:vertAlign w:val="subscript"/>
        </w:rPr>
        <w:t>sc</w:t>
      </w:r>
      <w:r>
        <w:rPr>
          <w:rFonts w:ascii="Times New Roman" w:hAnsi="Times New Roman" w:cs="Times New Roman"/>
          <w:sz w:val="24"/>
        </w:rPr>
        <w:t>: Carbon emissions from production stage of each building materials (kgCO</w:t>
      </w:r>
      <w:r>
        <w:rPr>
          <w:rFonts w:ascii="Times New Roman" w:hAnsi="Times New Roman" w:cs="Times New Roman"/>
          <w:sz w:val="24"/>
          <w:vertAlign w:val="subscript"/>
        </w:rPr>
        <w:t>2</w:t>
      </w:r>
      <w:r>
        <w:rPr>
          <w:rFonts w:ascii="Times New Roman" w:hAnsi="Times New Roman" w:cs="Times New Roman"/>
          <w:sz w:val="24"/>
        </w:rPr>
        <w:t>e);</w:t>
      </w:r>
    </w:p>
    <w:p w14:paraId="20A6A109">
      <w:pPr>
        <w:rPr>
          <w:rFonts w:ascii="Times New Roman" w:hAnsi="Times New Roman" w:cs="Times New Roman"/>
          <w:sz w:val="24"/>
        </w:rPr>
      </w:pPr>
      <w:r>
        <w:rPr>
          <w:rFonts w:ascii="Times New Roman" w:hAnsi="Times New Roman" w:cs="Times New Roman"/>
          <w:sz w:val="24"/>
        </w:rPr>
        <w:t>C</w:t>
      </w:r>
      <w:r>
        <w:rPr>
          <w:rFonts w:ascii="Times New Roman" w:hAnsi="Times New Roman" w:cs="Times New Roman"/>
          <w:sz w:val="24"/>
          <w:vertAlign w:val="subscript"/>
        </w:rPr>
        <w:t>ys</w:t>
      </w:r>
      <w:r>
        <w:rPr>
          <w:rFonts w:ascii="Times New Roman" w:hAnsi="Times New Roman" w:cs="Times New Roman"/>
          <w:sz w:val="24"/>
        </w:rPr>
        <w:t>: Carbon emissions from Transportation stage of each building materials (kgCO</w:t>
      </w:r>
      <w:r>
        <w:rPr>
          <w:rFonts w:ascii="Times New Roman" w:hAnsi="Times New Roman" w:cs="Times New Roman"/>
          <w:sz w:val="24"/>
          <w:vertAlign w:val="subscript"/>
        </w:rPr>
        <w:t>2</w:t>
      </w:r>
      <w:r>
        <w:rPr>
          <w:rFonts w:ascii="Times New Roman" w:hAnsi="Times New Roman" w:cs="Times New Roman"/>
          <w:sz w:val="24"/>
        </w:rPr>
        <w:t>e);</w:t>
      </w:r>
    </w:p>
    <w:p w14:paraId="337C8C5E">
      <w:pPr>
        <w:rPr>
          <w:rFonts w:ascii="Times New Roman" w:hAnsi="Times New Roman" w:cs="Times New Roman"/>
          <w:sz w:val="24"/>
        </w:rPr>
      </w:pPr>
    </w:p>
    <w:p w14:paraId="4C21D188">
      <w:pPr>
        <w:rPr>
          <w:rFonts w:ascii="Times New Roman" w:hAnsi="Times New Roman" w:cs="Times New Roman"/>
          <w:b/>
          <w:bCs/>
          <w:sz w:val="24"/>
        </w:rPr>
      </w:pPr>
      <m:oMath>
        <m:sSub>
          <m:sSubPr>
            <m:ctrlPr>
              <w:rPr>
                <w:rFonts w:ascii="Cambria Math" w:hAnsi="Cambria Math" w:cs="Times New Roman"/>
                <w:b/>
                <w:bCs/>
                <w:i/>
                <w:sz w:val="28"/>
                <w:szCs w:val="28"/>
              </w:rPr>
            </m:ctrlPr>
          </m:sSubPr>
          <m:e>
            <m:r>
              <m:rPr>
                <m:sty m:val="bi"/>
              </m:rPr>
              <w:rPr>
                <w:rFonts w:ascii="Cambria Math" w:hAnsi="Cambria Math" w:cs="Times New Roman"/>
                <w:sz w:val="28"/>
                <w:szCs w:val="28"/>
              </w:rPr>
              <m:t>C</m:t>
            </m:r>
            <m:ctrlPr>
              <w:rPr>
                <w:rFonts w:ascii="Cambria Math" w:hAnsi="Cambria Math" w:cs="Times New Roman"/>
                <w:b/>
                <w:bCs/>
                <w:i/>
                <w:sz w:val="28"/>
                <w:szCs w:val="28"/>
              </w:rPr>
            </m:ctrlPr>
          </m:e>
          <m:sub>
            <m:r>
              <m:rPr>
                <m:sty m:val="bi"/>
              </m:rPr>
              <w:rPr>
                <w:rFonts w:ascii="Cambria Math" w:hAnsi="Cambria Math" w:cs="Times New Roman"/>
                <w:sz w:val="28"/>
                <w:szCs w:val="28"/>
              </w:rPr>
              <m:t>sc</m:t>
            </m:r>
            <m:ctrlPr>
              <w:rPr>
                <w:rFonts w:ascii="Cambria Math" w:hAnsi="Cambria Math" w:cs="Times New Roman"/>
                <w:b/>
                <w:bCs/>
                <w:i/>
                <w:sz w:val="28"/>
                <w:szCs w:val="28"/>
              </w:rPr>
            </m:ctrlPr>
          </m:sub>
        </m:sSub>
        <m:r>
          <m:rPr>
            <m:sty m:val="bi"/>
          </m:rPr>
          <w:rPr>
            <w:rFonts w:ascii="Cambria Math" w:hAnsi="Cambria Math" w:cs="Times New Roman"/>
            <w:sz w:val="28"/>
            <w:szCs w:val="28"/>
          </w:rPr>
          <m:t>=</m:t>
        </m:r>
        <m:nary>
          <m:naryPr>
            <m:chr m:val="∑"/>
            <m:grow m:val="1"/>
            <m:limLoc m:val="undOvr"/>
            <m:ctrlPr>
              <w:rPr>
                <w:rFonts w:ascii="Cambria Math" w:hAnsi="Cambria Math" w:cs="Times New Roman"/>
                <w:b/>
                <w:bCs/>
                <w:i/>
                <w:sz w:val="28"/>
                <w:szCs w:val="28"/>
              </w:rPr>
            </m:ctrlPr>
          </m:naryPr>
          <m:sub>
            <m:r>
              <m:rPr>
                <m:sty m:val="bi"/>
              </m:rPr>
              <w:rPr>
                <w:rFonts w:ascii="Cambria Math" w:hAnsi="Cambria Math" w:cs="Times New Roman"/>
                <w:sz w:val="28"/>
                <w:szCs w:val="28"/>
              </w:rPr>
              <m:t>i=1</m:t>
            </m:r>
            <m:ctrlPr>
              <w:rPr>
                <w:rFonts w:ascii="Cambria Math" w:hAnsi="Cambria Math" w:cs="Times New Roman"/>
                <w:b/>
                <w:bCs/>
                <w:i/>
                <w:sz w:val="28"/>
                <w:szCs w:val="28"/>
              </w:rPr>
            </m:ctrlPr>
          </m:sub>
          <m:sup>
            <m:r>
              <m:rPr>
                <m:sty m:val="bi"/>
              </m:rPr>
              <w:rPr>
                <w:rFonts w:ascii="Cambria Math" w:hAnsi="Cambria Math" w:cs="Times New Roman"/>
                <w:sz w:val="28"/>
                <w:szCs w:val="28"/>
              </w:rPr>
              <m:t>n</m:t>
            </m:r>
            <m:ctrlPr>
              <w:rPr>
                <w:rFonts w:ascii="Cambria Math" w:hAnsi="Cambria Math" w:cs="Times New Roman"/>
                <w:b/>
                <w:bCs/>
                <w:i/>
                <w:sz w:val="28"/>
                <w:szCs w:val="28"/>
              </w:rPr>
            </m:ctrlPr>
          </m:sup>
          <m:e>
            <m:sSub>
              <m:sSubPr>
                <m:ctrlPr>
                  <w:rPr>
                    <w:rFonts w:ascii="Cambria Math" w:hAnsi="Cambria Math" w:cs="Times New Roman"/>
                    <w:b/>
                    <w:bCs/>
                    <w:i/>
                    <w:sz w:val="28"/>
                    <w:szCs w:val="28"/>
                  </w:rPr>
                </m:ctrlPr>
              </m:sSubPr>
              <m:e>
                <m:r>
                  <m:rPr>
                    <m:sty m:val="bi"/>
                  </m:rPr>
                  <w:rPr>
                    <w:rFonts w:ascii="Cambria Math" w:hAnsi="Cambria Math" w:cs="Times New Roman"/>
                    <w:sz w:val="28"/>
                    <w:szCs w:val="28"/>
                  </w:rPr>
                  <m:t>M</m:t>
                </m:r>
                <m:ctrlPr>
                  <w:rPr>
                    <w:rFonts w:ascii="Cambria Math" w:hAnsi="Cambria Math" w:cs="Times New Roman"/>
                    <w:b/>
                    <w:bCs/>
                    <w:i/>
                    <w:sz w:val="28"/>
                    <w:szCs w:val="28"/>
                  </w:rPr>
                </m:ctrlPr>
              </m:e>
              <m:sub>
                <m:r>
                  <m:rPr>
                    <m:sty m:val="bi"/>
                  </m:rPr>
                  <w:rPr>
                    <w:rFonts w:ascii="Cambria Math" w:hAnsi="Cambria Math" w:cs="Times New Roman"/>
                    <w:sz w:val="28"/>
                    <w:szCs w:val="28"/>
                  </w:rPr>
                  <m:t>i</m:t>
                </m:r>
                <m:ctrlPr>
                  <w:rPr>
                    <w:rFonts w:ascii="Cambria Math" w:hAnsi="Cambria Math" w:cs="Times New Roman"/>
                    <w:b/>
                    <w:bCs/>
                    <w:i/>
                    <w:sz w:val="28"/>
                    <w:szCs w:val="28"/>
                  </w:rPr>
                </m:ctrlPr>
              </m:sub>
            </m:sSub>
            <m:r>
              <m:rPr>
                <m:sty m:val="bi"/>
              </m:rPr>
              <w:rPr>
                <w:rFonts w:ascii="Cambria Math" w:hAnsi="Cambria Math" w:cs="Times New Roman"/>
                <w:sz w:val="28"/>
                <w:szCs w:val="28"/>
              </w:rPr>
              <m:t>∙</m:t>
            </m:r>
            <m:sSub>
              <m:sSubPr>
                <m:ctrlPr>
                  <w:rPr>
                    <w:rFonts w:ascii="Cambria Math" w:hAnsi="Cambria Math" w:cs="Times New Roman"/>
                    <w:b/>
                    <w:bCs/>
                    <w:i/>
                    <w:sz w:val="28"/>
                    <w:szCs w:val="28"/>
                  </w:rPr>
                </m:ctrlPr>
              </m:sSubPr>
              <m:e>
                <m:r>
                  <m:rPr>
                    <m:sty m:val="bi"/>
                  </m:rPr>
                  <w:rPr>
                    <w:rFonts w:ascii="Cambria Math" w:hAnsi="Cambria Math" w:cs="Times New Roman"/>
                    <w:sz w:val="28"/>
                    <w:szCs w:val="28"/>
                  </w:rPr>
                  <m:t>F</m:t>
                </m:r>
                <m:ctrlPr>
                  <w:rPr>
                    <w:rFonts w:ascii="Cambria Math" w:hAnsi="Cambria Math" w:cs="Times New Roman"/>
                    <w:b/>
                    <w:bCs/>
                    <w:i/>
                    <w:sz w:val="28"/>
                    <w:szCs w:val="28"/>
                  </w:rPr>
                </m:ctrlPr>
              </m:e>
              <m:sub>
                <m:r>
                  <m:rPr>
                    <m:sty m:val="bi"/>
                  </m:rPr>
                  <w:rPr>
                    <w:rFonts w:ascii="Cambria Math" w:hAnsi="Cambria Math" w:cs="Times New Roman"/>
                    <w:sz w:val="28"/>
                    <w:szCs w:val="28"/>
                  </w:rPr>
                  <m:t>i</m:t>
                </m:r>
                <m:ctrlPr>
                  <w:rPr>
                    <w:rFonts w:ascii="Cambria Math" w:hAnsi="Cambria Math" w:cs="Times New Roman"/>
                    <w:b/>
                    <w:bCs/>
                    <w:i/>
                    <w:sz w:val="28"/>
                    <w:szCs w:val="28"/>
                  </w:rPr>
                </m:ctrlPr>
              </m:sub>
            </m:sSub>
            <m:ctrlPr>
              <w:rPr>
                <w:rFonts w:ascii="Cambria Math" w:hAnsi="Cambria Math" w:cs="Times New Roman"/>
                <w:b/>
                <w:bCs/>
                <w:i/>
                <w:sz w:val="28"/>
                <w:szCs w:val="28"/>
              </w:rPr>
            </m:ctrlPr>
          </m:e>
        </m:nary>
      </m:oMath>
      <w:r>
        <w:rPr>
          <w:rFonts w:ascii="Times New Roman" w:hAnsi="Times New Roman" w:cs="Times New Roman"/>
          <w:b/>
          <w:bCs/>
          <w:sz w:val="24"/>
        </w:rPr>
        <w:t xml:space="preserve">                                                 (2)</w:t>
      </w:r>
    </w:p>
    <w:p w14:paraId="48703103">
      <w:pPr>
        <w:rPr>
          <w:rFonts w:ascii="Times New Roman" w:hAnsi="Times New Roman" w:cs="Times New Roman"/>
          <w:sz w:val="24"/>
        </w:rPr>
      </w:pPr>
      <w:r>
        <w:rPr>
          <w:rFonts w:ascii="Times New Roman" w:hAnsi="Times New Roman" w:cs="Times New Roman"/>
          <w:sz w:val="24"/>
        </w:rPr>
        <w:t>M</w:t>
      </w:r>
      <w:r>
        <w:rPr>
          <w:rFonts w:ascii="Times New Roman" w:hAnsi="Times New Roman" w:cs="Times New Roman"/>
          <w:sz w:val="24"/>
          <w:vertAlign w:val="subscript"/>
        </w:rPr>
        <w:t>i</w:t>
      </w:r>
      <w:r>
        <w:rPr>
          <w:rFonts w:ascii="Times New Roman" w:hAnsi="Times New Roman" w:cs="Times New Roman"/>
          <w:sz w:val="24"/>
        </w:rPr>
        <w:t>: Consumption of each building materials (ton);</w:t>
      </w:r>
    </w:p>
    <w:p w14:paraId="13151B6E">
      <w:pPr>
        <w:rPr>
          <w:rFonts w:ascii="Times New Roman" w:hAnsi="Times New Roman" w:cs="Times New Roman"/>
          <w:sz w:val="24"/>
        </w:rPr>
      </w:pPr>
      <w:r>
        <w:rPr>
          <w:rFonts w:ascii="Times New Roman" w:hAnsi="Times New Roman" w:cs="Times New Roman"/>
          <w:sz w:val="24"/>
        </w:rPr>
        <w:t>F</w:t>
      </w:r>
      <w:r>
        <w:rPr>
          <w:rFonts w:ascii="Times New Roman" w:hAnsi="Times New Roman" w:cs="Times New Roman"/>
          <w:sz w:val="24"/>
          <w:vertAlign w:val="subscript"/>
        </w:rPr>
        <w:t>i</w:t>
      </w:r>
      <w:r>
        <w:rPr>
          <w:rFonts w:ascii="Times New Roman" w:hAnsi="Times New Roman" w:cs="Times New Roman"/>
          <w:sz w:val="24"/>
        </w:rPr>
        <w:t>: Carbon emission factor of each building material per unit weight(kgCO</w:t>
      </w:r>
      <w:r>
        <w:rPr>
          <w:rFonts w:ascii="Times New Roman" w:hAnsi="Times New Roman" w:cs="Times New Roman"/>
          <w:sz w:val="24"/>
          <w:vertAlign w:val="subscript"/>
        </w:rPr>
        <w:t>2</w:t>
      </w:r>
      <w:r>
        <w:rPr>
          <w:rFonts w:ascii="Times New Roman" w:hAnsi="Times New Roman" w:cs="Times New Roman"/>
          <w:sz w:val="24"/>
        </w:rPr>
        <w:t>e/ton), according to Appendix D of this standard. The carbon emissions from the production of LLST (F</w:t>
      </w:r>
      <w:r>
        <w:rPr>
          <w:rFonts w:ascii="Times New Roman" w:hAnsi="Times New Roman" w:cs="Times New Roman"/>
          <w:sz w:val="24"/>
          <w:vertAlign w:val="subscript"/>
        </w:rPr>
        <w:t>ip</w:t>
      </w:r>
      <w:r>
        <w:rPr>
          <w:rFonts w:ascii="Times New Roman" w:hAnsi="Times New Roman" w:cs="Times New Roman"/>
          <w:sz w:val="24"/>
        </w:rPr>
        <w:t>) were also taken into F</w:t>
      </w:r>
      <w:r>
        <w:rPr>
          <w:rFonts w:ascii="Times New Roman" w:hAnsi="Times New Roman" w:cs="Times New Roman"/>
          <w:sz w:val="24"/>
          <w:vertAlign w:val="subscript"/>
        </w:rPr>
        <w:t>i</w:t>
      </w:r>
      <w:r>
        <w:rPr>
          <w:rFonts w:ascii="Times New Roman" w:hAnsi="Times New Roman" w:cs="Times New Roman"/>
          <w:sz w:val="24"/>
        </w:rPr>
        <w:t xml:space="preserve">, according to the formula (3): </w:t>
      </w:r>
    </w:p>
    <w:p w14:paraId="2BCA0E8C">
      <w:pPr>
        <w:rPr>
          <w:rFonts w:ascii="Times New Roman" w:hAnsi="Times New Roman" w:cs="Times New Roman"/>
          <w:sz w:val="24"/>
        </w:rPr>
      </w:pPr>
    </w:p>
    <w:p w14:paraId="019CE48F">
      <w:pPr>
        <w:rPr>
          <w:rFonts w:ascii="Times New Roman" w:hAnsi="Times New Roman" w:cs="Times New Roman"/>
          <w:sz w:val="24"/>
        </w:rPr>
      </w:pPr>
      <m:oMath>
        <m:sSub>
          <m:sSubPr>
            <m:ctrlPr>
              <w:rPr>
                <w:rFonts w:ascii="Cambria Math" w:hAnsi="Cambria Math" w:cs="Times New Roman"/>
                <w:b/>
                <w:bCs/>
                <w:i/>
                <w:sz w:val="28"/>
                <w:szCs w:val="28"/>
              </w:rPr>
            </m:ctrlPr>
          </m:sSubPr>
          <m:e>
            <m:r>
              <m:rPr>
                <m:sty m:val="bi"/>
              </m:rPr>
              <w:rPr>
                <w:rFonts w:ascii="Cambria Math" w:hAnsi="Cambria Math" w:cs="Times New Roman"/>
                <w:sz w:val="28"/>
                <w:szCs w:val="28"/>
              </w:rPr>
              <m:t>F</m:t>
            </m:r>
            <m:ctrlPr>
              <w:rPr>
                <w:rFonts w:ascii="Cambria Math" w:hAnsi="Cambria Math" w:cs="Times New Roman"/>
                <w:b/>
                <w:bCs/>
                <w:i/>
                <w:sz w:val="28"/>
                <w:szCs w:val="28"/>
              </w:rPr>
            </m:ctrlPr>
          </m:e>
          <m:sub>
            <m:r>
              <m:rPr>
                <m:sty m:val="bi"/>
              </m:rPr>
              <w:rPr>
                <w:rFonts w:ascii="Cambria Math" w:hAnsi="Cambria Math" w:cs="Times New Roman"/>
                <w:sz w:val="28"/>
                <w:szCs w:val="28"/>
              </w:rPr>
              <m:t>ip</m:t>
            </m:r>
            <m:ctrlPr>
              <w:rPr>
                <w:rFonts w:ascii="Cambria Math" w:hAnsi="Cambria Math" w:cs="Times New Roman"/>
                <w:b/>
                <w:bCs/>
                <w:i/>
                <w:sz w:val="28"/>
                <w:szCs w:val="28"/>
              </w:rPr>
            </m:ctrlPr>
          </m:sub>
        </m:sSub>
        <m:r>
          <m:rPr>
            <m:sty m:val="bi"/>
          </m:rPr>
          <w:rPr>
            <w:rFonts w:ascii="Cambria Math" w:hAnsi="Cambria Math" w:cs="Times New Roman"/>
            <w:sz w:val="28"/>
            <w:szCs w:val="28"/>
          </w:rPr>
          <m:t>=</m:t>
        </m:r>
        <m:f>
          <m:fPr>
            <m:ctrlPr>
              <w:rPr>
                <w:rFonts w:ascii="Cambria Math" w:hAnsi="Cambria Math" w:cs="Times New Roman"/>
                <w:b/>
                <w:bCs/>
                <w:i/>
                <w:sz w:val="28"/>
                <w:szCs w:val="28"/>
              </w:rPr>
            </m:ctrlPr>
          </m:fPr>
          <m:num>
            <m:sSub>
              <m:sSubPr>
                <m:ctrlPr>
                  <w:rPr>
                    <w:rFonts w:ascii="Cambria Math" w:hAnsi="Cambria Math" w:cs="Times New Roman"/>
                    <w:b/>
                    <w:bCs/>
                    <w:i/>
                    <w:sz w:val="28"/>
                    <w:szCs w:val="28"/>
                  </w:rPr>
                </m:ctrlPr>
              </m:sSubPr>
              <m:e>
                <m:r>
                  <m:rPr>
                    <m:sty m:val="bi"/>
                  </m:rPr>
                  <w:rPr>
                    <w:rFonts w:ascii="Cambria Math" w:hAnsi="Cambria Math" w:cs="Times New Roman"/>
                    <w:sz w:val="28"/>
                    <w:szCs w:val="28"/>
                  </w:rPr>
                  <m:t>E</m:t>
                </m:r>
                <m:ctrlPr>
                  <w:rPr>
                    <w:rFonts w:ascii="Cambria Math" w:hAnsi="Cambria Math" w:cs="Times New Roman"/>
                    <w:b/>
                    <w:bCs/>
                    <w:i/>
                    <w:sz w:val="28"/>
                    <w:szCs w:val="28"/>
                  </w:rPr>
                </m:ctrlPr>
              </m:e>
              <m:sub>
                <m:r>
                  <m:rPr>
                    <m:sty m:val="bi"/>
                  </m:rPr>
                  <w:rPr>
                    <w:rFonts w:ascii="Cambria Math" w:hAnsi="Cambria Math" w:cs="Times New Roman"/>
                    <w:sz w:val="28"/>
                    <w:szCs w:val="28"/>
                  </w:rPr>
                  <m:t>ip</m:t>
                </m:r>
                <m:ctrlPr>
                  <w:rPr>
                    <w:rFonts w:ascii="Cambria Math" w:hAnsi="Cambria Math" w:cs="Times New Roman"/>
                    <w:b/>
                    <w:bCs/>
                    <w:i/>
                    <w:sz w:val="28"/>
                    <w:szCs w:val="28"/>
                  </w:rPr>
                </m:ctrlPr>
              </m:sub>
            </m:sSub>
            <m:r>
              <m:rPr>
                <m:sty m:val="bi"/>
              </m:rPr>
              <w:rPr>
                <w:rFonts w:ascii="Cambria Math" w:hAnsi="Cambria Math" w:cs="Times New Roman"/>
                <w:sz w:val="28"/>
                <w:szCs w:val="28"/>
              </w:rPr>
              <m:t>∙</m:t>
            </m:r>
            <m:sSub>
              <m:sSubPr>
                <m:ctrlPr>
                  <w:rPr>
                    <w:rFonts w:ascii="Cambria Math" w:hAnsi="Cambria Math" w:cs="Times New Roman"/>
                    <w:b/>
                    <w:bCs/>
                    <w:i/>
                    <w:sz w:val="28"/>
                    <w:szCs w:val="28"/>
                  </w:rPr>
                </m:ctrlPr>
              </m:sSubPr>
              <m:e>
                <m:r>
                  <m:rPr>
                    <m:sty m:val="bi"/>
                  </m:rPr>
                  <w:rPr>
                    <w:rFonts w:ascii="Cambria Math" w:hAnsi="Cambria Math" w:cs="Times New Roman"/>
                    <w:sz w:val="28"/>
                    <w:szCs w:val="28"/>
                  </w:rPr>
                  <m:t>k</m:t>
                </m:r>
                <m:ctrlPr>
                  <w:rPr>
                    <w:rFonts w:ascii="Cambria Math" w:hAnsi="Cambria Math" w:cs="Times New Roman"/>
                    <w:b/>
                    <w:bCs/>
                    <w:i/>
                    <w:sz w:val="28"/>
                    <w:szCs w:val="28"/>
                  </w:rPr>
                </m:ctrlPr>
              </m:e>
              <m:sub>
                <m:r>
                  <m:rPr>
                    <m:sty m:val="bi"/>
                  </m:rPr>
                  <w:rPr>
                    <w:rFonts w:ascii="Cambria Math" w:hAnsi="Cambria Math" w:cs="Times New Roman"/>
                    <w:sz w:val="28"/>
                    <w:szCs w:val="28"/>
                  </w:rPr>
                  <m:t>ip</m:t>
                </m:r>
                <m:ctrlPr>
                  <w:rPr>
                    <w:rFonts w:ascii="Cambria Math" w:hAnsi="Cambria Math" w:cs="Times New Roman"/>
                    <w:b/>
                    <w:bCs/>
                    <w:i/>
                    <w:sz w:val="28"/>
                    <w:szCs w:val="28"/>
                  </w:rPr>
                </m:ctrlPr>
              </m:sub>
            </m:sSub>
            <m:ctrlPr>
              <w:rPr>
                <w:rFonts w:ascii="Cambria Math" w:hAnsi="Cambria Math" w:cs="Times New Roman"/>
                <w:b/>
                <w:bCs/>
                <w:i/>
                <w:sz w:val="28"/>
                <w:szCs w:val="28"/>
              </w:rPr>
            </m:ctrlPr>
          </m:num>
          <m:den>
            <m:r>
              <m:rPr>
                <m:sty m:val="bi"/>
              </m:rPr>
              <w:rPr>
                <w:rFonts w:ascii="Cambria Math" w:hAnsi="Cambria Math" w:cs="Times New Roman"/>
                <w:sz w:val="28"/>
                <w:szCs w:val="28"/>
              </w:rPr>
              <m:t>N</m:t>
            </m:r>
            <m:ctrlPr>
              <w:rPr>
                <w:rFonts w:ascii="Cambria Math" w:hAnsi="Cambria Math" w:cs="Times New Roman"/>
                <w:b/>
                <w:bCs/>
                <w:i/>
                <w:sz w:val="28"/>
                <w:szCs w:val="28"/>
              </w:rPr>
            </m:ctrlPr>
          </m:den>
        </m:f>
      </m:oMath>
      <w:r>
        <w:rPr>
          <w:rFonts w:ascii="Times New Roman" w:hAnsi="Times New Roman" w:cs="Times New Roman"/>
          <w:b/>
          <w:bCs/>
          <w:sz w:val="24"/>
        </w:rPr>
        <w:t xml:space="preserve">                                                       (3)</w:t>
      </w:r>
    </w:p>
    <w:p w14:paraId="7AF8F14D">
      <w:pPr>
        <w:rPr>
          <w:rFonts w:ascii="Times New Roman" w:hAnsi="Times New Roman" w:cs="Times New Roman"/>
          <w:sz w:val="24"/>
        </w:rPr>
      </w:pPr>
      <w:r>
        <w:rPr>
          <w:rFonts w:ascii="Times New Roman" w:hAnsi="Times New Roman" w:cs="Times New Roman"/>
          <w:sz w:val="24"/>
        </w:rPr>
        <w:t>F</w:t>
      </w:r>
      <w:r>
        <w:rPr>
          <w:rFonts w:ascii="Times New Roman" w:hAnsi="Times New Roman" w:cs="Times New Roman"/>
          <w:sz w:val="24"/>
          <w:vertAlign w:val="subscript"/>
        </w:rPr>
        <w:t>ip</w:t>
      </w:r>
      <w:r>
        <w:rPr>
          <w:rFonts w:ascii="Times New Roman" w:hAnsi="Times New Roman" w:cs="Times New Roman"/>
          <w:sz w:val="24"/>
        </w:rPr>
        <w:t>: Carbon emissions from the production of LLST</w:t>
      </w:r>
      <w:r>
        <w:rPr>
          <w:rFonts w:ascii="Times New Roman" w:hAnsi="Times New Roman" w:cs="Times New Roman"/>
          <w:sz w:val="24"/>
        </w:rPr>
        <w:br w:type="textWrapping"/>
      </w:r>
      <w:r>
        <w:rPr>
          <w:rFonts w:ascii="Times New Roman" w:hAnsi="Times New Roman" w:cs="Times New Roman"/>
          <w:sz w:val="24"/>
        </w:rPr>
        <w:t>E</w:t>
      </w:r>
      <w:r>
        <w:rPr>
          <w:rFonts w:ascii="Times New Roman" w:hAnsi="Times New Roman" w:cs="Times New Roman"/>
          <w:sz w:val="24"/>
          <w:vertAlign w:val="subscript"/>
        </w:rPr>
        <w:t>ip</w:t>
      </w:r>
      <w:r>
        <w:rPr>
          <w:rFonts w:ascii="Times New Roman" w:hAnsi="Times New Roman" w:cs="Times New Roman"/>
          <w:sz w:val="24"/>
        </w:rPr>
        <w:t>: The total amount of electricity consumed</w:t>
      </w:r>
    </w:p>
    <w:p w14:paraId="3B4E0F62">
      <w:pPr>
        <w:rPr>
          <w:rFonts w:ascii="Times New Roman" w:hAnsi="Times New Roman" w:cs="Times New Roman"/>
          <w:sz w:val="24"/>
        </w:rPr>
      </w:pPr>
      <w:r>
        <w:rPr>
          <w:rFonts w:ascii="Times New Roman" w:hAnsi="Times New Roman" w:cs="Times New Roman"/>
          <w:sz w:val="24"/>
        </w:rPr>
        <w:t>k</w:t>
      </w:r>
      <w:r>
        <w:rPr>
          <w:rFonts w:ascii="Times New Roman" w:hAnsi="Times New Roman" w:cs="Times New Roman"/>
          <w:sz w:val="24"/>
          <w:vertAlign w:val="subscript"/>
        </w:rPr>
        <w:t>ip</w:t>
      </w:r>
      <w:r>
        <w:rPr>
          <w:rFonts w:ascii="Times New Roman" w:hAnsi="Times New Roman" w:cs="Times New Roman"/>
          <w:sz w:val="24"/>
        </w:rPr>
        <w:t>: Carbon emission factor of electric energy (around 086 (kg/kWh) )</w:t>
      </w:r>
      <w:r>
        <w:rPr>
          <w:rFonts w:ascii="Times New Roman" w:hAnsi="Times New Roman" w:cs="Times New Roman"/>
          <w:sz w:val="24"/>
        </w:rPr>
        <w:br w:type="textWrapping"/>
      </w:r>
      <w:r>
        <w:rPr>
          <w:rFonts w:ascii="Times New Roman" w:hAnsi="Times New Roman" w:cs="Times New Roman"/>
          <w:sz w:val="24"/>
        </w:rPr>
        <w:t>N: Total amount of LLST productions</w:t>
      </w:r>
    </w:p>
    <w:p w14:paraId="3CB10415">
      <w:pPr>
        <w:rPr>
          <w:rFonts w:ascii="Times New Roman" w:hAnsi="Times New Roman" w:cs="Times New Roman"/>
          <w:sz w:val="24"/>
        </w:rPr>
      </w:pPr>
    </w:p>
    <w:p w14:paraId="6DF67F87">
      <w:pPr>
        <w:rPr>
          <w:rFonts w:ascii="Times New Roman" w:hAnsi="Times New Roman" w:cs="Times New Roman"/>
          <w:b/>
          <w:bCs/>
          <w:sz w:val="24"/>
        </w:rPr>
      </w:pPr>
      <m:oMath>
        <m:sSub>
          <m:sSubPr>
            <m:ctrlPr>
              <w:rPr>
                <w:rFonts w:ascii="Cambria Math" w:hAnsi="Cambria Math" w:cs="Times New Roman"/>
                <w:b/>
                <w:bCs/>
                <w:i/>
                <w:sz w:val="28"/>
                <w:szCs w:val="28"/>
              </w:rPr>
            </m:ctrlPr>
          </m:sSubPr>
          <m:e>
            <m:r>
              <m:rPr>
                <m:sty m:val="bi"/>
              </m:rPr>
              <w:rPr>
                <w:rFonts w:ascii="Cambria Math" w:hAnsi="Cambria Math" w:cs="Times New Roman"/>
                <w:sz w:val="28"/>
                <w:szCs w:val="28"/>
              </w:rPr>
              <m:t>C</m:t>
            </m:r>
            <m:ctrlPr>
              <w:rPr>
                <w:rFonts w:ascii="Cambria Math" w:hAnsi="Cambria Math" w:cs="Times New Roman"/>
                <w:b/>
                <w:bCs/>
                <w:i/>
                <w:sz w:val="28"/>
                <w:szCs w:val="28"/>
              </w:rPr>
            </m:ctrlPr>
          </m:e>
          <m:sub>
            <m:r>
              <m:rPr>
                <m:sty m:val="bi"/>
              </m:rPr>
              <w:rPr>
                <w:rFonts w:ascii="Cambria Math" w:hAnsi="Cambria Math" w:cs="Times New Roman"/>
                <w:sz w:val="28"/>
                <w:szCs w:val="28"/>
              </w:rPr>
              <m:t>ys</m:t>
            </m:r>
            <m:ctrlPr>
              <w:rPr>
                <w:rFonts w:ascii="Cambria Math" w:hAnsi="Cambria Math" w:cs="Times New Roman"/>
                <w:b/>
                <w:bCs/>
                <w:i/>
                <w:sz w:val="28"/>
                <w:szCs w:val="28"/>
              </w:rPr>
            </m:ctrlPr>
          </m:sub>
        </m:sSub>
        <m:r>
          <m:rPr>
            <m:sty m:val="bi"/>
          </m:rPr>
          <w:rPr>
            <w:rFonts w:ascii="Cambria Math" w:hAnsi="Cambria Math" w:cs="Times New Roman"/>
            <w:sz w:val="28"/>
            <w:szCs w:val="28"/>
          </w:rPr>
          <m:t>=</m:t>
        </m:r>
        <m:nary>
          <m:naryPr>
            <m:chr m:val="∑"/>
            <m:grow m:val="1"/>
            <m:limLoc m:val="undOvr"/>
            <m:ctrlPr>
              <w:rPr>
                <w:rFonts w:ascii="Cambria Math" w:hAnsi="Cambria Math" w:cs="Times New Roman"/>
                <w:b/>
                <w:bCs/>
                <w:i/>
                <w:sz w:val="28"/>
                <w:szCs w:val="28"/>
              </w:rPr>
            </m:ctrlPr>
          </m:naryPr>
          <m:sub>
            <m:r>
              <m:rPr>
                <m:sty m:val="bi"/>
              </m:rPr>
              <w:rPr>
                <w:rFonts w:ascii="Cambria Math" w:hAnsi="Cambria Math" w:cs="Times New Roman"/>
                <w:sz w:val="28"/>
                <w:szCs w:val="28"/>
              </w:rPr>
              <m:t>i=1</m:t>
            </m:r>
            <m:ctrlPr>
              <w:rPr>
                <w:rFonts w:ascii="Cambria Math" w:hAnsi="Cambria Math" w:cs="Times New Roman"/>
                <w:b/>
                <w:bCs/>
                <w:i/>
                <w:sz w:val="28"/>
                <w:szCs w:val="28"/>
              </w:rPr>
            </m:ctrlPr>
          </m:sub>
          <m:sup>
            <m:r>
              <m:rPr>
                <m:sty m:val="bi"/>
              </m:rPr>
              <w:rPr>
                <w:rFonts w:ascii="Cambria Math" w:hAnsi="Cambria Math" w:cs="Times New Roman"/>
                <w:sz w:val="28"/>
                <w:szCs w:val="28"/>
              </w:rPr>
              <m:t>n</m:t>
            </m:r>
            <m:ctrlPr>
              <w:rPr>
                <w:rFonts w:ascii="Cambria Math" w:hAnsi="Cambria Math" w:cs="Times New Roman"/>
                <w:b/>
                <w:bCs/>
                <w:i/>
                <w:sz w:val="28"/>
                <w:szCs w:val="28"/>
              </w:rPr>
            </m:ctrlPr>
          </m:sup>
          <m:e>
            <m:sSub>
              <m:sSubPr>
                <m:ctrlPr>
                  <w:rPr>
                    <w:rFonts w:ascii="Cambria Math" w:hAnsi="Cambria Math" w:cs="Times New Roman"/>
                    <w:b/>
                    <w:bCs/>
                    <w:i/>
                    <w:sz w:val="28"/>
                    <w:szCs w:val="28"/>
                  </w:rPr>
                </m:ctrlPr>
              </m:sSubPr>
              <m:e>
                <m:r>
                  <m:rPr>
                    <m:sty m:val="bi"/>
                  </m:rPr>
                  <w:rPr>
                    <w:rFonts w:ascii="Cambria Math" w:hAnsi="Cambria Math" w:cs="Times New Roman"/>
                    <w:sz w:val="28"/>
                    <w:szCs w:val="28"/>
                  </w:rPr>
                  <m:t>M</m:t>
                </m:r>
                <m:ctrlPr>
                  <w:rPr>
                    <w:rFonts w:ascii="Cambria Math" w:hAnsi="Cambria Math" w:cs="Times New Roman"/>
                    <w:b/>
                    <w:bCs/>
                    <w:i/>
                    <w:sz w:val="28"/>
                    <w:szCs w:val="28"/>
                  </w:rPr>
                </m:ctrlPr>
              </m:e>
              <m:sub>
                <m:r>
                  <m:rPr>
                    <m:sty m:val="bi"/>
                  </m:rPr>
                  <w:rPr>
                    <w:rFonts w:ascii="Cambria Math" w:hAnsi="Cambria Math" w:cs="Times New Roman"/>
                    <w:sz w:val="28"/>
                    <w:szCs w:val="28"/>
                  </w:rPr>
                  <m:t>i</m:t>
                </m:r>
                <m:ctrlPr>
                  <w:rPr>
                    <w:rFonts w:ascii="Cambria Math" w:hAnsi="Cambria Math" w:cs="Times New Roman"/>
                    <w:b/>
                    <w:bCs/>
                    <w:i/>
                    <w:sz w:val="28"/>
                    <w:szCs w:val="28"/>
                  </w:rPr>
                </m:ctrlPr>
              </m:sub>
            </m:sSub>
            <m:r>
              <m:rPr>
                <m:sty m:val="bi"/>
              </m:rPr>
              <w:rPr>
                <w:rFonts w:ascii="Cambria Math" w:hAnsi="Cambria Math" w:cs="Times New Roman"/>
                <w:sz w:val="28"/>
                <w:szCs w:val="28"/>
              </w:rPr>
              <m:t>∙</m:t>
            </m:r>
            <m:sSub>
              <m:sSubPr>
                <m:ctrlPr>
                  <w:rPr>
                    <w:rFonts w:ascii="Cambria Math" w:hAnsi="Cambria Math" w:cs="Times New Roman"/>
                    <w:b/>
                    <w:bCs/>
                    <w:i/>
                    <w:sz w:val="28"/>
                    <w:szCs w:val="28"/>
                  </w:rPr>
                </m:ctrlPr>
              </m:sSubPr>
              <m:e>
                <m:r>
                  <m:rPr>
                    <m:sty m:val="bi"/>
                  </m:rPr>
                  <w:rPr>
                    <w:rFonts w:ascii="Cambria Math" w:hAnsi="Cambria Math" w:cs="Times New Roman"/>
                    <w:sz w:val="28"/>
                    <w:szCs w:val="28"/>
                  </w:rPr>
                  <m:t>D</m:t>
                </m:r>
                <m:ctrlPr>
                  <w:rPr>
                    <w:rFonts w:ascii="Cambria Math" w:hAnsi="Cambria Math" w:cs="Times New Roman"/>
                    <w:b/>
                    <w:bCs/>
                    <w:i/>
                    <w:sz w:val="28"/>
                    <w:szCs w:val="28"/>
                  </w:rPr>
                </m:ctrlPr>
              </m:e>
              <m:sub>
                <m:r>
                  <m:rPr>
                    <m:sty m:val="bi"/>
                  </m:rPr>
                  <w:rPr>
                    <w:rFonts w:ascii="Cambria Math" w:hAnsi="Cambria Math" w:cs="Times New Roman"/>
                    <w:sz w:val="28"/>
                    <w:szCs w:val="28"/>
                  </w:rPr>
                  <m:t>i</m:t>
                </m:r>
                <m:ctrlPr>
                  <w:rPr>
                    <w:rFonts w:ascii="Cambria Math" w:hAnsi="Cambria Math" w:cs="Times New Roman"/>
                    <w:b/>
                    <w:bCs/>
                    <w:i/>
                    <w:sz w:val="28"/>
                    <w:szCs w:val="28"/>
                  </w:rPr>
                </m:ctrlPr>
              </m:sub>
            </m:sSub>
            <m:r>
              <m:rPr>
                <m:sty m:val="bi"/>
              </m:rPr>
              <w:rPr>
                <w:rFonts w:ascii="Cambria Math" w:hAnsi="Cambria Math" w:cs="Times New Roman"/>
                <w:sz w:val="28"/>
                <w:szCs w:val="28"/>
              </w:rPr>
              <m:t>∙</m:t>
            </m:r>
            <m:sSub>
              <m:sSubPr>
                <m:ctrlPr>
                  <w:rPr>
                    <w:rFonts w:ascii="Cambria Math" w:hAnsi="Cambria Math" w:cs="Times New Roman"/>
                    <w:b/>
                    <w:bCs/>
                    <w:i/>
                    <w:sz w:val="28"/>
                    <w:szCs w:val="28"/>
                  </w:rPr>
                </m:ctrlPr>
              </m:sSubPr>
              <m:e>
                <m:r>
                  <m:rPr>
                    <m:sty m:val="bi"/>
                  </m:rPr>
                  <w:rPr>
                    <w:rFonts w:ascii="Cambria Math" w:hAnsi="Cambria Math" w:cs="Times New Roman"/>
                    <w:sz w:val="28"/>
                    <w:szCs w:val="28"/>
                  </w:rPr>
                  <m:t>T</m:t>
                </m:r>
                <m:ctrlPr>
                  <w:rPr>
                    <w:rFonts w:ascii="Cambria Math" w:hAnsi="Cambria Math" w:cs="Times New Roman"/>
                    <w:b/>
                    <w:bCs/>
                    <w:i/>
                    <w:sz w:val="28"/>
                    <w:szCs w:val="28"/>
                  </w:rPr>
                </m:ctrlPr>
              </m:e>
              <m:sub>
                <m:r>
                  <m:rPr>
                    <m:sty m:val="bi"/>
                  </m:rPr>
                  <w:rPr>
                    <w:rFonts w:ascii="Cambria Math" w:hAnsi="Cambria Math" w:cs="Times New Roman"/>
                    <w:sz w:val="28"/>
                    <w:szCs w:val="28"/>
                  </w:rPr>
                  <m:t>i</m:t>
                </m:r>
                <m:ctrlPr>
                  <w:rPr>
                    <w:rFonts w:ascii="Cambria Math" w:hAnsi="Cambria Math" w:cs="Times New Roman"/>
                    <w:b/>
                    <w:bCs/>
                    <w:i/>
                    <w:sz w:val="28"/>
                    <w:szCs w:val="28"/>
                  </w:rPr>
                </m:ctrlPr>
              </m:sub>
            </m:sSub>
            <m:ctrlPr>
              <w:rPr>
                <w:rFonts w:ascii="Cambria Math" w:hAnsi="Cambria Math" w:cs="Times New Roman"/>
                <w:b/>
                <w:bCs/>
                <w:i/>
                <w:sz w:val="28"/>
                <w:szCs w:val="28"/>
              </w:rPr>
            </m:ctrlPr>
          </m:e>
        </m:nary>
      </m:oMath>
      <w:r>
        <w:rPr>
          <w:rFonts w:ascii="Times New Roman" w:hAnsi="Times New Roman" w:cs="Times New Roman"/>
          <w:b/>
          <w:bCs/>
          <w:sz w:val="24"/>
        </w:rPr>
        <w:t xml:space="preserve">                                            (4)</w:t>
      </w:r>
    </w:p>
    <w:p w14:paraId="24875F72">
      <w:pPr>
        <w:rPr>
          <w:rFonts w:ascii="Times New Roman" w:hAnsi="Times New Roman" w:cs="Times New Roman"/>
          <w:sz w:val="24"/>
        </w:rPr>
      </w:pPr>
      <w:r>
        <w:rPr>
          <w:rFonts w:ascii="Times New Roman" w:hAnsi="Times New Roman" w:cs="Times New Roman"/>
          <w:sz w:val="24"/>
        </w:rPr>
        <w:t>M</w:t>
      </w:r>
      <w:r>
        <w:rPr>
          <w:rFonts w:ascii="Times New Roman" w:hAnsi="Times New Roman" w:cs="Times New Roman"/>
          <w:sz w:val="24"/>
          <w:vertAlign w:val="subscript"/>
        </w:rPr>
        <w:t>i</w:t>
      </w:r>
      <w:r>
        <w:rPr>
          <w:rFonts w:ascii="Times New Roman" w:hAnsi="Times New Roman" w:cs="Times New Roman"/>
          <w:sz w:val="24"/>
        </w:rPr>
        <w:t>: Consumption of each building materials (ton);</w:t>
      </w:r>
    </w:p>
    <w:p w14:paraId="78656690">
      <w:pPr>
        <w:rPr>
          <w:rFonts w:ascii="Times New Roman" w:hAnsi="Times New Roman" w:cs="Times New Roman"/>
          <w:sz w:val="24"/>
        </w:rPr>
      </w:pPr>
      <w:r>
        <w:rPr>
          <w:rFonts w:ascii="Times New Roman" w:hAnsi="Times New Roman" w:cs="Times New Roman"/>
          <w:sz w:val="24"/>
        </w:rPr>
        <w:t>D</w:t>
      </w:r>
      <w:r>
        <w:rPr>
          <w:rFonts w:ascii="Times New Roman" w:hAnsi="Times New Roman" w:cs="Times New Roman"/>
          <w:sz w:val="24"/>
          <w:vertAlign w:val="subscript"/>
        </w:rPr>
        <w:t>i</w:t>
      </w:r>
      <w:r>
        <w:rPr>
          <w:rFonts w:ascii="Times New Roman" w:hAnsi="Times New Roman" w:cs="Times New Roman"/>
          <w:sz w:val="24"/>
        </w:rPr>
        <w:t>: Average transport distance of each building materials (km);</w:t>
      </w:r>
    </w:p>
    <w:p w14:paraId="651C8D75">
      <w:pPr>
        <w:rPr>
          <w:rFonts w:ascii="Times New Roman" w:hAnsi="Times New Roman" w:cs="Times New Roman"/>
          <w:sz w:val="24"/>
        </w:rPr>
      </w:pPr>
      <w:r>
        <w:rPr>
          <w:rFonts w:ascii="Times New Roman" w:hAnsi="Times New Roman" w:cs="Times New Roman"/>
          <w:sz w:val="24"/>
        </w:rPr>
        <w:t>T</w:t>
      </w:r>
      <w:r>
        <w:rPr>
          <w:rFonts w:ascii="Times New Roman" w:hAnsi="Times New Roman" w:cs="Times New Roman"/>
          <w:sz w:val="24"/>
          <w:vertAlign w:val="subscript"/>
        </w:rPr>
        <w:t>i</w:t>
      </w:r>
      <w:r>
        <w:rPr>
          <w:rFonts w:ascii="Times New Roman" w:hAnsi="Times New Roman" w:cs="Times New Roman"/>
          <w:sz w:val="24"/>
        </w:rPr>
        <w:t>: Carbon emission factor of ach building materials per unit weight and per unit transportation distance (kgCO</w:t>
      </w:r>
      <w:r>
        <w:rPr>
          <w:rFonts w:ascii="Times New Roman" w:hAnsi="Times New Roman" w:cs="Times New Roman"/>
          <w:sz w:val="24"/>
          <w:vertAlign w:val="subscript"/>
        </w:rPr>
        <w:t>2</w:t>
      </w:r>
      <w:r>
        <w:rPr>
          <w:rFonts w:ascii="Times New Roman" w:hAnsi="Times New Roman" w:cs="Times New Roman"/>
          <w:sz w:val="24"/>
        </w:rPr>
        <w:t>e/(ton·km)).</w:t>
      </w:r>
    </w:p>
    <w:p w14:paraId="136BB81E">
      <w:pPr>
        <w:ind w:firstLine="480" w:firstLineChars="200"/>
        <w:rPr>
          <w:rFonts w:ascii="Times New Roman" w:hAnsi="Times New Roman" w:cs="Times New Roman"/>
          <w:sz w:val="24"/>
        </w:rPr>
      </w:pPr>
      <w:r>
        <w:rPr>
          <w:rFonts w:ascii="Times New Roman" w:hAnsi="Times New Roman" w:cs="Times New Roman"/>
          <w:sz w:val="24"/>
        </w:rPr>
        <w:t>The raw data about was obtained from the previous research</w:t>
      </w:r>
      <w:r>
        <w:rPr>
          <w:rFonts w:ascii="Times New Roman" w:hAnsi="Times New Roman" w:cs="Times New Roman"/>
          <w:sz w:val="24"/>
        </w:rPr>
        <w:fldChar w:fldCharType="begin">
          <w:fldData xml:space="preserve">PEVuZE5vdGU+PENpdGU+PEF1dGhvcj5BbGk8L0F1dGhvcj48WWVhcj4yMDExPC9ZZWFyPjxSZWNO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</w:fldData>
        </w:fldChar>
      </w:r>
      <w:r>
        <w:rPr>
          <w:rFonts w:ascii="Times New Roman" w:hAnsi="Times New Roman" w:cs="Times New Roman"/>
          <w:sz w:val="24"/>
        </w:rPr>
        <w:instrText xml:space="preserve"> ADDIN EN.CITE </w:instrText>
      </w:r>
      <w:r>
        <w:rPr>
          <w:rFonts w:ascii="Times New Roman" w:hAnsi="Times New Roman" w:cs="Times New Roman"/>
          <w:sz w:val="24"/>
        </w:rPr>
        <w:fldChar w:fldCharType="begin">
          <w:fldData xml:space="preserve">PEVuZE5vdGU+PENpdGU+PEF1dGhvcj5BbGk8L0F1dGhvcj48WWVhcj4yMDExPC9ZZWFyPjxSZWNO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</w:fldData>
        </w:fldChar>
      </w:r>
      <w:r>
        <w:rPr>
          <w:rFonts w:ascii="Times New Roman" w:hAnsi="Times New Roman" w:cs="Times New Roman"/>
          <w:sz w:val="24"/>
        </w:rPr>
        <w:instrText xml:space="preserve"> ADDIN EN.CITE.DATA </w:instrText>
      </w:r>
      <w:r>
        <w:rPr>
          <w:rFonts w:ascii="Times New Roman" w:hAnsi="Times New Roman" w:cs="Times New Roman"/>
          <w:sz w:val="24"/>
        </w:rPr>
        <w:fldChar w:fldCharType="separate"/>
      </w:r>
      <w:r>
        <w:rPr>
          <w:rFonts w:ascii="Times New Roman" w:hAnsi="Times New Roman" w:cs="Times New Roman"/>
          <w:sz w:val="24"/>
        </w:rPr>
        <w:fldChar w:fldCharType="end"/>
      </w:r>
      <w:r>
        <w:rPr>
          <w:rFonts w:ascii="Times New Roman" w:hAnsi="Times New Roman" w:cs="Times New Roman"/>
          <w:sz w:val="24"/>
        </w:rPr>
        <w:fldChar w:fldCharType="separate"/>
      </w:r>
      <w:r>
        <w:rPr>
          <w:rFonts w:ascii="Times New Roman" w:hAnsi="Times New Roman" w:cs="Times New Roman"/>
          <w:sz w:val="24"/>
          <w:vertAlign w:val="superscript"/>
        </w:rPr>
        <w:t>6, 7, 8</w:t>
      </w:r>
      <w:r>
        <w:rPr>
          <w:rFonts w:ascii="Times New Roman" w:hAnsi="Times New Roman" w:cs="Times New Roman"/>
          <w:sz w:val="24"/>
        </w:rPr>
        <w:fldChar w:fldCharType="end"/>
      </w:r>
      <w:r>
        <w:rPr>
          <w:rFonts w:ascii="Times New Roman" w:hAnsi="Times New Roman" w:cs="Times New Roman"/>
          <w:sz w:val="24"/>
        </w:rPr>
        <w:t xml:space="preserve">. It should be mentioned that the CO2 emission from the production of NIPAm, SA, Bis, APS, and TEMED are also considered into the calculation based on other’s research and the reports provided by Shanghai Macklin Biochemical Co., Ltd </w:t>
      </w:r>
      <w:r>
        <w:rPr>
          <w:rFonts w:ascii="Times New Roman" w:hAnsi="Times New Roman" w:cs="Times New Roman"/>
          <w:sz w:val="24"/>
        </w:rPr>
        <w:fldChar w:fldCharType="begin"/>
      </w:r>
      <w:r>
        <w:rPr>
          <w:rFonts w:ascii="Times New Roman" w:hAnsi="Times New Roman" w:cs="Times New Roman"/>
          <w:sz w:val="24"/>
        </w:rPr>
        <w:instrText xml:space="preserve"> ADDIN EN.CITE &lt;EndNote&gt;&lt;Cite&gt;&lt;Author&gt;Schiefer&lt;/Author&gt;&lt;Year&gt;2023&lt;/Year&gt;&lt;RecNum&gt;376&lt;/RecNum&gt;&lt;DisplayText&gt;&lt;style face="superscript"&gt;9&lt;/style&gt;&lt;/DisplayText&gt;&lt;record&gt;&lt;rec-number&gt;376&lt;/rec-number&gt;&lt;foreign-keys&gt;&lt;key app="EN" db-id="tr2azwzz3zszaqed0f5pa9dgz0vw2d5e02sp" timestamp="1712715852"&gt;376&lt;/key&gt;&lt;key app="ENWeb" db-id=""&gt;0&lt;/key&gt;&lt;/foreign-keys&gt;&lt;ref-type name="Journal Article"&gt;17&lt;/ref-type&gt;&lt;contributors&gt;&lt;authors&gt;&lt;author&gt;Schiefer, Christopher&lt;/author&gt;&lt;author&gt;Plank, Johann&lt;/author&gt;&lt;/authors&gt;&lt;/contributors&gt;&lt;titles&gt;&lt;title&gt;CO2 emission of polycarboxylate superplasticizers (PCEs) used in concrete&lt;/title&gt;&lt;secondary-title&gt;Journal of Cleaner Production&lt;/secondary-title&gt;&lt;/titles&gt;&lt;periodical&gt;&lt;full-title&gt;Journal of Cleaner Production&lt;/full-title&gt;&lt;/periodical&gt;&lt;volume&gt;427&lt;/volume&gt;&lt;section&gt;138785&lt;/section&gt;&lt;dates&gt;&lt;year&gt;2023&lt;/year&gt;&lt;/dates&gt;&lt;isbn&gt;09596526&lt;/isbn&gt;&lt;urls&gt;&lt;/urls&gt;&lt;electronic-resource-num&gt;10.1016/j.jclepro.2023.138785&lt;/electronic-resource-num&gt;&lt;/record&gt;&lt;/Cite&gt;&lt;/EndNote&gt;</w:instrText>
      </w:r>
      <w:r>
        <w:rPr>
          <w:rFonts w:ascii="Times New Roman" w:hAnsi="Times New Roman" w:cs="Times New Roman"/>
          <w:sz w:val="24"/>
        </w:rPr>
        <w:fldChar w:fldCharType="separate"/>
      </w:r>
      <w:r>
        <w:rPr>
          <w:rFonts w:ascii="Times New Roman" w:hAnsi="Times New Roman" w:cs="Times New Roman"/>
          <w:sz w:val="24"/>
          <w:vertAlign w:val="superscript"/>
        </w:rPr>
        <w:t>9</w:t>
      </w:r>
      <w:r>
        <w:rPr>
          <w:rFonts w:ascii="Times New Roman" w:hAnsi="Times New Roman" w:cs="Times New Roman"/>
          <w:sz w:val="24"/>
        </w:rPr>
        <w:fldChar w:fldCharType="end"/>
      </w:r>
      <w:r>
        <w:rPr>
          <w:rFonts w:ascii="Times New Roman" w:hAnsi="Times New Roman" w:cs="Times New Roman"/>
          <w:sz w:val="24"/>
        </w:rPr>
        <w:t>.</w:t>
      </w:r>
    </w:p>
    <w:p w14:paraId="26831EFB">
      <w:pPr>
        <w:rPr>
          <w:rFonts w:ascii="Times New Roman" w:hAnsi="Times New Roman" w:cs="Times New Roman"/>
          <w:szCs w:val="21"/>
        </w:rPr>
      </w:pPr>
    </w:p>
    <w:p w14:paraId="0F4852FC">
      <w:pPr>
        <w:ind w:firstLine="367" w:firstLineChars="175"/>
        <w:rPr>
          <w:rFonts w:ascii="Times New Roman" w:hAnsi="Times New Roman" w:cs="Times New Roman"/>
          <w:szCs w:val="21"/>
        </w:rPr>
      </w:pPr>
    </w:p>
    <w:p w14:paraId="64A4522E">
      <w:pPr>
        <w:pStyle w:val="10"/>
        <w:ind w:firstLine="367" w:firstLineChars="175"/>
        <w:jc w:val="both"/>
        <w:rPr>
          <w:rFonts w:ascii="Times New Roman" w:hAnsi="Times New Roman" w:cs="Times New Roman"/>
          <w:sz w:val="21"/>
          <w:szCs w:val="21"/>
        </w:rPr>
      </w:pPr>
      <w:r>
        <w:rPr>
          <w:rFonts w:ascii="Times New Roman" w:hAnsi="Times New Roman" w:cs="Times New Roman"/>
          <w:sz w:val="21"/>
          <w:szCs w:val="21"/>
        </w:rPr>
        <w:fldChar w:fldCharType="begin"/>
      </w:r>
      <w:r>
        <w:rPr>
          <w:rFonts w:ascii="Times New Roman" w:hAnsi="Times New Roman" w:cs="Times New Roman"/>
          <w:sz w:val="21"/>
          <w:szCs w:val="21"/>
        </w:rPr>
        <w:instrText xml:space="preserve"> ADDIN EN.REFLIST </w:instrText>
      </w:r>
      <w:r>
        <w:rPr>
          <w:rFonts w:ascii="Times New Roman" w:hAnsi="Times New Roman" w:cs="Times New Roman"/>
          <w:sz w:val="21"/>
          <w:szCs w:val="21"/>
        </w:rPr>
        <w:fldChar w:fldCharType="separate"/>
      </w:r>
      <w:r>
        <w:rPr>
          <w:rFonts w:ascii="Times New Roman" w:hAnsi="Times New Roman" w:cs="Times New Roman"/>
          <w:sz w:val="21"/>
          <w:szCs w:val="21"/>
        </w:rPr>
        <w:t>1.</w:t>
      </w:r>
      <w:r>
        <w:rPr>
          <w:rFonts w:ascii="Times New Roman" w:hAnsi="Times New Roman" w:cs="Times New Roman"/>
          <w:sz w:val="21"/>
          <w:szCs w:val="21"/>
        </w:rPr>
        <w:tab/>
      </w:r>
      <w:r>
        <w:rPr>
          <w:rFonts w:ascii="Times New Roman" w:hAnsi="Times New Roman" w:cs="Times New Roman"/>
          <w:sz w:val="21"/>
          <w:szCs w:val="21"/>
        </w:rPr>
        <w:t xml:space="preserve">Li Y, Pan H, Liu Q, Ming X, Li Z. Ab initio mechanism revealing for tricalcium silicate dissolution. </w:t>
      </w:r>
      <w:r>
        <w:rPr>
          <w:rFonts w:ascii="Times New Roman" w:hAnsi="Times New Roman" w:cs="Times New Roman"/>
          <w:i/>
          <w:sz w:val="21"/>
          <w:szCs w:val="21"/>
        </w:rPr>
        <w:t>Nature Communications</w:t>
      </w:r>
      <w:r>
        <w:rPr>
          <w:rFonts w:ascii="Times New Roman" w:hAnsi="Times New Roman" w:cs="Times New Roman"/>
          <w:sz w:val="21"/>
          <w:szCs w:val="21"/>
        </w:rPr>
        <w:t xml:space="preserve"> </w:t>
      </w:r>
      <w:r>
        <w:rPr>
          <w:rFonts w:ascii="Times New Roman" w:hAnsi="Times New Roman" w:cs="Times New Roman"/>
          <w:b/>
          <w:sz w:val="21"/>
          <w:szCs w:val="21"/>
        </w:rPr>
        <w:t>13</w:t>
      </w:r>
      <w:r>
        <w:rPr>
          <w:rFonts w:ascii="Times New Roman" w:hAnsi="Times New Roman" w:cs="Times New Roman"/>
          <w:sz w:val="21"/>
          <w:szCs w:val="21"/>
        </w:rPr>
        <w:t>, 1253 (2022).</w:t>
      </w:r>
    </w:p>
    <w:p w14:paraId="0EF1973D">
      <w:pPr>
        <w:pStyle w:val="10"/>
        <w:ind w:firstLine="367" w:firstLineChars="175"/>
        <w:jc w:val="both"/>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ab/>
      </w:r>
      <w:r>
        <w:rPr>
          <w:rFonts w:ascii="Times New Roman" w:hAnsi="Times New Roman" w:cs="Times New Roman"/>
          <w:sz w:val="21"/>
          <w:szCs w:val="21"/>
        </w:rPr>
        <w:t xml:space="preserve">Li Y, Pan H, Li Z. Unravelling the dissolution dynamics of silicate minerals by deep learning molecular dynamics simulation: A case of dicalcium silicate. </w:t>
      </w:r>
      <w:r>
        <w:rPr>
          <w:rFonts w:ascii="Times New Roman" w:hAnsi="Times New Roman" w:cs="Times New Roman"/>
          <w:i/>
          <w:sz w:val="21"/>
          <w:szCs w:val="21"/>
        </w:rPr>
        <w:t>Cement and Concrete Research</w:t>
      </w:r>
      <w:r>
        <w:rPr>
          <w:rFonts w:ascii="Times New Roman" w:hAnsi="Times New Roman" w:cs="Times New Roman"/>
          <w:sz w:val="21"/>
          <w:szCs w:val="21"/>
        </w:rPr>
        <w:t xml:space="preserve"> </w:t>
      </w:r>
      <w:r>
        <w:rPr>
          <w:rFonts w:ascii="Times New Roman" w:hAnsi="Times New Roman" w:cs="Times New Roman"/>
          <w:b/>
          <w:sz w:val="21"/>
          <w:szCs w:val="21"/>
        </w:rPr>
        <w:t>165</w:t>
      </w:r>
      <w:r>
        <w:rPr>
          <w:rFonts w:ascii="Times New Roman" w:hAnsi="Times New Roman" w:cs="Times New Roman"/>
          <w:sz w:val="21"/>
          <w:szCs w:val="21"/>
        </w:rPr>
        <w:t>, 107092 (2023).</w:t>
      </w:r>
    </w:p>
    <w:p w14:paraId="6543C18B">
      <w:pPr>
        <w:pStyle w:val="10"/>
        <w:ind w:firstLine="367" w:firstLineChars="175"/>
        <w:jc w:val="both"/>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ab/>
      </w:r>
      <w:r>
        <w:rPr>
          <w:rFonts w:ascii="Times New Roman" w:hAnsi="Times New Roman" w:cs="Times New Roman"/>
          <w:sz w:val="21"/>
          <w:szCs w:val="21"/>
        </w:rPr>
        <w:t xml:space="preserve">Li Y, Sun Z, Li Z, Chen B, Li Z. Dimeric and oligomeric interactions between calcium silicate aqua monomers before calcium silicate hydrate nucleation. </w:t>
      </w:r>
      <w:r>
        <w:rPr>
          <w:rFonts w:ascii="Times New Roman" w:hAnsi="Times New Roman" w:cs="Times New Roman"/>
          <w:i/>
          <w:sz w:val="21"/>
          <w:szCs w:val="21"/>
        </w:rPr>
        <w:t>Cement and Concrete Research</w:t>
      </w:r>
      <w:r>
        <w:rPr>
          <w:rFonts w:ascii="Times New Roman" w:hAnsi="Times New Roman" w:cs="Times New Roman"/>
          <w:sz w:val="21"/>
          <w:szCs w:val="21"/>
        </w:rPr>
        <w:t xml:space="preserve"> </w:t>
      </w:r>
      <w:r>
        <w:rPr>
          <w:rFonts w:ascii="Times New Roman" w:hAnsi="Times New Roman" w:cs="Times New Roman"/>
          <w:b/>
          <w:sz w:val="21"/>
          <w:szCs w:val="21"/>
        </w:rPr>
        <w:t>173</w:t>
      </w:r>
      <w:r>
        <w:rPr>
          <w:rFonts w:ascii="Times New Roman" w:hAnsi="Times New Roman" w:cs="Times New Roman"/>
          <w:sz w:val="21"/>
          <w:szCs w:val="21"/>
        </w:rPr>
        <w:t>, 107297 (2023).</w:t>
      </w:r>
    </w:p>
    <w:p w14:paraId="7364EF26">
      <w:pPr>
        <w:pStyle w:val="10"/>
        <w:ind w:firstLine="367" w:firstLineChars="175"/>
        <w:jc w:val="both"/>
        <w:rPr>
          <w:rFonts w:ascii="Times New Roman" w:hAnsi="Times New Roman" w:cs="Times New Roman"/>
          <w:sz w:val="21"/>
          <w:szCs w:val="21"/>
        </w:rPr>
      </w:pPr>
      <w:r>
        <w:rPr>
          <w:rFonts w:ascii="Times New Roman" w:hAnsi="Times New Roman" w:cs="Times New Roman"/>
          <w:sz w:val="21"/>
          <w:szCs w:val="21"/>
        </w:rPr>
        <w:t>4.</w:t>
      </w:r>
      <w:r>
        <w:rPr>
          <w:rFonts w:ascii="Times New Roman" w:hAnsi="Times New Roman" w:cs="Times New Roman"/>
          <w:sz w:val="21"/>
          <w:szCs w:val="21"/>
        </w:rPr>
        <w:tab/>
      </w:r>
      <w:r>
        <w:rPr>
          <w:rFonts w:ascii="Times New Roman" w:hAnsi="Times New Roman" w:cs="Times New Roman"/>
          <w:sz w:val="21"/>
          <w:szCs w:val="21"/>
        </w:rPr>
        <w:t xml:space="preserve">Li Y, Pan H, Li Z. Ab initio metadynamics simulations on the formation of calcium silicate aqua complexes prior to the nuleation of calcium silicate hydrate. </w:t>
      </w:r>
      <w:r>
        <w:rPr>
          <w:rFonts w:ascii="Times New Roman" w:hAnsi="Times New Roman" w:cs="Times New Roman"/>
          <w:i/>
          <w:sz w:val="21"/>
          <w:szCs w:val="21"/>
        </w:rPr>
        <w:t>Cement and Concrete Research</w:t>
      </w:r>
      <w:r>
        <w:rPr>
          <w:rFonts w:ascii="Times New Roman" w:hAnsi="Times New Roman" w:cs="Times New Roman"/>
          <w:sz w:val="21"/>
          <w:szCs w:val="21"/>
        </w:rPr>
        <w:t xml:space="preserve"> </w:t>
      </w:r>
      <w:r>
        <w:rPr>
          <w:rFonts w:ascii="Times New Roman" w:hAnsi="Times New Roman" w:cs="Times New Roman"/>
          <w:b/>
          <w:sz w:val="21"/>
          <w:szCs w:val="21"/>
        </w:rPr>
        <w:t>156</w:t>
      </w:r>
      <w:r>
        <w:rPr>
          <w:rFonts w:ascii="Times New Roman" w:hAnsi="Times New Roman" w:cs="Times New Roman"/>
          <w:sz w:val="21"/>
          <w:szCs w:val="21"/>
        </w:rPr>
        <w:t>, 106767 (2022).</w:t>
      </w:r>
    </w:p>
    <w:p w14:paraId="0237761A">
      <w:pPr>
        <w:pStyle w:val="10"/>
        <w:ind w:firstLine="367" w:firstLineChars="175"/>
        <w:jc w:val="both"/>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ab/>
      </w:r>
      <w:r>
        <w:rPr>
          <w:rFonts w:ascii="Times New Roman" w:hAnsi="Times New Roman" w:cs="Times New Roman"/>
          <w:sz w:val="21"/>
          <w:szCs w:val="21"/>
        </w:rPr>
        <w:t xml:space="preserve">Dong J. Quantitative Study on the Life-Cycle Carbon Emissions of a Nearly Zero Energy Building in the Severe Cold Zones of China. </w:t>
      </w:r>
      <w:r>
        <w:rPr>
          <w:rFonts w:ascii="Times New Roman" w:hAnsi="Times New Roman" w:cs="Times New Roman"/>
          <w:i/>
          <w:sz w:val="21"/>
          <w:szCs w:val="21"/>
        </w:rPr>
        <w:t>Sustainability</w:t>
      </w:r>
      <w:r>
        <w:rPr>
          <w:rFonts w:ascii="Times New Roman" w:hAnsi="Times New Roman" w:cs="Times New Roman"/>
          <w:sz w:val="21"/>
          <w:szCs w:val="21"/>
        </w:rPr>
        <w:t xml:space="preserve"> </w:t>
      </w:r>
      <w:r>
        <w:rPr>
          <w:rFonts w:ascii="Times New Roman" w:hAnsi="Times New Roman" w:cs="Times New Roman"/>
          <w:b/>
          <w:sz w:val="21"/>
          <w:szCs w:val="21"/>
        </w:rPr>
        <w:t>14</w:t>
      </w:r>
      <w:r>
        <w:rPr>
          <w:rFonts w:ascii="Times New Roman" w:hAnsi="Times New Roman" w:cs="Times New Roman"/>
          <w:sz w:val="21"/>
          <w:szCs w:val="21"/>
        </w:rPr>
        <w:t>,  (2022).</w:t>
      </w:r>
    </w:p>
    <w:p w14:paraId="24BA6923">
      <w:pPr>
        <w:pStyle w:val="10"/>
        <w:ind w:firstLine="367" w:firstLineChars="175"/>
        <w:jc w:val="both"/>
        <w:rPr>
          <w:rFonts w:ascii="Times New Roman" w:hAnsi="Times New Roman" w:cs="Times New Roman"/>
          <w:sz w:val="21"/>
          <w:szCs w:val="21"/>
        </w:rPr>
      </w:pPr>
      <w:r>
        <w:rPr>
          <w:rFonts w:ascii="Times New Roman" w:hAnsi="Times New Roman" w:cs="Times New Roman"/>
          <w:sz w:val="21"/>
          <w:szCs w:val="21"/>
        </w:rPr>
        <w:t>6.</w:t>
      </w:r>
      <w:r>
        <w:rPr>
          <w:rFonts w:ascii="Times New Roman" w:hAnsi="Times New Roman" w:cs="Times New Roman"/>
          <w:sz w:val="21"/>
          <w:szCs w:val="21"/>
        </w:rPr>
        <w:tab/>
      </w:r>
      <w:r>
        <w:rPr>
          <w:rFonts w:ascii="Times New Roman" w:hAnsi="Times New Roman" w:cs="Times New Roman"/>
          <w:sz w:val="21"/>
          <w:szCs w:val="21"/>
        </w:rPr>
        <w:t xml:space="preserve">Ali MB, Saidur R, Hossain MS. A review on emission analysis in cement industries. </w:t>
      </w:r>
      <w:r>
        <w:rPr>
          <w:rFonts w:ascii="Times New Roman" w:hAnsi="Times New Roman" w:cs="Times New Roman"/>
          <w:i/>
          <w:sz w:val="21"/>
          <w:szCs w:val="21"/>
        </w:rPr>
        <w:t>Renewable and Sustainable Energy Reviews</w:t>
      </w:r>
      <w:r>
        <w:rPr>
          <w:rFonts w:ascii="Times New Roman" w:hAnsi="Times New Roman" w:cs="Times New Roman"/>
          <w:sz w:val="21"/>
          <w:szCs w:val="21"/>
        </w:rPr>
        <w:t xml:space="preserve"> </w:t>
      </w:r>
      <w:r>
        <w:rPr>
          <w:rFonts w:ascii="Times New Roman" w:hAnsi="Times New Roman" w:cs="Times New Roman"/>
          <w:b/>
          <w:sz w:val="21"/>
          <w:szCs w:val="21"/>
        </w:rPr>
        <w:t>15</w:t>
      </w:r>
      <w:r>
        <w:rPr>
          <w:rFonts w:ascii="Times New Roman" w:hAnsi="Times New Roman" w:cs="Times New Roman"/>
          <w:sz w:val="21"/>
          <w:szCs w:val="21"/>
        </w:rPr>
        <w:t>, 2252-2261 (2011).</w:t>
      </w:r>
    </w:p>
    <w:p w14:paraId="1E602535">
      <w:pPr>
        <w:pStyle w:val="10"/>
        <w:ind w:firstLine="367" w:firstLineChars="175"/>
        <w:jc w:val="both"/>
        <w:rPr>
          <w:rFonts w:ascii="Times New Roman" w:hAnsi="Times New Roman" w:cs="Times New Roman"/>
          <w:sz w:val="21"/>
          <w:szCs w:val="21"/>
        </w:rPr>
      </w:pPr>
      <w:r>
        <w:rPr>
          <w:rFonts w:ascii="Times New Roman" w:hAnsi="Times New Roman" w:cs="Times New Roman"/>
          <w:sz w:val="21"/>
          <w:szCs w:val="21"/>
        </w:rPr>
        <w:t>7.</w:t>
      </w:r>
      <w:r>
        <w:rPr>
          <w:rFonts w:ascii="Times New Roman" w:hAnsi="Times New Roman" w:cs="Times New Roman"/>
          <w:sz w:val="21"/>
          <w:szCs w:val="21"/>
        </w:rPr>
        <w:tab/>
      </w:r>
      <w:r>
        <w:rPr>
          <w:rFonts w:ascii="Times New Roman" w:hAnsi="Times New Roman" w:cs="Times New Roman"/>
          <w:sz w:val="21"/>
          <w:szCs w:val="21"/>
        </w:rPr>
        <w:t xml:space="preserve">Shen W, Cao L, Li Q, Zhang W, Wang G, Li C. Quantifying CO2 emissions from China’s cement industry. </w:t>
      </w:r>
      <w:r>
        <w:rPr>
          <w:rFonts w:ascii="Times New Roman" w:hAnsi="Times New Roman" w:cs="Times New Roman"/>
          <w:i/>
          <w:sz w:val="21"/>
          <w:szCs w:val="21"/>
        </w:rPr>
        <w:t>Renewable and Sustainable Energy Reviews</w:t>
      </w:r>
      <w:r>
        <w:rPr>
          <w:rFonts w:ascii="Times New Roman" w:hAnsi="Times New Roman" w:cs="Times New Roman"/>
          <w:sz w:val="21"/>
          <w:szCs w:val="21"/>
        </w:rPr>
        <w:t xml:space="preserve"> </w:t>
      </w:r>
      <w:r>
        <w:rPr>
          <w:rFonts w:ascii="Times New Roman" w:hAnsi="Times New Roman" w:cs="Times New Roman"/>
          <w:b/>
          <w:sz w:val="21"/>
          <w:szCs w:val="21"/>
        </w:rPr>
        <w:t>50</w:t>
      </w:r>
      <w:r>
        <w:rPr>
          <w:rFonts w:ascii="Times New Roman" w:hAnsi="Times New Roman" w:cs="Times New Roman"/>
          <w:sz w:val="21"/>
          <w:szCs w:val="21"/>
        </w:rPr>
        <w:t>, 1004-1012 (2015).</w:t>
      </w:r>
    </w:p>
    <w:p w14:paraId="6980234A">
      <w:pPr>
        <w:pStyle w:val="10"/>
        <w:ind w:firstLine="367" w:firstLineChars="175"/>
        <w:jc w:val="both"/>
        <w:rPr>
          <w:rFonts w:ascii="Times New Roman" w:hAnsi="Times New Roman" w:cs="Times New Roman"/>
          <w:sz w:val="21"/>
          <w:szCs w:val="21"/>
        </w:rPr>
      </w:pPr>
      <w:r>
        <w:rPr>
          <w:rFonts w:ascii="Times New Roman" w:hAnsi="Times New Roman" w:cs="Times New Roman"/>
          <w:sz w:val="21"/>
          <w:szCs w:val="21"/>
        </w:rPr>
        <w:t>8.</w:t>
      </w:r>
      <w:r>
        <w:rPr>
          <w:rFonts w:ascii="Times New Roman" w:hAnsi="Times New Roman" w:cs="Times New Roman"/>
          <w:sz w:val="21"/>
          <w:szCs w:val="21"/>
        </w:rPr>
        <w:tab/>
      </w:r>
      <w:r>
        <w:rPr>
          <w:rFonts w:ascii="Times New Roman" w:hAnsi="Times New Roman" w:cs="Times New Roman"/>
          <w:sz w:val="21"/>
          <w:szCs w:val="21"/>
        </w:rPr>
        <w:t xml:space="preserve">Zhang J, Liu G, Chen B, Song D, Qi J, Liu X. Analysis of CO2 Emission for the Cement Manufacturing with Alternative Raw Materials: A LCA-based Framework. </w:t>
      </w:r>
      <w:r>
        <w:rPr>
          <w:rFonts w:ascii="Times New Roman" w:hAnsi="Times New Roman" w:cs="Times New Roman"/>
          <w:i/>
          <w:sz w:val="21"/>
          <w:szCs w:val="21"/>
        </w:rPr>
        <w:t>Energy Procedia</w:t>
      </w:r>
      <w:r>
        <w:rPr>
          <w:rFonts w:ascii="Times New Roman" w:hAnsi="Times New Roman" w:cs="Times New Roman"/>
          <w:sz w:val="21"/>
          <w:szCs w:val="21"/>
        </w:rPr>
        <w:t xml:space="preserve"> </w:t>
      </w:r>
      <w:r>
        <w:rPr>
          <w:rFonts w:ascii="Times New Roman" w:hAnsi="Times New Roman" w:cs="Times New Roman"/>
          <w:b/>
          <w:sz w:val="21"/>
          <w:szCs w:val="21"/>
        </w:rPr>
        <w:t>61</w:t>
      </w:r>
      <w:r>
        <w:rPr>
          <w:rFonts w:ascii="Times New Roman" w:hAnsi="Times New Roman" w:cs="Times New Roman"/>
          <w:sz w:val="21"/>
          <w:szCs w:val="21"/>
        </w:rPr>
        <w:t>, 2541-2545 (2014).</w:t>
      </w:r>
    </w:p>
    <w:p w14:paraId="73D6C132">
      <w:pPr>
        <w:pStyle w:val="10"/>
        <w:ind w:firstLine="367" w:firstLineChars="175"/>
        <w:jc w:val="both"/>
        <w:rPr>
          <w:rFonts w:ascii="Times New Roman" w:hAnsi="Times New Roman" w:cs="Times New Roman"/>
          <w:sz w:val="21"/>
          <w:szCs w:val="21"/>
        </w:rPr>
      </w:pPr>
      <w:r>
        <w:rPr>
          <w:rFonts w:ascii="Times New Roman" w:hAnsi="Times New Roman" w:cs="Times New Roman"/>
          <w:sz w:val="21"/>
          <w:szCs w:val="21"/>
        </w:rPr>
        <w:t>9.</w:t>
      </w:r>
      <w:r>
        <w:rPr>
          <w:rFonts w:ascii="Times New Roman" w:hAnsi="Times New Roman" w:cs="Times New Roman"/>
          <w:sz w:val="21"/>
          <w:szCs w:val="21"/>
        </w:rPr>
        <w:tab/>
      </w:r>
      <w:r>
        <w:rPr>
          <w:rFonts w:ascii="Times New Roman" w:hAnsi="Times New Roman" w:cs="Times New Roman"/>
          <w:sz w:val="21"/>
          <w:szCs w:val="21"/>
        </w:rPr>
        <w:t xml:space="preserve">Schiefer C, Plank J. CO2 emission of polycarboxylate superplasticizers (PCEs) used in concrete. </w:t>
      </w:r>
      <w:r>
        <w:rPr>
          <w:rFonts w:ascii="Times New Roman" w:hAnsi="Times New Roman" w:cs="Times New Roman"/>
          <w:i/>
          <w:sz w:val="21"/>
          <w:szCs w:val="21"/>
        </w:rPr>
        <w:t>Journal of Cleaner Production</w:t>
      </w:r>
      <w:r>
        <w:rPr>
          <w:rFonts w:ascii="Times New Roman" w:hAnsi="Times New Roman" w:cs="Times New Roman"/>
          <w:sz w:val="21"/>
          <w:szCs w:val="21"/>
        </w:rPr>
        <w:t xml:space="preserve"> </w:t>
      </w:r>
      <w:r>
        <w:rPr>
          <w:rFonts w:ascii="Times New Roman" w:hAnsi="Times New Roman" w:cs="Times New Roman"/>
          <w:b/>
          <w:sz w:val="21"/>
          <w:szCs w:val="21"/>
        </w:rPr>
        <w:t>427</w:t>
      </w:r>
      <w:r>
        <w:rPr>
          <w:rFonts w:ascii="Times New Roman" w:hAnsi="Times New Roman" w:cs="Times New Roman"/>
          <w:sz w:val="21"/>
          <w:szCs w:val="21"/>
        </w:rPr>
        <w:t>,  (2023).</w:t>
      </w:r>
    </w:p>
    <w:p w14:paraId="10BE89E9">
      <w:pPr>
        <w:pStyle w:val="10"/>
        <w:ind w:firstLine="367" w:firstLineChars="175"/>
        <w:jc w:val="both"/>
        <w:rPr>
          <w:rFonts w:ascii="Times New Roman" w:hAnsi="Times New Roman" w:cs="Times New Roman"/>
          <w:sz w:val="21"/>
          <w:szCs w:val="21"/>
        </w:rPr>
      </w:pPr>
    </w:p>
    <w:p w14:paraId="78BD751A">
      <w:pPr>
        <w:ind w:firstLine="367" w:firstLineChars="175"/>
        <w:rPr>
          <w:rFonts w:ascii="Times New Roman" w:hAnsi="Times New Roman" w:cs="Times New Roman"/>
          <w:sz w:val="24"/>
        </w:rPr>
      </w:pPr>
      <w:r>
        <w:rPr>
          <w:rFonts w:ascii="Times New Roman" w:hAnsi="Times New Roman" w:cs="Times New Roman"/>
          <w:szCs w:val="21"/>
        </w:rPr>
        <w:fldChar w:fldCharType="end"/>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4304090"/>
      <w:docPartObj>
        <w:docPartGallery w:val="autotext"/>
      </w:docPartObj>
    </w:sdtPr>
    <w:sdtContent>
      <w:p w14:paraId="3BBB89F2">
        <w:pPr>
          <w:pStyle w:val="3"/>
          <w:jc w:val="center"/>
        </w:pPr>
        <w:r>
          <w:fldChar w:fldCharType="begin"/>
        </w:r>
        <w:r>
          <w:instrText xml:space="preserve">PAGE   \* MERGEFORMAT</w:instrText>
        </w:r>
        <w:r>
          <w:fldChar w:fldCharType="separate"/>
        </w:r>
        <w:r>
          <w:rPr>
            <w:lang w:val="zh-CN"/>
          </w:rPr>
          <w:t>2</w:t>
        </w:r>
        <w:r>
          <w:fldChar w:fldCharType="end"/>
        </w:r>
      </w:p>
    </w:sdtContent>
  </w:sdt>
  <w:p w14:paraId="1A612FB6">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2MzA1MDMyMTM2NTI3NTRQ0lEKTi0uzszPAykwrAUAjKkHIywAAAA="/>
    <w:docVar w:name="commondata" w:val="eyJoZGlkIjoiNGNmNDJmMzc4YTQ1ODAyY2I2MGFjNzEwNGY2NDViYjYifQ=="/>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tr2azwzz3zszaqed0f5pa9dgz0vw2d5e02sp&quot;&gt;My EndNote Library&lt;record-ids&gt;&lt;item&gt;330&lt;/item&gt;&lt;item&gt;374&lt;/item&gt;&lt;item&gt;375&lt;/item&gt;&lt;item&gt;376&lt;/item&gt;&lt;item&gt;377&lt;/item&gt;&lt;/record-ids&gt;&lt;/item&gt;&lt;/Libraries&gt;"/>
  </w:docVars>
  <w:rsids>
    <w:rsidRoot w:val="08E82581"/>
    <w:rsid w:val="00076FB9"/>
    <w:rsid w:val="001D30B6"/>
    <w:rsid w:val="00364C3E"/>
    <w:rsid w:val="00427282"/>
    <w:rsid w:val="00572151"/>
    <w:rsid w:val="00806B64"/>
    <w:rsid w:val="00C25BED"/>
    <w:rsid w:val="00D42B17"/>
    <w:rsid w:val="00D9012D"/>
    <w:rsid w:val="01315448"/>
    <w:rsid w:val="013B14BE"/>
    <w:rsid w:val="01B85F94"/>
    <w:rsid w:val="01C06EC1"/>
    <w:rsid w:val="01D46B46"/>
    <w:rsid w:val="01F33470"/>
    <w:rsid w:val="02313F99"/>
    <w:rsid w:val="02DC1741"/>
    <w:rsid w:val="03802483"/>
    <w:rsid w:val="03924430"/>
    <w:rsid w:val="03BB01FD"/>
    <w:rsid w:val="045372DA"/>
    <w:rsid w:val="047A7504"/>
    <w:rsid w:val="0482615E"/>
    <w:rsid w:val="049A592A"/>
    <w:rsid w:val="04B2316F"/>
    <w:rsid w:val="04D855BF"/>
    <w:rsid w:val="04F76DD4"/>
    <w:rsid w:val="04FE4606"/>
    <w:rsid w:val="05404C1F"/>
    <w:rsid w:val="058F1702"/>
    <w:rsid w:val="059E79A5"/>
    <w:rsid w:val="05CA41C4"/>
    <w:rsid w:val="05F872A7"/>
    <w:rsid w:val="05FD666C"/>
    <w:rsid w:val="06440D68"/>
    <w:rsid w:val="06540256"/>
    <w:rsid w:val="073302AC"/>
    <w:rsid w:val="07486BE9"/>
    <w:rsid w:val="07D55313"/>
    <w:rsid w:val="08236132"/>
    <w:rsid w:val="08253C58"/>
    <w:rsid w:val="082E5202"/>
    <w:rsid w:val="08C23B9D"/>
    <w:rsid w:val="08D72F06"/>
    <w:rsid w:val="08E82581"/>
    <w:rsid w:val="094026DB"/>
    <w:rsid w:val="09E00C8D"/>
    <w:rsid w:val="0A5B0B32"/>
    <w:rsid w:val="0A5D56A8"/>
    <w:rsid w:val="0AF142C5"/>
    <w:rsid w:val="0B906D1E"/>
    <w:rsid w:val="0BD5582F"/>
    <w:rsid w:val="0C2B1A59"/>
    <w:rsid w:val="0C5244BE"/>
    <w:rsid w:val="0C615BEE"/>
    <w:rsid w:val="0CC15CA8"/>
    <w:rsid w:val="0CC9374C"/>
    <w:rsid w:val="0D240982"/>
    <w:rsid w:val="0D29279E"/>
    <w:rsid w:val="0D734881"/>
    <w:rsid w:val="0D8B4AF4"/>
    <w:rsid w:val="0DD96F7B"/>
    <w:rsid w:val="0DDF6928"/>
    <w:rsid w:val="0DE325EB"/>
    <w:rsid w:val="0E2D3866"/>
    <w:rsid w:val="0E71409B"/>
    <w:rsid w:val="0E8042DE"/>
    <w:rsid w:val="0EA9207C"/>
    <w:rsid w:val="0EF63DBF"/>
    <w:rsid w:val="0EFA2A5A"/>
    <w:rsid w:val="0F010843"/>
    <w:rsid w:val="0F811701"/>
    <w:rsid w:val="0F8D434C"/>
    <w:rsid w:val="0F8E6586"/>
    <w:rsid w:val="10727C56"/>
    <w:rsid w:val="10AC13BA"/>
    <w:rsid w:val="10AE35A2"/>
    <w:rsid w:val="11124F95"/>
    <w:rsid w:val="11506D23"/>
    <w:rsid w:val="11691059"/>
    <w:rsid w:val="11C063C3"/>
    <w:rsid w:val="11F1104F"/>
    <w:rsid w:val="12094FE5"/>
    <w:rsid w:val="122A4C8C"/>
    <w:rsid w:val="12350AD7"/>
    <w:rsid w:val="123F67F5"/>
    <w:rsid w:val="126649AE"/>
    <w:rsid w:val="127342AB"/>
    <w:rsid w:val="12920EF5"/>
    <w:rsid w:val="12C0739F"/>
    <w:rsid w:val="135D4DFE"/>
    <w:rsid w:val="136A730B"/>
    <w:rsid w:val="13715671"/>
    <w:rsid w:val="13C24A51"/>
    <w:rsid w:val="13CA177F"/>
    <w:rsid w:val="140D6614"/>
    <w:rsid w:val="14291C6E"/>
    <w:rsid w:val="142B7C44"/>
    <w:rsid w:val="14930559"/>
    <w:rsid w:val="16377978"/>
    <w:rsid w:val="16BF796D"/>
    <w:rsid w:val="16CD5BE6"/>
    <w:rsid w:val="16D51D62"/>
    <w:rsid w:val="18196493"/>
    <w:rsid w:val="186A1692"/>
    <w:rsid w:val="18B319A9"/>
    <w:rsid w:val="18C41057"/>
    <w:rsid w:val="18C64FE3"/>
    <w:rsid w:val="19835FF4"/>
    <w:rsid w:val="1A226249"/>
    <w:rsid w:val="1A930668"/>
    <w:rsid w:val="1AEF7161"/>
    <w:rsid w:val="1B6B1E72"/>
    <w:rsid w:val="1BB76E65"/>
    <w:rsid w:val="1C1442B7"/>
    <w:rsid w:val="1C254DC1"/>
    <w:rsid w:val="1D1E4E52"/>
    <w:rsid w:val="1E25455A"/>
    <w:rsid w:val="1E4F496B"/>
    <w:rsid w:val="1E5261C1"/>
    <w:rsid w:val="1E96253F"/>
    <w:rsid w:val="1EA80EF9"/>
    <w:rsid w:val="1ECE4BF1"/>
    <w:rsid w:val="1F3C1B5B"/>
    <w:rsid w:val="1F7A2683"/>
    <w:rsid w:val="1FDA712B"/>
    <w:rsid w:val="20124FB2"/>
    <w:rsid w:val="202076CF"/>
    <w:rsid w:val="202A6055"/>
    <w:rsid w:val="20452C91"/>
    <w:rsid w:val="208D34A1"/>
    <w:rsid w:val="20AC0F62"/>
    <w:rsid w:val="20B90B59"/>
    <w:rsid w:val="20E4774D"/>
    <w:rsid w:val="210A7A37"/>
    <w:rsid w:val="2149055F"/>
    <w:rsid w:val="219C4B33"/>
    <w:rsid w:val="21A15AF9"/>
    <w:rsid w:val="21A571AA"/>
    <w:rsid w:val="22392043"/>
    <w:rsid w:val="225361CB"/>
    <w:rsid w:val="22BE4F7D"/>
    <w:rsid w:val="23080912"/>
    <w:rsid w:val="230D26EE"/>
    <w:rsid w:val="233429F8"/>
    <w:rsid w:val="23721086"/>
    <w:rsid w:val="23B23CDA"/>
    <w:rsid w:val="241F1A4B"/>
    <w:rsid w:val="242D5F16"/>
    <w:rsid w:val="24557D0B"/>
    <w:rsid w:val="24651B54"/>
    <w:rsid w:val="24A26904"/>
    <w:rsid w:val="24AF213D"/>
    <w:rsid w:val="250F3A8F"/>
    <w:rsid w:val="25B61F3B"/>
    <w:rsid w:val="264054F6"/>
    <w:rsid w:val="265F5A25"/>
    <w:rsid w:val="26696EF6"/>
    <w:rsid w:val="26751385"/>
    <w:rsid w:val="26B20144"/>
    <w:rsid w:val="26F051F5"/>
    <w:rsid w:val="279572F8"/>
    <w:rsid w:val="284B6D55"/>
    <w:rsid w:val="289F315B"/>
    <w:rsid w:val="28FB4835"/>
    <w:rsid w:val="292A336C"/>
    <w:rsid w:val="293715E5"/>
    <w:rsid w:val="2A094D30"/>
    <w:rsid w:val="2A2B283C"/>
    <w:rsid w:val="2B2500DD"/>
    <w:rsid w:val="2BB1567F"/>
    <w:rsid w:val="2C673F8F"/>
    <w:rsid w:val="2C777D43"/>
    <w:rsid w:val="2CB321B2"/>
    <w:rsid w:val="2CE455E0"/>
    <w:rsid w:val="2CF2792E"/>
    <w:rsid w:val="2D7B2836"/>
    <w:rsid w:val="2D7C0EAC"/>
    <w:rsid w:val="2DB81A56"/>
    <w:rsid w:val="2DC73A0C"/>
    <w:rsid w:val="2E2D7714"/>
    <w:rsid w:val="2ED022C0"/>
    <w:rsid w:val="2ED34D81"/>
    <w:rsid w:val="2ED85DFF"/>
    <w:rsid w:val="2EFA6479"/>
    <w:rsid w:val="2F5E5B1E"/>
    <w:rsid w:val="2FCA5339"/>
    <w:rsid w:val="300D4E4E"/>
    <w:rsid w:val="3014722F"/>
    <w:rsid w:val="30437F76"/>
    <w:rsid w:val="304E05AC"/>
    <w:rsid w:val="306D28CF"/>
    <w:rsid w:val="30CA5A78"/>
    <w:rsid w:val="311C2969"/>
    <w:rsid w:val="313C3C3D"/>
    <w:rsid w:val="316E71C4"/>
    <w:rsid w:val="31A35A6A"/>
    <w:rsid w:val="31BE4EFE"/>
    <w:rsid w:val="31D93F3F"/>
    <w:rsid w:val="31E47D40"/>
    <w:rsid w:val="31FA2408"/>
    <w:rsid w:val="31FB4569"/>
    <w:rsid w:val="321C75CA"/>
    <w:rsid w:val="327F2074"/>
    <w:rsid w:val="328A09D8"/>
    <w:rsid w:val="32B141B6"/>
    <w:rsid w:val="33093FF2"/>
    <w:rsid w:val="3323331A"/>
    <w:rsid w:val="335B3A97"/>
    <w:rsid w:val="335E0F7D"/>
    <w:rsid w:val="3390201E"/>
    <w:rsid w:val="33A361F5"/>
    <w:rsid w:val="33CF523A"/>
    <w:rsid w:val="33E32C9F"/>
    <w:rsid w:val="33F055DB"/>
    <w:rsid w:val="341135E5"/>
    <w:rsid w:val="34441786"/>
    <w:rsid w:val="34480B4A"/>
    <w:rsid w:val="344F3C87"/>
    <w:rsid w:val="34681B4E"/>
    <w:rsid w:val="34D5719F"/>
    <w:rsid w:val="34FE3EE7"/>
    <w:rsid w:val="35775243"/>
    <w:rsid w:val="35EB7B5A"/>
    <w:rsid w:val="365172AD"/>
    <w:rsid w:val="365F5160"/>
    <w:rsid w:val="368F6A77"/>
    <w:rsid w:val="36C00E6C"/>
    <w:rsid w:val="37335AE2"/>
    <w:rsid w:val="378E0F6A"/>
    <w:rsid w:val="379C3687"/>
    <w:rsid w:val="37C87FD8"/>
    <w:rsid w:val="37F75F81"/>
    <w:rsid w:val="381C6576"/>
    <w:rsid w:val="38A642DF"/>
    <w:rsid w:val="38B642D4"/>
    <w:rsid w:val="38DE382B"/>
    <w:rsid w:val="391D70AF"/>
    <w:rsid w:val="397321C6"/>
    <w:rsid w:val="3A413AA7"/>
    <w:rsid w:val="3A4F678F"/>
    <w:rsid w:val="3A614714"/>
    <w:rsid w:val="3AEF19A1"/>
    <w:rsid w:val="3B4C5C32"/>
    <w:rsid w:val="3B651FE2"/>
    <w:rsid w:val="3BC57D88"/>
    <w:rsid w:val="3BED0746"/>
    <w:rsid w:val="3C090BBF"/>
    <w:rsid w:val="3C9E57AB"/>
    <w:rsid w:val="3CB02FDD"/>
    <w:rsid w:val="3D472B15"/>
    <w:rsid w:val="3D571B2A"/>
    <w:rsid w:val="3D5C395A"/>
    <w:rsid w:val="3D741B32"/>
    <w:rsid w:val="3F0F0BE2"/>
    <w:rsid w:val="3F6B1805"/>
    <w:rsid w:val="3FAF1715"/>
    <w:rsid w:val="3FBD419A"/>
    <w:rsid w:val="402C709C"/>
    <w:rsid w:val="406C5963"/>
    <w:rsid w:val="40B01F51"/>
    <w:rsid w:val="40BF0BE9"/>
    <w:rsid w:val="40C8729B"/>
    <w:rsid w:val="422211DC"/>
    <w:rsid w:val="42576B28"/>
    <w:rsid w:val="427D5E63"/>
    <w:rsid w:val="430116F2"/>
    <w:rsid w:val="430E70B2"/>
    <w:rsid w:val="43127223"/>
    <w:rsid w:val="43313B76"/>
    <w:rsid w:val="434F5A51"/>
    <w:rsid w:val="43EE7754"/>
    <w:rsid w:val="440F7BAD"/>
    <w:rsid w:val="441403B4"/>
    <w:rsid w:val="44310F91"/>
    <w:rsid w:val="44650F3F"/>
    <w:rsid w:val="44B77F05"/>
    <w:rsid w:val="44BC2C73"/>
    <w:rsid w:val="469A3487"/>
    <w:rsid w:val="46AA686A"/>
    <w:rsid w:val="46B06807"/>
    <w:rsid w:val="46D5633D"/>
    <w:rsid w:val="46E9625D"/>
    <w:rsid w:val="477C493B"/>
    <w:rsid w:val="47A345BE"/>
    <w:rsid w:val="47B8502A"/>
    <w:rsid w:val="48F660F2"/>
    <w:rsid w:val="490C59BB"/>
    <w:rsid w:val="4924255B"/>
    <w:rsid w:val="494D1444"/>
    <w:rsid w:val="499E503D"/>
    <w:rsid w:val="49EE6B1C"/>
    <w:rsid w:val="4A162E25"/>
    <w:rsid w:val="4A176B9D"/>
    <w:rsid w:val="4A2B7113"/>
    <w:rsid w:val="4A7E6C1C"/>
    <w:rsid w:val="4A7E7809"/>
    <w:rsid w:val="4B9506C1"/>
    <w:rsid w:val="4C5E4F57"/>
    <w:rsid w:val="4CA94424"/>
    <w:rsid w:val="4CAC2535"/>
    <w:rsid w:val="4CAF7561"/>
    <w:rsid w:val="4CDA0038"/>
    <w:rsid w:val="4D3246FE"/>
    <w:rsid w:val="4DDC6134"/>
    <w:rsid w:val="4E473098"/>
    <w:rsid w:val="4E6B73C0"/>
    <w:rsid w:val="4E9257F6"/>
    <w:rsid w:val="4EFE20DA"/>
    <w:rsid w:val="4F691C49"/>
    <w:rsid w:val="4FBA227E"/>
    <w:rsid w:val="4FF04A8A"/>
    <w:rsid w:val="50041972"/>
    <w:rsid w:val="50593A6B"/>
    <w:rsid w:val="505F4886"/>
    <w:rsid w:val="506110B6"/>
    <w:rsid w:val="50707007"/>
    <w:rsid w:val="50810382"/>
    <w:rsid w:val="5084478B"/>
    <w:rsid w:val="50994855"/>
    <w:rsid w:val="50AD025B"/>
    <w:rsid w:val="51087240"/>
    <w:rsid w:val="511703CE"/>
    <w:rsid w:val="511B0490"/>
    <w:rsid w:val="512D08AC"/>
    <w:rsid w:val="5130404F"/>
    <w:rsid w:val="51622D02"/>
    <w:rsid w:val="51A7488F"/>
    <w:rsid w:val="51B234DF"/>
    <w:rsid w:val="51C067BC"/>
    <w:rsid w:val="51D81909"/>
    <w:rsid w:val="51E27A91"/>
    <w:rsid w:val="52100AA2"/>
    <w:rsid w:val="522956BF"/>
    <w:rsid w:val="524825AE"/>
    <w:rsid w:val="527A5F1B"/>
    <w:rsid w:val="534C604C"/>
    <w:rsid w:val="53B10062"/>
    <w:rsid w:val="53EA0E7E"/>
    <w:rsid w:val="53F32429"/>
    <w:rsid w:val="54190AED"/>
    <w:rsid w:val="5419184A"/>
    <w:rsid w:val="543C792C"/>
    <w:rsid w:val="544F3B03"/>
    <w:rsid w:val="54951A28"/>
    <w:rsid w:val="54FE72D7"/>
    <w:rsid w:val="550541C2"/>
    <w:rsid w:val="55452810"/>
    <w:rsid w:val="55A03EEB"/>
    <w:rsid w:val="55C74FDF"/>
    <w:rsid w:val="55DB4F23"/>
    <w:rsid w:val="56016176"/>
    <w:rsid w:val="56295F7E"/>
    <w:rsid w:val="565E74A2"/>
    <w:rsid w:val="569A3030"/>
    <w:rsid w:val="56A877FD"/>
    <w:rsid w:val="56EF518A"/>
    <w:rsid w:val="5765719A"/>
    <w:rsid w:val="57875362"/>
    <w:rsid w:val="57D91936"/>
    <w:rsid w:val="57EF4CB5"/>
    <w:rsid w:val="580E7831"/>
    <w:rsid w:val="583D33C0"/>
    <w:rsid w:val="5844018D"/>
    <w:rsid w:val="58952B0E"/>
    <w:rsid w:val="58FE570A"/>
    <w:rsid w:val="5934151A"/>
    <w:rsid w:val="5954396A"/>
    <w:rsid w:val="599358A4"/>
    <w:rsid w:val="5A1E282B"/>
    <w:rsid w:val="5A236576"/>
    <w:rsid w:val="5A366BCB"/>
    <w:rsid w:val="5A7F67C4"/>
    <w:rsid w:val="5ACE32A8"/>
    <w:rsid w:val="5AFA05DF"/>
    <w:rsid w:val="5B045119"/>
    <w:rsid w:val="5B0B7756"/>
    <w:rsid w:val="5B3F5F54"/>
    <w:rsid w:val="5B4E4CAB"/>
    <w:rsid w:val="5B631C42"/>
    <w:rsid w:val="5B77749C"/>
    <w:rsid w:val="5BE03293"/>
    <w:rsid w:val="5BEF549D"/>
    <w:rsid w:val="5C01283F"/>
    <w:rsid w:val="5C080BF2"/>
    <w:rsid w:val="5C487AAD"/>
    <w:rsid w:val="5C4F21C6"/>
    <w:rsid w:val="5C6C3084"/>
    <w:rsid w:val="5CB0535B"/>
    <w:rsid w:val="5D211DB5"/>
    <w:rsid w:val="5D4A43BB"/>
    <w:rsid w:val="5E396B7B"/>
    <w:rsid w:val="5E3E0745"/>
    <w:rsid w:val="5E780E5B"/>
    <w:rsid w:val="5ECA1FD8"/>
    <w:rsid w:val="5FDF4A71"/>
    <w:rsid w:val="60730601"/>
    <w:rsid w:val="60A32AE1"/>
    <w:rsid w:val="61560AE5"/>
    <w:rsid w:val="61BD7BD2"/>
    <w:rsid w:val="624C5803"/>
    <w:rsid w:val="62E343B9"/>
    <w:rsid w:val="62FB160C"/>
    <w:rsid w:val="638C0E26"/>
    <w:rsid w:val="638E67FA"/>
    <w:rsid w:val="646D58E0"/>
    <w:rsid w:val="647E5D3F"/>
    <w:rsid w:val="64893D29"/>
    <w:rsid w:val="6497295D"/>
    <w:rsid w:val="64AD3F2E"/>
    <w:rsid w:val="65053D6A"/>
    <w:rsid w:val="656971DE"/>
    <w:rsid w:val="659F422A"/>
    <w:rsid w:val="65AE7F5E"/>
    <w:rsid w:val="65B37C6A"/>
    <w:rsid w:val="65B57B97"/>
    <w:rsid w:val="65F52031"/>
    <w:rsid w:val="66811B16"/>
    <w:rsid w:val="66D505DD"/>
    <w:rsid w:val="66ED4AB6"/>
    <w:rsid w:val="6759214B"/>
    <w:rsid w:val="676E209B"/>
    <w:rsid w:val="68232E85"/>
    <w:rsid w:val="687152A7"/>
    <w:rsid w:val="688A4CB2"/>
    <w:rsid w:val="689D59C1"/>
    <w:rsid w:val="68D979E8"/>
    <w:rsid w:val="6901472A"/>
    <w:rsid w:val="694035C3"/>
    <w:rsid w:val="6962178B"/>
    <w:rsid w:val="69735746"/>
    <w:rsid w:val="69A00505"/>
    <w:rsid w:val="69CA7B63"/>
    <w:rsid w:val="6A182BB4"/>
    <w:rsid w:val="6A395754"/>
    <w:rsid w:val="6A4C5F97"/>
    <w:rsid w:val="6A5C442C"/>
    <w:rsid w:val="6A86453E"/>
    <w:rsid w:val="6A8D126F"/>
    <w:rsid w:val="6AE80457"/>
    <w:rsid w:val="6B5315AD"/>
    <w:rsid w:val="6B655563"/>
    <w:rsid w:val="6C240F7A"/>
    <w:rsid w:val="6C4D6722"/>
    <w:rsid w:val="6CF22E26"/>
    <w:rsid w:val="6D5C4743"/>
    <w:rsid w:val="6DBF6C55"/>
    <w:rsid w:val="6DD10C8D"/>
    <w:rsid w:val="6E044187"/>
    <w:rsid w:val="6E1D0376"/>
    <w:rsid w:val="6E2F0A19"/>
    <w:rsid w:val="6E361438"/>
    <w:rsid w:val="6E370C0A"/>
    <w:rsid w:val="6E6C6C08"/>
    <w:rsid w:val="6E8B1784"/>
    <w:rsid w:val="6FC171B9"/>
    <w:rsid w:val="6FC41488"/>
    <w:rsid w:val="6FE101CD"/>
    <w:rsid w:val="70130316"/>
    <w:rsid w:val="70D50A94"/>
    <w:rsid w:val="70D56CE6"/>
    <w:rsid w:val="71263674"/>
    <w:rsid w:val="715130B2"/>
    <w:rsid w:val="71924BD7"/>
    <w:rsid w:val="719C7804"/>
    <w:rsid w:val="71A77CF1"/>
    <w:rsid w:val="71B7754F"/>
    <w:rsid w:val="71F72C8D"/>
    <w:rsid w:val="72127AC6"/>
    <w:rsid w:val="7248191E"/>
    <w:rsid w:val="727473FF"/>
    <w:rsid w:val="729D6E73"/>
    <w:rsid w:val="72BC64BF"/>
    <w:rsid w:val="72C9287B"/>
    <w:rsid w:val="72CB0A14"/>
    <w:rsid w:val="73A3131E"/>
    <w:rsid w:val="73DE5E35"/>
    <w:rsid w:val="74716D26"/>
    <w:rsid w:val="74AF784E"/>
    <w:rsid w:val="75510880"/>
    <w:rsid w:val="757A1C0A"/>
    <w:rsid w:val="7589009F"/>
    <w:rsid w:val="759C4277"/>
    <w:rsid w:val="75D05CCE"/>
    <w:rsid w:val="75E81AAA"/>
    <w:rsid w:val="760D2A7F"/>
    <w:rsid w:val="76654281"/>
    <w:rsid w:val="76AF3B36"/>
    <w:rsid w:val="76DE5DC0"/>
    <w:rsid w:val="76EF3525"/>
    <w:rsid w:val="76FF2D0F"/>
    <w:rsid w:val="7776476A"/>
    <w:rsid w:val="77846D70"/>
    <w:rsid w:val="77867ED8"/>
    <w:rsid w:val="77933457"/>
    <w:rsid w:val="779C67B0"/>
    <w:rsid w:val="77F12EEA"/>
    <w:rsid w:val="78153E6C"/>
    <w:rsid w:val="785E75C1"/>
    <w:rsid w:val="786077DD"/>
    <w:rsid w:val="78FB4AF5"/>
    <w:rsid w:val="794C5FB4"/>
    <w:rsid w:val="79D7762B"/>
    <w:rsid w:val="79EF28AA"/>
    <w:rsid w:val="7A5451A9"/>
    <w:rsid w:val="7AC322A6"/>
    <w:rsid w:val="7AD131F4"/>
    <w:rsid w:val="7B623B7C"/>
    <w:rsid w:val="7C042B76"/>
    <w:rsid w:val="7C084414"/>
    <w:rsid w:val="7CD51E1C"/>
    <w:rsid w:val="7CE64029"/>
    <w:rsid w:val="7CF77FE5"/>
    <w:rsid w:val="7D782ED3"/>
    <w:rsid w:val="7DAE2D99"/>
    <w:rsid w:val="7E190142"/>
    <w:rsid w:val="7E6416AA"/>
    <w:rsid w:val="7EBB628A"/>
    <w:rsid w:val="7ECF746B"/>
    <w:rsid w:val="7EF24C7F"/>
    <w:rsid w:val="7F01339C"/>
    <w:rsid w:val="7F5C7D12"/>
    <w:rsid w:val="7F6F6558"/>
    <w:rsid w:val="7F744857"/>
    <w:rsid w:val="7FBD72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qFormat="1"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te Heading"/>
    <w:basedOn w:val="1"/>
    <w:next w:val="1"/>
    <w:autoRedefine/>
    <w:qFormat/>
    <w:uiPriority w:val="0"/>
    <w:pPr>
      <w:jc w:val="center"/>
    </w:pPr>
  </w:style>
  <w:style w:type="paragraph" w:styleId="3">
    <w:name w:val="footer"/>
    <w:basedOn w:val="1"/>
    <w:link w:val="13"/>
    <w:qFormat/>
    <w:uiPriority w:val="99"/>
    <w:pPr>
      <w:tabs>
        <w:tab w:val="center" w:pos="4153"/>
        <w:tab w:val="right" w:pos="8306"/>
      </w:tabs>
      <w:snapToGrid w:val="0"/>
      <w:jc w:val="left"/>
    </w:pPr>
    <w:rPr>
      <w:sz w:val="18"/>
      <w:szCs w:val="18"/>
    </w:rPr>
  </w:style>
  <w:style w:type="paragraph" w:styleId="4">
    <w:name w:val="header"/>
    <w:basedOn w:val="1"/>
    <w:link w:val="12"/>
    <w:qFormat/>
    <w:uiPriority w:val="0"/>
    <w:pPr>
      <w:tabs>
        <w:tab w:val="center" w:pos="4153"/>
        <w:tab w:val="right" w:pos="8306"/>
      </w:tabs>
      <w:snapToGrid w:val="0"/>
      <w:jc w:val="center"/>
    </w:pPr>
    <w:rPr>
      <w:sz w:val="18"/>
      <w:szCs w:val="18"/>
    </w:rPr>
  </w:style>
  <w:style w:type="character" w:styleId="7">
    <w:name w:val="Hyperlink"/>
    <w:basedOn w:val="6"/>
    <w:autoRedefine/>
    <w:qFormat/>
    <w:uiPriority w:val="0"/>
    <w:rPr>
      <w:color w:val="0000FF"/>
      <w:u w:val="single"/>
    </w:rPr>
  </w:style>
  <w:style w:type="paragraph" w:customStyle="1" w:styleId="8">
    <w:name w:val="样式1"/>
    <w:basedOn w:val="2"/>
    <w:next w:val="1"/>
    <w:autoRedefine/>
    <w:qFormat/>
    <w:uiPriority w:val="0"/>
    <w:rPr>
      <w:sz w:val="30"/>
    </w:rPr>
  </w:style>
  <w:style w:type="paragraph" w:customStyle="1" w:styleId="9">
    <w:name w:val="EndNote Bibliography Title"/>
    <w:autoRedefine/>
    <w:qFormat/>
    <w:uiPriority w:val="0"/>
    <w:pPr>
      <w:jc w:val="center"/>
    </w:pPr>
    <w:rPr>
      <w:rFonts w:ascii="Calibri" w:hAnsi="Calibri" w:cs="Calibri" w:eastAsiaTheme="minorEastAsia"/>
      <w:kern w:val="2"/>
      <w:szCs w:val="24"/>
      <w:lang w:val="en-US" w:eastAsia="zh-CN" w:bidi="ar-SA"/>
    </w:rPr>
  </w:style>
  <w:style w:type="paragraph" w:customStyle="1" w:styleId="10">
    <w:name w:val="EndNote Bibliography"/>
    <w:autoRedefine/>
    <w:qFormat/>
    <w:uiPriority w:val="0"/>
    <w:pPr>
      <w:jc w:val="center"/>
    </w:pPr>
    <w:rPr>
      <w:rFonts w:ascii="Calibri" w:hAnsi="Calibri" w:cs="Calibri" w:eastAsiaTheme="minorEastAsia"/>
      <w:kern w:val="2"/>
      <w:szCs w:val="24"/>
      <w:lang w:val="en-US" w:eastAsia="zh-CN" w:bidi="ar-SA"/>
    </w:rPr>
  </w:style>
  <w:style w:type="table" w:customStyle="1" w:styleId="11">
    <w:name w:val="网格型2"/>
    <w:basedOn w:val="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页眉 字符"/>
    <w:basedOn w:val="6"/>
    <w:link w:val="4"/>
    <w:qFormat/>
    <w:uiPriority w:val="0"/>
    <w:rPr>
      <w:rFonts w:asciiTheme="minorHAnsi" w:hAnsiTheme="minorHAnsi" w:eastAsiaTheme="minorEastAsia" w:cstheme="minorBidi"/>
      <w:kern w:val="2"/>
      <w:sz w:val="18"/>
      <w:szCs w:val="18"/>
    </w:rPr>
  </w:style>
  <w:style w:type="character" w:customStyle="1" w:styleId="13">
    <w:name w:val="页脚 字符"/>
    <w:basedOn w:val="6"/>
    <w:link w:val="3"/>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svg"/><Relationship Id="rId11" Type="http://schemas.openxmlformats.org/officeDocument/2006/relationships/image" Target="media/image7.png"/><Relationship Id="rId10" Type="http://schemas.openxmlformats.org/officeDocument/2006/relationships/image" Target="media/image6.sv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1510</Words>
  <Characters>7876</Characters>
  <Lines>81</Lines>
  <Paragraphs>22</Paragraphs>
  <TotalTime>0</TotalTime>
  <ScaleCrop>false</ScaleCrop>
  <LinksUpToDate>false</LinksUpToDate>
  <CharactersWithSpaces>9505</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2024-03-03T05:55:00Z</dcterms:created>
  <dc:creator>Han</dc:creator>
  <cp:lastModifiedBy>Han</cp:lastModifiedBy>
  <dcterms:modified xsi:type="dcterms:W3CDTF">2024-07-10T08:44:10Z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9352AC4EB8BE44718EF82A87D21AB8C2_11</vt:lpwstr>
  </property>
</Properties>
</file>