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BF0649" w14:textId="77777777" w:rsidR="00EA131A" w:rsidRDefault="00EA131A" w:rsidP="00EA131A">
      <w:pPr>
        <w:jc w:val="center"/>
      </w:pPr>
      <w:r>
        <w:rPr>
          <w:noProof/>
        </w:rPr>
        <w:drawing>
          <wp:inline distT="0" distB="0" distL="0" distR="0" wp14:anchorId="04475D0E" wp14:editId="11F9D5CA">
            <wp:extent cx="4320000" cy="4727345"/>
            <wp:effectExtent l="0" t="0" r="4445" b="0"/>
            <wp:docPr id="1512181887" name="图片 1" descr="A diagram of a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181887" name="图片 1" descr="A diagram of a structure&#10;&#10;Description automatically generated"/>
                    <pic:cNvPicPr/>
                  </pic:nvPicPr>
                  <pic:blipFill rotWithShape="1">
                    <a:blip r:embed="rId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20000" cy="4727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60F297" w14:textId="77777777" w:rsidR="00EA131A" w:rsidRPr="0079166E" w:rsidRDefault="00EA131A" w:rsidP="00EA131A">
      <w:pPr>
        <w:pStyle w:val="Caption"/>
        <w:rPr>
          <w:rFonts w:ascii="Times New Roman" w:hAnsi="Times New Roman" w:cs="Times New Roman"/>
          <w:sz w:val="22"/>
          <w:szCs w:val="22"/>
        </w:rPr>
      </w:pPr>
      <w:r w:rsidRPr="0079166E">
        <w:rPr>
          <w:rFonts w:ascii="Times New Roman" w:hAnsi="Times New Roman" w:cs="Times New Roman"/>
          <w:b/>
          <w:bCs/>
          <w:sz w:val="22"/>
          <w:szCs w:val="22"/>
        </w:rPr>
        <w:t xml:space="preserve">Scheme 1| a </w:t>
      </w:r>
      <w:r w:rsidRPr="0079166E">
        <w:rPr>
          <w:rFonts w:ascii="Times New Roman" w:hAnsi="Times New Roman" w:cs="Times New Roman"/>
          <w:sz w:val="22"/>
          <w:szCs w:val="22"/>
        </w:rPr>
        <w:t>Respective diagram of rigid band models of RuO</w:t>
      </w:r>
      <w:r w:rsidRPr="0079166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9166E">
        <w:rPr>
          <w:rFonts w:ascii="Times New Roman" w:hAnsi="Times New Roman" w:cs="Times New Roman"/>
          <w:sz w:val="22"/>
          <w:szCs w:val="22"/>
        </w:rPr>
        <w:t xml:space="preserve"> after TS and co-dopants modification, presenting the corresponding pros and cons.</w:t>
      </w:r>
      <w:r w:rsidRPr="0079166E">
        <w:rPr>
          <w:rFonts w:ascii="Times New Roman" w:hAnsi="Times New Roman" w:cs="Times New Roman"/>
          <w:b/>
          <w:bCs/>
          <w:sz w:val="22"/>
          <w:szCs w:val="22"/>
        </w:rPr>
        <w:t xml:space="preserve"> b</w:t>
      </w:r>
      <w:r w:rsidRPr="0079166E">
        <w:rPr>
          <w:rFonts w:ascii="Times New Roman" w:hAnsi="Times New Roman" w:cs="Times New Roman"/>
          <w:sz w:val="22"/>
          <w:szCs w:val="22"/>
        </w:rPr>
        <w:t xml:space="preserve"> Proposed strategies for breaking stability-activity trade-off of RuO</w:t>
      </w:r>
      <w:r w:rsidRPr="0079166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9166E">
        <w:rPr>
          <w:rFonts w:ascii="Times New Roman" w:hAnsi="Times New Roman" w:cs="Times New Roman"/>
          <w:sz w:val="22"/>
          <w:szCs w:val="22"/>
        </w:rPr>
        <w:t xml:space="preserve"> catalysts of acidic OER. The crystal RuO</w:t>
      </w:r>
      <w:r w:rsidRPr="0079166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9166E">
        <w:rPr>
          <w:rFonts w:ascii="Times New Roman" w:hAnsi="Times New Roman" w:cs="Times New Roman"/>
          <w:sz w:val="22"/>
          <w:szCs w:val="22"/>
        </w:rPr>
        <w:t xml:space="preserve"> model (top) is endowed by tensile strain with elongated Ru-O bonding (TS-RuO</w:t>
      </w:r>
      <w:r w:rsidRPr="0079166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9166E">
        <w:rPr>
          <w:rFonts w:ascii="Times New Roman" w:hAnsi="Times New Roman" w:cs="Times New Roman"/>
          <w:sz w:val="22"/>
          <w:szCs w:val="22"/>
        </w:rPr>
        <w:t>, left) and the extrinsic Sr and Ta doping (SrTaRuO</w:t>
      </w:r>
      <w:r w:rsidRPr="0079166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9166E">
        <w:rPr>
          <w:rFonts w:ascii="Times New Roman" w:hAnsi="Times New Roman" w:cs="Times New Roman"/>
          <w:sz w:val="22"/>
          <w:szCs w:val="22"/>
        </w:rPr>
        <w:t>, right) modulates electronic redistribution. Combining two strategies obtained TS-SrTaRuO</w:t>
      </w:r>
      <w:r w:rsidRPr="0079166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9166E">
        <w:rPr>
          <w:rFonts w:ascii="Times New Roman" w:hAnsi="Times New Roman" w:cs="Times New Roman"/>
          <w:sz w:val="22"/>
          <w:szCs w:val="22"/>
        </w:rPr>
        <w:t xml:space="preserve"> (bottom). </w:t>
      </w:r>
    </w:p>
    <w:p w14:paraId="1071E01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31A"/>
    <w:rsid w:val="00331A6B"/>
    <w:rsid w:val="005F6298"/>
    <w:rsid w:val="00755780"/>
    <w:rsid w:val="00857596"/>
    <w:rsid w:val="00EA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C4CD7"/>
  <w15:chartTrackingRefBased/>
  <w15:docId w15:val="{BF93DD30-0895-4EF4-8838-8BA44E56B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31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131A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131A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131A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131A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131A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131A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131A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131A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131A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3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13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13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13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13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13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13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13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13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131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A13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131A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A13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131A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A13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131A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A13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131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13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131A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A131A"/>
    <w:rPr>
      <w:rFonts w:asciiTheme="majorHAnsi" w:eastAsia="SimHe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>Springer Nature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2024-08-01T04:29:00Z</dcterms:created>
  <dcterms:modified xsi:type="dcterms:W3CDTF">2024-08-01T04:29:00Z</dcterms:modified>
</cp:coreProperties>
</file>