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50F6" w:rsidRDefault="003950F6"/>
    <w:p w:rsidR="003950F6" w:rsidRDefault="003950F6"/>
    <w:p w:rsidR="003950F6" w:rsidRPr="009962F6" w:rsidRDefault="008C7B6D" w:rsidP="003950F6">
      <w:pPr>
        <w:pStyle w:val="EndNoteCategoryHeading"/>
        <w:ind w:left="72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Supplementary </w:t>
      </w:r>
      <w:r w:rsidR="003950F6" w:rsidRPr="009962F6">
        <w:rPr>
          <w:rFonts w:ascii="Arial" w:hAnsi="Arial" w:cs="Arial"/>
          <w:noProof/>
          <w:sz w:val="20"/>
          <w:szCs w:val="20"/>
        </w:rPr>
        <w:t xml:space="preserve">Figure </w:t>
      </w:r>
      <w:r>
        <w:rPr>
          <w:rFonts w:ascii="Arial" w:hAnsi="Arial" w:cs="Arial"/>
          <w:noProof/>
          <w:sz w:val="20"/>
          <w:szCs w:val="20"/>
        </w:rPr>
        <w:t>S</w:t>
      </w:r>
      <w:bookmarkStart w:id="0" w:name="_GoBack"/>
      <w:bookmarkEnd w:id="0"/>
      <w:r w:rsidR="003950F6" w:rsidRPr="009962F6">
        <w:rPr>
          <w:rFonts w:ascii="Arial" w:hAnsi="Arial" w:cs="Arial"/>
          <w:noProof/>
          <w:sz w:val="20"/>
          <w:szCs w:val="20"/>
        </w:rPr>
        <w:t>1: Flowchart showing selection of patients included in this study.</w:t>
      </w:r>
    </w:p>
    <w:p w:rsidR="003950F6" w:rsidRDefault="003950F6">
      <w:r>
        <w:rPr>
          <w:noProof/>
        </w:rPr>
        <w:drawing>
          <wp:inline distT="0" distB="0" distL="0" distR="0" wp14:anchorId="61C60C42" wp14:editId="05D13BB0">
            <wp:extent cx="5001846" cy="3828464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20-06-25 at 19.11.1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6137" cy="3831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0F6" w:rsidRDefault="003950F6"/>
    <w:p w:rsidR="003950F6" w:rsidRDefault="003950F6"/>
    <w:tbl>
      <w:tblPr>
        <w:tblpPr w:leftFromText="141" w:rightFromText="141" w:vertAnchor="page" w:horzAnchor="margin" w:tblpXSpec="center" w:tblpY="7921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993"/>
        <w:gridCol w:w="855"/>
        <w:gridCol w:w="987"/>
        <w:gridCol w:w="1134"/>
        <w:gridCol w:w="993"/>
        <w:gridCol w:w="992"/>
        <w:gridCol w:w="1134"/>
        <w:gridCol w:w="992"/>
        <w:gridCol w:w="1134"/>
      </w:tblGrid>
      <w:tr w:rsidR="003950F6" w:rsidRPr="00407AC7" w:rsidTr="001B7650">
        <w:trPr>
          <w:trHeight w:val="56"/>
        </w:trPr>
        <w:tc>
          <w:tcPr>
            <w:tcW w:w="10910" w:type="dxa"/>
            <w:gridSpan w:val="10"/>
            <w:shd w:val="clear" w:color="auto" w:fill="auto"/>
          </w:tcPr>
          <w:p w:rsidR="003950F6" w:rsidRPr="009F53F2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F53F2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SYNTAX SCORE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II</w:t>
            </w:r>
          </w:p>
        </w:tc>
      </w:tr>
      <w:tr w:rsidR="003950F6" w:rsidRPr="00407AC7" w:rsidTr="001B7650">
        <w:trPr>
          <w:trHeight w:val="416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2835" w:type="dxa"/>
            <w:gridSpan w:val="3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Low SYNTAX score II (≤23)</w:t>
            </w:r>
          </w:p>
        </w:tc>
        <w:tc>
          <w:tcPr>
            <w:tcW w:w="3119" w:type="dxa"/>
            <w:gridSpan w:val="3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Intermediate SYNTAX score II (23-31.3)</w:t>
            </w:r>
          </w:p>
        </w:tc>
        <w:tc>
          <w:tcPr>
            <w:tcW w:w="3260" w:type="dxa"/>
            <w:gridSpan w:val="3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High SYNTAX score II (&gt;31.3)</w:t>
            </w:r>
          </w:p>
        </w:tc>
      </w:tr>
      <w:tr w:rsidR="003950F6" w:rsidRPr="00407AC7" w:rsidTr="001B7650">
        <w:trPr>
          <w:trHeight w:val="320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Events</w:t>
            </w:r>
          </w:p>
        </w:tc>
        <w:tc>
          <w:tcPr>
            <w:tcW w:w="993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CABG (n=228)</w:t>
            </w:r>
          </w:p>
        </w:tc>
        <w:tc>
          <w:tcPr>
            <w:tcW w:w="855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PCI (n=102)</w:t>
            </w:r>
          </w:p>
        </w:tc>
        <w:tc>
          <w:tcPr>
            <w:tcW w:w="987" w:type="dxa"/>
          </w:tcPr>
          <w:p w:rsidR="003950F6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p value</w:t>
            </w:r>
          </w:p>
        </w:tc>
        <w:tc>
          <w:tcPr>
            <w:tcW w:w="1134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CABG (n=174)</w:t>
            </w:r>
          </w:p>
        </w:tc>
        <w:tc>
          <w:tcPr>
            <w:tcW w:w="993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PCI (n=146)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 value</w:t>
            </w:r>
          </w:p>
        </w:tc>
        <w:tc>
          <w:tcPr>
            <w:tcW w:w="1134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CABG (n=157)</w:t>
            </w:r>
          </w:p>
        </w:tc>
        <w:tc>
          <w:tcPr>
            <w:tcW w:w="992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PCI (n=162)</w:t>
            </w:r>
          </w:p>
        </w:tc>
        <w:tc>
          <w:tcPr>
            <w:tcW w:w="1134" w:type="dxa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p value</w:t>
            </w:r>
          </w:p>
        </w:tc>
      </w:tr>
      <w:tr w:rsidR="003950F6" w:rsidRPr="00407AC7" w:rsidTr="001B7650">
        <w:trPr>
          <w:trHeight w:val="88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MACCE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-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n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(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26 (11.4%)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19 (18.6%)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0.055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31 (17.8%)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28 (19.2%)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0.568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30 (19.1%)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40 (24.7%)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0.132</w:t>
            </w:r>
          </w:p>
        </w:tc>
      </w:tr>
      <w:tr w:rsidR="003950F6" w:rsidRPr="00407AC7" w:rsidTr="001B7650">
        <w:trPr>
          <w:trHeight w:val="88"/>
        </w:trPr>
        <w:tc>
          <w:tcPr>
            <w:tcW w:w="1696" w:type="dxa"/>
            <w:shd w:val="clear" w:color="auto" w:fill="auto"/>
          </w:tcPr>
          <w:p w:rsidR="003950F6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Death/MI/Stroke – n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23 (10.1%)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9 (8.8%)</w:t>
            </w:r>
          </w:p>
        </w:tc>
        <w:tc>
          <w:tcPr>
            <w:tcW w:w="987" w:type="dxa"/>
          </w:tcPr>
          <w:p w:rsidR="003950F6" w:rsidRDefault="003950F6" w:rsidP="001B7650">
            <w:pPr>
              <w:spacing w:line="360" w:lineRule="auto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 xml:space="preserve">      0.880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22 (12.6%)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22 (15.1%)</w:t>
            </w:r>
          </w:p>
        </w:tc>
        <w:tc>
          <w:tcPr>
            <w:tcW w:w="992" w:type="dxa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0.421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25 (15.9%)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29 (17.9%)</w:t>
            </w:r>
          </w:p>
        </w:tc>
        <w:tc>
          <w:tcPr>
            <w:tcW w:w="1134" w:type="dxa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0.415</w:t>
            </w:r>
          </w:p>
        </w:tc>
      </w:tr>
      <w:tr w:rsidR="003950F6" w:rsidRPr="00407AC7" w:rsidTr="001B7650">
        <w:trPr>
          <w:trHeight w:val="199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Death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-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n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13 (5.7%)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 (2.0%)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0.113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9 (5.2%)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12 (8.2%)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0.295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14 (8.9%)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22 (13.6%)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0.172</w:t>
            </w:r>
          </w:p>
        </w:tc>
      </w:tr>
      <w:tr w:rsidR="003950F6" w:rsidRPr="00407AC7" w:rsidTr="001B7650">
        <w:trPr>
          <w:trHeight w:val="169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MI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-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n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4 (1.8%)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5 (4.9%)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0.799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11 (6.3%)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13 (8.9%)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0.329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10 (6.4%)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10 (6.2%)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0.972</w:t>
            </w:r>
          </w:p>
        </w:tc>
      </w:tr>
      <w:tr w:rsidR="003950F6" w:rsidRPr="00407AC7" w:rsidTr="001B7650">
        <w:trPr>
          <w:trHeight w:val="354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Revasc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-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n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 (1.3%)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27 (11.3%)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&lt;0.001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10 (5.7%)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14 (9.6%)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0.156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7 (4.5%)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21 (13%)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0.004</w:t>
            </w:r>
          </w:p>
        </w:tc>
      </w:tr>
      <w:tr w:rsidR="003950F6" w:rsidRPr="00407AC7" w:rsidTr="001B7650">
        <w:trPr>
          <w:trHeight w:val="191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Stroke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-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 xml:space="preserve"> n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 (0%)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 (2.0%)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0.664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4 (2.3%)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4 (2.7%)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0.773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 (1.9%)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7 (4.3%)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0.234</w:t>
            </w:r>
          </w:p>
        </w:tc>
      </w:tr>
    </w:tbl>
    <w:p w:rsidR="003950F6" w:rsidRDefault="003950F6"/>
    <w:p w:rsidR="003950F6" w:rsidRDefault="003950F6"/>
    <w:p w:rsidR="003950F6" w:rsidRDefault="003950F6"/>
    <w:p w:rsidR="00FB6151" w:rsidRPr="00FB6151" w:rsidRDefault="008C7B6D" w:rsidP="00FB6151">
      <w:pPr>
        <w:pStyle w:val="EndNoteCategoryHeading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Supplementary </w:t>
      </w:r>
      <w:r w:rsidRPr="009962F6">
        <w:rPr>
          <w:rFonts w:ascii="Arial" w:hAnsi="Arial" w:cs="Arial"/>
          <w:noProof/>
          <w:sz w:val="20"/>
          <w:szCs w:val="20"/>
        </w:rPr>
        <w:t xml:space="preserve">Table </w:t>
      </w:r>
      <w:r>
        <w:rPr>
          <w:rFonts w:ascii="Arial" w:hAnsi="Arial" w:cs="Arial"/>
          <w:noProof/>
          <w:sz w:val="20"/>
          <w:szCs w:val="20"/>
        </w:rPr>
        <w:t>S</w:t>
      </w:r>
      <w:r>
        <w:rPr>
          <w:rFonts w:ascii="Arial" w:hAnsi="Arial" w:cs="Arial"/>
          <w:noProof/>
          <w:sz w:val="20"/>
          <w:szCs w:val="20"/>
        </w:rPr>
        <w:t>1</w:t>
      </w:r>
      <w:r w:rsidR="00FB6151" w:rsidRPr="009962F6">
        <w:rPr>
          <w:rFonts w:ascii="Arial" w:hAnsi="Arial" w:cs="Arial"/>
          <w:noProof/>
          <w:sz w:val="20"/>
          <w:szCs w:val="20"/>
        </w:rPr>
        <w:t xml:space="preserve">: </w:t>
      </w:r>
      <w:r w:rsidR="00FB6151">
        <w:rPr>
          <w:rFonts w:ascii="Arial" w:hAnsi="Arial" w:cs="Arial"/>
          <w:noProof/>
          <w:sz w:val="20"/>
          <w:szCs w:val="20"/>
        </w:rPr>
        <w:t>Event rate in CABG and PCI according to SYNTAX score I.</w:t>
      </w:r>
    </w:p>
    <w:p w:rsidR="00FB6151" w:rsidRDefault="00FB6151" w:rsidP="00FB6151">
      <w:pPr>
        <w:widowControl w:val="0"/>
        <w:autoSpaceDE w:val="0"/>
        <w:autoSpaceDN w:val="0"/>
        <w:adjustRightInd w:val="0"/>
        <w:spacing w:after="240" w:line="480" w:lineRule="auto"/>
        <w:rPr>
          <w:rFonts w:ascii="Arial" w:hAnsi="Arial" w:cs="Arial"/>
          <w:color w:val="000000"/>
          <w:sz w:val="15"/>
          <w:szCs w:val="15"/>
        </w:rPr>
      </w:pPr>
      <w:r w:rsidRPr="00643C11">
        <w:rPr>
          <w:rFonts w:ascii="Arial" w:hAnsi="Arial" w:cs="Arial"/>
          <w:color w:val="000000"/>
          <w:sz w:val="15"/>
          <w:szCs w:val="15"/>
        </w:rPr>
        <w:t>P values were calculated with the use of log-rank test. MI, myocardial infarctio</w:t>
      </w:r>
      <w:r>
        <w:rPr>
          <w:rFonts w:ascii="Arial" w:hAnsi="Arial" w:cs="Arial"/>
          <w:color w:val="000000"/>
          <w:sz w:val="15"/>
          <w:szCs w:val="15"/>
        </w:rPr>
        <w:t xml:space="preserve">n. MACCE: Major adverse cardiac and cerebrovascular events MI: Myocardial infarction, </w:t>
      </w:r>
      <w:proofErr w:type="spellStart"/>
      <w:r>
        <w:rPr>
          <w:rFonts w:ascii="Arial" w:hAnsi="Arial" w:cs="Arial"/>
          <w:color w:val="000000"/>
          <w:sz w:val="15"/>
          <w:szCs w:val="15"/>
        </w:rPr>
        <w:t>Revasc</w:t>
      </w:r>
      <w:proofErr w:type="spellEnd"/>
      <w:r>
        <w:rPr>
          <w:rFonts w:ascii="Arial" w:hAnsi="Arial" w:cs="Arial"/>
          <w:color w:val="000000"/>
          <w:sz w:val="15"/>
          <w:szCs w:val="15"/>
        </w:rPr>
        <w:t xml:space="preserve">: </w:t>
      </w:r>
      <w:r w:rsidRPr="00C34AFC">
        <w:rPr>
          <w:rFonts w:ascii="Arial" w:hAnsi="Arial" w:cs="Arial"/>
          <w:color w:val="000000"/>
          <w:sz w:val="15"/>
          <w:szCs w:val="15"/>
        </w:rPr>
        <w:t>repeat revascularization.</w:t>
      </w:r>
    </w:p>
    <w:p w:rsidR="003950F6" w:rsidRDefault="003950F6"/>
    <w:p w:rsidR="003950F6" w:rsidRPr="00FB6151" w:rsidRDefault="008C7B6D" w:rsidP="00FB6151">
      <w:pPr>
        <w:pStyle w:val="EndNoteCategoryHeading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Supplementary </w:t>
      </w:r>
      <w:r w:rsidRPr="009962F6">
        <w:rPr>
          <w:rFonts w:ascii="Arial" w:hAnsi="Arial" w:cs="Arial"/>
          <w:noProof/>
          <w:sz w:val="20"/>
          <w:szCs w:val="20"/>
        </w:rPr>
        <w:t xml:space="preserve">Table </w:t>
      </w:r>
      <w:r>
        <w:rPr>
          <w:rFonts w:ascii="Arial" w:hAnsi="Arial" w:cs="Arial"/>
          <w:noProof/>
          <w:sz w:val="20"/>
          <w:szCs w:val="20"/>
        </w:rPr>
        <w:t>S</w:t>
      </w:r>
      <w:r>
        <w:rPr>
          <w:rFonts w:ascii="Arial" w:hAnsi="Arial" w:cs="Arial"/>
          <w:noProof/>
          <w:sz w:val="20"/>
          <w:szCs w:val="20"/>
        </w:rPr>
        <w:t>2</w:t>
      </w:r>
      <w:r w:rsidR="00FB6151" w:rsidRPr="009962F6">
        <w:rPr>
          <w:rFonts w:ascii="Arial" w:hAnsi="Arial" w:cs="Arial"/>
          <w:noProof/>
          <w:sz w:val="20"/>
          <w:szCs w:val="20"/>
        </w:rPr>
        <w:t xml:space="preserve">: </w:t>
      </w:r>
      <w:r w:rsidR="00FB6151">
        <w:rPr>
          <w:rFonts w:ascii="Arial" w:hAnsi="Arial" w:cs="Arial"/>
          <w:noProof/>
          <w:sz w:val="20"/>
          <w:szCs w:val="20"/>
        </w:rPr>
        <w:t>Event rate in CABG and PCI according to SYNTAX score II.</w:t>
      </w:r>
    </w:p>
    <w:p w:rsidR="00FB6151" w:rsidRDefault="00FB6151" w:rsidP="00FB6151">
      <w:pPr>
        <w:widowControl w:val="0"/>
        <w:autoSpaceDE w:val="0"/>
        <w:autoSpaceDN w:val="0"/>
        <w:adjustRightInd w:val="0"/>
        <w:spacing w:after="240" w:line="480" w:lineRule="auto"/>
        <w:rPr>
          <w:rFonts w:ascii="Arial" w:hAnsi="Arial" w:cs="Arial"/>
          <w:color w:val="000000"/>
          <w:sz w:val="15"/>
          <w:szCs w:val="15"/>
        </w:rPr>
      </w:pPr>
      <w:r w:rsidRPr="00643C11">
        <w:rPr>
          <w:rFonts w:ascii="Arial" w:hAnsi="Arial" w:cs="Arial"/>
          <w:color w:val="000000"/>
          <w:sz w:val="15"/>
          <w:szCs w:val="15"/>
        </w:rPr>
        <w:t>P values were calculated with the use of log-rank test. MI, myocardial infarctio</w:t>
      </w:r>
      <w:r>
        <w:rPr>
          <w:rFonts w:ascii="Arial" w:hAnsi="Arial" w:cs="Arial"/>
          <w:color w:val="000000"/>
          <w:sz w:val="15"/>
          <w:szCs w:val="15"/>
        </w:rPr>
        <w:t xml:space="preserve">n. MACCE: Major adverse cardiac and cerebrovascular events MI: Myocardial infarction, </w:t>
      </w:r>
      <w:proofErr w:type="spellStart"/>
      <w:r>
        <w:rPr>
          <w:rFonts w:ascii="Arial" w:hAnsi="Arial" w:cs="Arial"/>
          <w:color w:val="000000"/>
          <w:sz w:val="15"/>
          <w:szCs w:val="15"/>
        </w:rPr>
        <w:t>Revasc</w:t>
      </w:r>
      <w:proofErr w:type="spellEnd"/>
      <w:r>
        <w:rPr>
          <w:rFonts w:ascii="Arial" w:hAnsi="Arial" w:cs="Arial"/>
          <w:color w:val="000000"/>
          <w:sz w:val="15"/>
          <w:szCs w:val="15"/>
        </w:rPr>
        <w:t xml:space="preserve">: </w:t>
      </w:r>
      <w:r w:rsidRPr="00C34AFC">
        <w:rPr>
          <w:rFonts w:ascii="Arial" w:hAnsi="Arial" w:cs="Arial"/>
          <w:color w:val="000000"/>
          <w:sz w:val="15"/>
          <w:szCs w:val="15"/>
        </w:rPr>
        <w:t>repeat revascularization.</w:t>
      </w:r>
    </w:p>
    <w:p w:rsidR="003950F6" w:rsidRDefault="003950F6"/>
    <w:p w:rsidR="003950F6" w:rsidRDefault="003950F6"/>
    <w:p w:rsidR="003950F6" w:rsidRDefault="003950F6"/>
    <w:p w:rsidR="003950F6" w:rsidRDefault="003950F6"/>
    <w:tbl>
      <w:tblPr>
        <w:tblpPr w:leftFromText="141" w:rightFromText="141" w:vertAnchor="page" w:horzAnchor="margin" w:tblpXSpec="center" w:tblpY="2919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993"/>
        <w:gridCol w:w="855"/>
        <w:gridCol w:w="987"/>
        <w:gridCol w:w="1134"/>
        <w:gridCol w:w="993"/>
        <w:gridCol w:w="992"/>
        <w:gridCol w:w="1134"/>
        <w:gridCol w:w="992"/>
        <w:gridCol w:w="1134"/>
      </w:tblGrid>
      <w:tr w:rsidR="003950F6" w:rsidRPr="00407AC7" w:rsidTr="001B7650">
        <w:trPr>
          <w:trHeight w:val="56"/>
        </w:trPr>
        <w:tc>
          <w:tcPr>
            <w:tcW w:w="10910" w:type="dxa"/>
            <w:gridSpan w:val="10"/>
            <w:shd w:val="clear" w:color="auto" w:fill="auto"/>
          </w:tcPr>
          <w:p w:rsidR="003950F6" w:rsidRPr="009F53F2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9F53F2">
              <w:rPr>
                <w:rFonts w:ascii="Arial" w:hAnsi="Arial" w:cs="Arial"/>
                <w:color w:val="000000"/>
                <w:sz w:val="16"/>
                <w:szCs w:val="16"/>
              </w:rPr>
              <w:t>SYNTAX SCORE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I</w:t>
            </w:r>
          </w:p>
        </w:tc>
      </w:tr>
      <w:tr w:rsidR="003950F6" w:rsidRPr="00407AC7" w:rsidTr="001B7650">
        <w:trPr>
          <w:trHeight w:val="416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2835" w:type="dxa"/>
            <w:gridSpan w:val="3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Low SYNTAX score</w:t>
            </w:r>
            <w:r w:rsidR="009042D1">
              <w:rPr>
                <w:rFonts w:ascii="Arial" w:hAnsi="Arial" w:cs="Arial"/>
                <w:color w:val="000000"/>
                <w:sz w:val="13"/>
                <w:szCs w:val="13"/>
              </w:rPr>
              <w:t xml:space="preserve"> I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(</w:t>
            </w:r>
            <w:r w:rsidR="001749D4">
              <w:rPr>
                <w:rFonts w:ascii="Arial" w:hAnsi="Arial" w:cs="Arial"/>
                <w:color w:val="000000"/>
                <w:sz w:val="13"/>
                <w:szCs w:val="13"/>
              </w:rPr>
              <w:t>≤15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>)</w:t>
            </w:r>
          </w:p>
        </w:tc>
        <w:tc>
          <w:tcPr>
            <w:tcW w:w="3119" w:type="dxa"/>
            <w:gridSpan w:val="3"/>
          </w:tcPr>
          <w:p w:rsidR="003950F6" w:rsidRPr="00FB6151" w:rsidRDefault="00FB6151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FB6151">
              <w:rPr>
                <w:rFonts w:ascii="Arial" w:hAnsi="Arial" w:cs="Arial"/>
                <w:color w:val="000000"/>
                <w:sz w:val="13"/>
                <w:szCs w:val="13"/>
              </w:rPr>
              <w:t xml:space="preserve">Intermediate SYNTAX </w:t>
            </w:r>
            <w:proofErr w:type="gramStart"/>
            <w:r w:rsidRPr="00FB6151">
              <w:rPr>
                <w:rFonts w:ascii="Arial" w:hAnsi="Arial" w:cs="Arial"/>
                <w:color w:val="000000"/>
                <w:sz w:val="13"/>
                <w:szCs w:val="13"/>
              </w:rPr>
              <w:t>score</w:t>
            </w:r>
            <w:proofErr w:type="gramEnd"/>
            <w:r w:rsidRPr="00FB6151">
              <w:rPr>
                <w:rFonts w:ascii="Arial" w:hAnsi="Arial" w:cs="Arial"/>
                <w:color w:val="000000"/>
                <w:sz w:val="13"/>
                <w:szCs w:val="13"/>
              </w:rPr>
              <w:t xml:space="preserve"> I (15-24)</w:t>
            </w:r>
          </w:p>
        </w:tc>
        <w:tc>
          <w:tcPr>
            <w:tcW w:w="3260" w:type="dxa"/>
            <w:gridSpan w:val="3"/>
          </w:tcPr>
          <w:p w:rsidR="003950F6" w:rsidRPr="008549EA" w:rsidRDefault="00FB6151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5D01C0">
              <w:rPr>
                <w:rFonts w:ascii="Arial" w:hAnsi="Arial" w:cs="Arial"/>
                <w:color w:val="000000"/>
                <w:sz w:val="16"/>
                <w:szCs w:val="16"/>
              </w:rPr>
              <w:t xml:space="preserve">High SYNTAX </w:t>
            </w:r>
            <w:proofErr w:type="gramStart"/>
            <w:r w:rsidRPr="005D01C0">
              <w:rPr>
                <w:rFonts w:ascii="Arial" w:hAnsi="Arial" w:cs="Arial"/>
                <w:color w:val="000000"/>
                <w:sz w:val="16"/>
                <w:szCs w:val="16"/>
              </w:rPr>
              <w:t>score</w:t>
            </w:r>
            <w:proofErr w:type="gramEnd"/>
            <w:r w:rsidRPr="005D01C0">
              <w:rPr>
                <w:rFonts w:ascii="Arial" w:hAnsi="Arial" w:cs="Arial"/>
                <w:color w:val="000000"/>
                <w:sz w:val="16"/>
                <w:szCs w:val="16"/>
              </w:rPr>
              <w:t xml:space="preserve"> I (&gt;24)</w:t>
            </w:r>
          </w:p>
        </w:tc>
      </w:tr>
      <w:tr w:rsidR="00FB6151" w:rsidRPr="00407AC7" w:rsidTr="001B7650">
        <w:trPr>
          <w:trHeight w:val="320"/>
        </w:trPr>
        <w:tc>
          <w:tcPr>
            <w:tcW w:w="1696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Events</w:t>
            </w:r>
          </w:p>
        </w:tc>
        <w:tc>
          <w:tcPr>
            <w:tcW w:w="993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CABG (n=89)</w:t>
            </w:r>
          </w:p>
        </w:tc>
        <w:tc>
          <w:tcPr>
            <w:tcW w:w="855" w:type="dxa"/>
            <w:shd w:val="clear" w:color="auto" w:fill="auto"/>
          </w:tcPr>
          <w:p w:rsidR="00FB6151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PCI </w:t>
            </w:r>
          </w:p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(239)</w:t>
            </w:r>
          </w:p>
        </w:tc>
        <w:tc>
          <w:tcPr>
            <w:tcW w:w="987" w:type="dxa"/>
          </w:tcPr>
          <w:p w:rsidR="00FB6151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p value</w:t>
            </w:r>
          </w:p>
        </w:tc>
        <w:tc>
          <w:tcPr>
            <w:tcW w:w="1134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CABG (n=214)</w:t>
            </w:r>
          </w:p>
        </w:tc>
        <w:tc>
          <w:tcPr>
            <w:tcW w:w="993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PCI (n=126)</w:t>
            </w:r>
          </w:p>
        </w:tc>
        <w:tc>
          <w:tcPr>
            <w:tcW w:w="992" w:type="dxa"/>
          </w:tcPr>
          <w:p w:rsidR="00FB6151" w:rsidRPr="008549EA" w:rsidRDefault="00FB6151" w:rsidP="00FB6151">
            <w:pPr>
              <w:spacing w:line="480" w:lineRule="auto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    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 xml:space="preserve">p 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value </w:t>
            </w:r>
          </w:p>
        </w:tc>
        <w:tc>
          <w:tcPr>
            <w:tcW w:w="1134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CABG (n=256)</w:t>
            </w:r>
          </w:p>
        </w:tc>
        <w:tc>
          <w:tcPr>
            <w:tcW w:w="992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PCI (n=45)</w:t>
            </w:r>
          </w:p>
        </w:tc>
        <w:tc>
          <w:tcPr>
            <w:tcW w:w="1134" w:type="dxa"/>
          </w:tcPr>
          <w:p w:rsidR="00FB6151" w:rsidRPr="008549EA" w:rsidRDefault="00FB6151" w:rsidP="00FB6151">
            <w:pPr>
              <w:spacing w:line="480" w:lineRule="auto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      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 xml:space="preserve">p 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value </w:t>
            </w:r>
          </w:p>
        </w:tc>
      </w:tr>
      <w:tr w:rsidR="00FB6151" w:rsidRPr="00407AC7" w:rsidTr="001B7650">
        <w:trPr>
          <w:trHeight w:val="88"/>
        </w:trPr>
        <w:tc>
          <w:tcPr>
            <w:tcW w:w="1696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MACCE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- n. /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(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12 (13.5%)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43 (18.0%)</w:t>
            </w:r>
          </w:p>
        </w:tc>
        <w:tc>
          <w:tcPr>
            <w:tcW w:w="987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0.136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25 (11.7%)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29 (23%)</w:t>
            </w:r>
          </w:p>
        </w:tc>
        <w:tc>
          <w:tcPr>
            <w:tcW w:w="992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0.002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50 (19.5%)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15 (33.3%)</w:t>
            </w:r>
          </w:p>
        </w:tc>
        <w:tc>
          <w:tcPr>
            <w:tcW w:w="1134" w:type="dxa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0.016</w:t>
            </w:r>
          </w:p>
        </w:tc>
      </w:tr>
      <w:tr w:rsidR="00FB6151" w:rsidRPr="00407AC7" w:rsidTr="001B7650">
        <w:trPr>
          <w:trHeight w:val="88"/>
        </w:trPr>
        <w:tc>
          <w:tcPr>
            <w:tcW w:w="1696" w:type="dxa"/>
            <w:shd w:val="clear" w:color="auto" w:fill="auto"/>
          </w:tcPr>
          <w:p w:rsidR="00FB6151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Death/MI/Stroke – n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9 (10.1%)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B6151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27 (11.3%)</w:t>
            </w:r>
          </w:p>
        </w:tc>
        <w:tc>
          <w:tcPr>
            <w:tcW w:w="987" w:type="dxa"/>
          </w:tcPr>
          <w:p w:rsidR="00FB6151" w:rsidRDefault="00FB6151" w:rsidP="00FB6151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0.570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20 (9.3%)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23 (18.3%)</w:t>
            </w:r>
          </w:p>
        </w:tc>
        <w:tc>
          <w:tcPr>
            <w:tcW w:w="992" w:type="dxa"/>
          </w:tcPr>
          <w:p w:rsidR="00FB6151" w:rsidRDefault="00FB6151" w:rsidP="00FB6151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0.006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Default="00FB6151" w:rsidP="00FB6151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41 (16%)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B6151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10 (22.3%)</w:t>
            </w:r>
          </w:p>
        </w:tc>
        <w:tc>
          <w:tcPr>
            <w:tcW w:w="1134" w:type="dxa"/>
            <w:vAlign w:val="center"/>
          </w:tcPr>
          <w:p w:rsidR="00FB6151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0.165</w:t>
            </w:r>
          </w:p>
        </w:tc>
      </w:tr>
      <w:tr w:rsidR="00FB6151" w:rsidRPr="00407AC7" w:rsidTr="001B7650">
        <w:trPr>
          <w:trHeight w:val="199"/>
        </w:trPr>
        <w:tc>
          <w:tcPr>
            <w:tcW w:w="1696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Death  n.</w:t>
            </w:r>
            <w:proofErr w:type="gramEnd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/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4 (4.5%)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20 (8.3%)</w:t>
            </w:r>
          </w:p>
        </w:tc>
        <w:tc>
          <w:tcPr>
            <w:tcW w:w="987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0.227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10 (4.7%)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10 (7.9%)</w:t>
            </w:r>
          </w:p>
        </w:tc>
        <w:tc>
          <w:tcPr>
            <w:tcW w:w="992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0.201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22 (8.6%)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6 (13.3%)</w:t>
            </w:r>
          </w:p>
        </w:tc>
        <w:tc>
          <w:tcPr>
            <w:tcW w:w="1134" w:type="dxa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0.325</w:t>
            </w:r>
          </w:p>
        </w:tc>
      </w:tr>
      <w:tr w:rsidR="00FB6151" w:rsidRPr="00407AC7" w:rsidTr="001B7650">
        <w:trPr>
          <w:trHeight w:val="169"/>
        </w:trPr>
        <w:tc>
          <w:tcPr>
            <w:tcW w:w="1696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MI  no.</w:t>
            </w:r>
            <w:proofErr w:type="gramEnd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 xml:space="preserve"> /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5 (5.7%)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10 (4.2%)</w:t>
            </w:r>
          </w:p>
        </w:tc>
        <w:tc>
          <w:tcPr>
            <w:tcW w:w="987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0.637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8 (3.7%)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15 (11.9%)</w:t>
            </w:r>
          </w:p>
        </w:tc>
        <w:tc>
          <w:tcPr>
            <w:tcW w:w="992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0.002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18 (7%)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 (6.7%)</w:t>
            </w:r>
          </w:p>
        </w:tc>
        <w:tc>
          <w:tcPr>
            <w:tcW w:w="1134" w:type="dxa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0.986</w:t>
            </w:r>
          </w:p>
        </w:tc>
      </w:tr>
      <w:tr w:rsidR="00FB6151" w:rsidRPr="00407AC7" w:rsidTr="001B7650">
        <w:trPr>
          <w:trHeight w:val="354"/>
        </w:trPr>
        <w:tc>
          <w:tcPr>
            <w:tcW w:w="1696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Revasc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.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 xml:space="preserve"> n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 (3.4%)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27 (11.3%)</w:t>
            </w:r>
          </w:p>
        </w:tc>
        <w:tc>
          <w:tcPr>
            <w:tcW w:w="987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0.021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7 (3.3%)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12 (9.5%)</w:t>
            </w:r>
          </w:p>
        </w:tc>
        <w:tc>
          <w:tcPr>
            <w:tcW w:w="992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0.008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10 (3.9%)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9 (20%)</w:t>
            </w:r>
          </w:p>
        </w:tc>
        <w:tc>
          <w:tcPr>
            <w:tcW w:w="1134" w:type="dxa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&lt;0.001</w:t>
            </w:r>
          </w:p>
        </w:tc>
      </w:tr>
      <w:tr w:rsidR="00FB6151" w:rsidRPr="00407AC7" w:rsidTr="001B7650">
        <w:trPr>
          <w:trHeight w:val="191"/>
        </w:trPr>
        <w:tc>
          <w:tcPr>
            <w:tcW w:w="1696" w:type="dxa"/>
            <w:shd w:val="clear" w:color="auto" w:fill="auto"/>
          </w:tcPr>
          <w:p w:rsidR="00FB6151" w:rsidRPr="008549EA" w:rsidRDefault="00FB6151" w:rsidP="00FB6151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Stroke n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 (0%)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4 (1.7%)</w:t>
            </w:r>
          </w:p>
        </w:tc>
        <w:tc>
          <w:tcPr>
            <w:tcW w:w="987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0.222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4 (1.9%)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4 (3.2%)</w:t>
            </w:r>
          </w:p>
        </w:tc>
        <w:tc>
          <w:tcPr>
            <w:tcW w:w="992" w:type="dxa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0.419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6 (2.3)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5 (11.1%)</w:t>
            </w:r>
          </w:p>
        </w:tc>
        <w:tc>
          <w:tcPr>
            <w:tcW w:w="1134" w:type="dxa"/>
            <w:vAlign w:val="center"/>
          </w:tcPr>
          <w:p w:rsidR="00FB6151" w:rsidRPr="008549EA" w:rsidRDefault="00FB6151" w:rsidP="00FB6151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0.004</w:t>
            </w:r>
          </w:p>
        </w:tc>
      </w:tr>
    </w:tbl>
    <w:p w:rsidR="003950F6" w:rsidRDefault="003950F6"/>
    <w:p w:rsidR="003950F6" w:rsidRDefault="003950F6"/>
    <w:p w:rsidR="003950F6" w:rsidRDefault="003950F6"/>
    <w:p w:rsidR="003950F6" w:rsidRDefault="003950F6"/>
    <w:p w:rsidR="003950F6" w:rsidRDefault="003950F6"/>
    <w:p w:rsidR="003950F6" w:rsidRDefault="003950F6"/>
    <w:p w:rsidR="003950F6" w:rsidRDefault="003950F6"/>
    <w:p w:rsidR="003950F6" w:rsidRDefault="003950F6"/>
    <w:tbl>
      <w:tblPr>
        <w:tblpPr w:leftFromText="141" w:rightFromText="141" w:vertAnchor="page" w:horzAnchor="margin" w:tblpXSpec="center" w:tblpY="2919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993"/>
        <w:gridCol w:w="855"/>
        <w:gridCol w:w="987"/>
        <w:gridCol w:w="1134"/>
        <w:gridCol w:w="993"/>
        <w:gridCol w:w="992"/>
        <w:gridCol w:w="1134"/>
        <w:gridCol w:w="992"/>
        <w:gridCol w:w="1134"/>
      </w:tblGrid>
      <w:tr w:rsidR="003950F6" w:rsidRPr="00407AC7" w:rsidTr="001B7650">
        <w:trPr>
          <w:trHeight w:val="56"/>
        </w:trPr>
        <w:tc>
          <w:tcPr>
            <w:tcW w:w="10910" w:type="dxa"/>
            <w:gridSpan w:val="10"/>
            <w:shd w:val="clear" w:color="auto" w:fill="auto"/>
          </w:tcPr>
          <w:p w:rsidR="003950F6" w:rsidRPr="009F53F2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Residual </w:t>
            </w:r>
            <w:r w:rsidRPr="009F53F2">
              <w:rPr>
                <w:rFonts w:ascii="Arial" w:hAnsi="Arial" w:cs="Arial"/>
                <w:color w:val="000000"/>
                <w:sz w:val="16"/>
                <w:szCs w:val="16"/>
              </w:rPr>
              <w:t>SYNTAX SCORE</w:t>
            </w:r>
          </w:p>
        </w:tc>
      </w:tr>
      <w:tr w:rsidR="003950F6" w:rsidRPr="00407AC7" w:rsidTr="001B7650">
        <w:trPr>
          <w:trHeight w:val="416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</w:p>
        </w:tc>
        <w:tc>
          <w:tcPr>
            <w:tcW w:w="2835" w:type="dxa"/>
            <w:gridSpan w:val="3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Low residual SYNTAX score (0)</w:t>
            </w:r>
          </w:p>
        </w:tc>
        <w:tc>
          <w:tcPr>
            <w:tcW w:w="3119" w:type="dxa"/>
            <w:gridSpan w:val="3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Intermediate residual SYNTAX score (0-6)</w:t>
            </w:r>
          </w:p>
        </w:tc>
        <w:tc>
          <w:tcPr>
            <w:tcW w:w="3260" w:type="dxa"/>
            <w:gridSpan w:val="3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High residual SYNTAX score (&gt;6)</w:t>
            </w:r>
          </w:p>
        </w:tc>
      </w:tr>
      <w:tr w:rsidR="003950F6" w:rsidRPr="00407AC7" w:rsidTr="001B7650">
        <w:trPr>
          <w:trHeight w:val="320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Events</w:t>
            </w:r>
          </w:p>
        </w:tc>
        <w:tc>
          <w:tcPr>
            <w:tcW w:w="993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CABG (n=224)</w:t>
            </w:r>
          </w:p>
        </w:tc>
        <w:tc>
          <w:tcPr>
            <w:tcW w:w="855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PCI (n=106)</w:t>
            </w:r>
          </w:p>
        </w:tc>
        <w:tc>
          <w:tcPr>
            <w:tcW w:w="987" w:type="dxa"/>
          </w:tcPr>
          <w:p w:rsidR="003950F6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p value</w:t>
            </w:r>
          </w:p>
        </w:tc>
        <w:tc>
          <w:tcPr>
            <w:tcW w:w="1134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CABG (n=195)</w:t>
            </w:r>
          </w:p>
        </w:tc>
        <w:tc>
          <w:tcPr>
            <w:tcW w:w="993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PCI (n=142)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 value</w:t>
            </w:r>
          </w:p>
        </w:tc>
        <w:tc>
          <w:tcPr>
            <w:tcW w:w="1134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CABG (n=140)</w:t>
            </w:r>
          </w:p>
        </w:tc>
        <w:tc>
          <w:tcPr>
            <w:tcW w:w="992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PCI (n=162)</w:t>
            </w:r>
          </w:p>
        </w:tc>
        <w:tc>
          <w:tcPr>
            <w:tcW w:w="1134" w:type="dxa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p value</w:t>
            </w:r>
          </w:p>
        </w:tc>
      </w:tr>
      <w:tr w:rsidR="003950F6" w:rsidRPr="00407AC7" w:rsidTr="001B7650">
        <w:trPr>
          <w:trHeight w:val="88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MACCE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- n. /</w:t>
            </w:r>
            <w:r>
              <w:rPr>
                <w:rFonts w:ascii="Arial" w:hAnsi="Arial" w:cs="Arial"/>
                <w:color w:val="000000"/>
                <w:sz w:val="13"/>
                <w:szCs w:val="13"/>
              </w:rPr>
              <w:t xml:space="preserve"> (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26 (11.6%)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14 (13.2%)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0.533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33 (16.9%)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35 (24.6%)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0.066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28 (20%)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38 (23.5%)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0.291</w:t>
            </w:r>
          </w:p>
        </w:tc>
      </w:tr>
      <w:tr w:rsidR="003950F6" w:rsidRPr="00407AC7" w:rsidTr="001B7650">
        <w:trPr>
          <w:trHeight w:val="88"/>
        </w:trPr>
        <w:tc>
          <w:tcPr>
            <w:tcW w:w="1696" w:type="dxa"/>
            <w:shd w:val="clear" w:color="auto" w:fill="auto"/>
          </w:tcPr>
          <w:p w:rsidR="003950F6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color w:val="000000"/>
                <w:sz w:val="13"/>
                <w:szCs w:val="13"/>
              </w:rPr>
              <w:t>Death/MI/Stroke – n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22 (9.8%)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12 (11.3%)</w:t>
            </w:r>
          </w:p>
        </w:tc>
        <w:tc>
          <w:tcPr>
            <w:tcW w:w="987" w:type="dxa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0.551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27 (13.8%)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23 (16.2%)</w:t>
            </w:r>
          </w:p>
        </w:tc>
        <w:tc>
          <w:tcPr>
            <w:tcW w:w="992" w:type="dxa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0.449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bCs/>
                <w:color w:val="000000" w:themeColor="text1"/>
                <w:kern w:val="24"/>
                <w:sz w:val="13"/>
                <w:szCs w:val="13"/>
              </w:rPr>
              <w:t>21 (15%)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25 (15.4%)</w:t>
            </w:r>
          </w:p>
        </w:tc>
        <w:tc>
          <w:tcPr>
            <w:tcW w:w="1134" w:type="dxa"/>
            <w:vAlign w:val="center"/>
          </w:tcPr>
          <w:p w:rsidR="003950F6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0.656</w:t>
            </w:r>
          </w:p>
        </w:tc>
      </w:tr>
      <w:tr w:rsidR="003950F6" w:rsidRPr="00407AC7" w:rsidTr="001B7650">
        <w:trPr>
          <w:trHeight w:val="199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Death  n.</w:t>
            </w:r>
            <w:proofErr w:type="gramEnd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/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13 (5.8%)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7 (6.6%)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0.795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13 (6.7%)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15 (10.6%)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0.269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10 (7.1%)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15 (9.3%)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0.497</w:t>
            </w:r>
          </w:p>
        </w:tc>
      </w:tr>
      <w:tr w:rsidR="003950F6" w:rsidRPr="00407AC7" w:rsidTr="001B7650">
        <w:trPr>
          <w:trHeight w:val="169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gramStart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MI  no.</w:t>
            </w:r>
            <w:proofErr w:type="gramEnd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 xml:space="preserve"> /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9 (4.0%)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5 (4.7%)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0.673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14 (7.2%)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12 (8.5%)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0.663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8 (5.7%)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11 (6.8%)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0.621</w:t>
            </w:r>
          </w:p>
        </w:tc>
      </w:tr>
      <w:tr w:rsidR="003950F6" w:rsidRPr="00407AC7" w:rsidTr="001B7650">
        <w:trPr>
          <w:trHeight w:val="354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proofErr w:type="spellStart"/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Revasc</w:t>
            </w:r>
            <w:proofErr w:type="spellEnd"/>
            <w:r>
              <w:rPr>
                <w:rFonts w:ascii="Arial" w:hAnsi="Arial" w:cs="Arial"/>
                <w:color w:val="000000"/>
                <w:sz w:val="13"/>
                <w:szCs w:val="13"/>
              </w:rPr>
              <w:t>.</w:t>
            </w: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 xml:space="preserve"> n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6 (2.7%)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5 (4.7%)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0.275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8 (4.1%)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22 (15.5%)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&lt;0.001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7 (5.0%)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21 (13%)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0.012</w:t>
            </w:r>
          </w:p>
        </w:tc>
      </w:tr>
      <w:tr w:rsidR="003950F6" w:rsidRPr="00407AC7" w:rsidTr="001B7650">
        <w:trPr>
          <w:trHeight w:val="191"/>
        </w:trPr>
        <w:tc>
          <w:tcPr>
            <w:tcW w:w="1696" w:type="dxa"/>
            <w:shd w:val="clear" w:color="auto" w:fill="auto"/>
          </w:tcPr>
          <w:p w:rsidR="003950F6" w:rsidRPr="008549EA" w:rsidRDefault="003950F6" w:rsidP="001B7650">
            <w:pPr>
              <w:spacing w:line="480" w:lineRule="auto"/>
              <w:jc w:val="center"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549EA">
              <w:rPr>
                <w:rFonts w:ascii="Arial" w:hAnsi="Arial" w:cs="Arial"/>
                <w:color w:val="000000"/>
                <w:sz w:val="13"/>
                <w:szCs w:val="13"/>
              </w:rPr>
              <w:t>Stroke n (%)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 (0.9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2 (1.9%)</w:t>
            </w:r>
          </w:p>
        </w:tc>
        <w:tc>
          <w:tcPr>
            <w:tcW w:w="987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0.407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 (1.5%)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3 (2.1%)</w:t>
            </w:r>
          </w:p>
        </w:tc>
        <w:tc>
          <w:tcPr>
            <w:tcW w:w="992" w:type="dxa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0.751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5 (3.9%)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8 (4.9%)</w:t>
            </w:r>
          </w:p>
        </w:tc>
        <w:tc>
          <w:tcPr>
            <w:tcW w:w="1134" w:type="dxa"/>
            <w:vAlign w:val="center"/>
          </w:tcPr>
          <w:p w:rsidR="003950F6" w:rsidRPr="008549EA" w:rsidRDefault="003950F6" w:rsidP="001B765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  <w:u w:color="000000"/>
              </w:rPr>
              <w:t>0.571</w:t>
            </w:r>
          </w:p>
        </w:tc>
      </w:tr>
    </w:tbl>
    <w:p w:rsidR="00FB6151" w:rsidRDefault="00FB6151" w:rsidP="00FB6151">
      <w:pPr>
        <w:pStyle w:val="EndNoteCategoryHeading"/>
        <w:rPr>
          <w:rFonts w:ascii="Arial" w:hAnsi="Arial" w:cs="Arial"/>
          <w:noProof/>
          <w:sz w:val="20"/>
          <w:szCs w:val="20"/>
        </w:rPr>
      </w:pPr>
    </w:p>
    <w:p w:rsidR="00FB6151" w:rsidRDefault="008C7B6D" w:rsidP="00FB6151">
      <w:pPr>
        <w:pStyle w:val="EndNoteCategoryHeading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 xml:space="preserve">Supplementary </w:t>
      </w:r>
      <w:r w:rsidR="00FB6151" w:rsidRPr="009962F6">
        <w:rPr>
          <w:rFonts w:ascii="Arial" w:hAnsi="Arial" w:cs="Arial"/>
          <w:noProof/>
          <w:sz w:val="20"/>
          <w:szCs w:val="20"/>
        </w:rPr>
        <w:t xml:space="preserve">Table </w:t>
      </w:r>
      <w:r>
        <w:rPr>
          <w:rFonts w:ascii="Arial" w:hAnsi="Arial" w:cs="Arial"/>
          <w:noProof/>
          <w:sz w:val="20"/>
          <w:szCs w:val="20"/>
        </w:rPr>
        <w:t>S</w:t>
      </w:r>
      <w:r w:rsidR="00FB6151">
        <w:rPr>
          <w:rFonts w:ascii="Arial" w:hAnsi="Arial" w:cs="Arial"/>
          <w:noProof/>
          <w:sz w:val="20"/>
          <w:szCs w:val="20"/>
        </w:rPr>
        <w:t>3</w:t>
      </w:r>
      <w:r w:rsidR="00FB6151" w:rsidRPr="009962F6">
        <w:rPr>
          <w:rFonts w:ascii="Arial" w:hAnsi="Arial" w:cs="Arial"/>
          <w:noProof/>
          <w:sz w:val="20"/>
          <w:szCs w:val="20"/>
        </w:rPr>
        <w:t xml:space="preserve">: </w:t>
      </w:r>
      <w:r w:rsidR="00FB6151">
        <w:rPr>
          <w:rFonts w:ascii="Arial" w:hAnsi="Arial" w:cs="Arial"/>
          <w:noProof/>
          <w:sz w:val="20"/>
          <w:szCs w:val="20"/>
        </w:rPr>
        <w:t>Event rate in CABG and PCI according to residual SYNTAX score.</w:t>
      </w:r>
    </w:p>
    <w:p w:rsidR="00FB6151" w:rsidRDefault="00FB6151" w:rsidP="00FB6151">
      <w:pPr>
        <w:widowControl w:val="0"/>
        <w:autoSpaceDE w:val="0"/>
        <w:autoSpaceDN w:val="0"/>
        <w:adjustRightInd w:val="0"/>
        <w:spacing w:after="240" w:line="480" w:lineRule="auto"/>
        <w:rPr>
          <w:rFonts w:ascii="Arial" w:hAnsi="Arial" w:cs="Arial"/>
          <w:color w:val="000000"/>
          <w:sz w:val="15"/>
          <w:szCs w:val="15"/>
        </w:rPr>
      </w:pPr>
      <w:r w:rsidRPr="00643C11">
        <w:rPr>
          <w:rFonts w:ascii="Arial" w:hAnsi="Arial" w:cs="Arial"/>
          <w:color w:val="000000"/>
          <w:sz w:val="15"/>
          <w:szCs w:val="15"/>
        </w:rPr>
        <w:t>P values were calculated with the use of log-rank test. MI, myocardial infarctio</w:t>
      </w:r>
      <w:r>
        <w:rPr>
          <w:rFonts w:ascii="Arial" w:hAnsi="Arial" w:cs="Arial"/>
          <w:color w:val="000000"/>
          <w:sz w:val="15"/>
          <w:szCs w:val="15"/>
        </w:rPr>
        <w:t xml:space="preserve">n. MACCE: Major adverse cardiac and cerebrovascular events MI: Myocardial infarction, </w:t>
      </w:r>
      <w:proofErr w:type="spellStart"/>
      <w:r>
        <w:rPr>
          <w:rFonts w:ascii="Arial" w:hAnsi="Arial" w:cs="Arial"/>
          <w:color w:val="000000"/>
          <w:sz w:val="15"/>
          <w:szCs w:val="15"/>
        </w:rPr>
        <w:t>Revasc</w:t>
      </w:r>
      <w:proofErr w:type="spellEnd"/>
      <w:r>
        <w:rPr>
          <w:rFonts w:ascii="Arial" w:hAnsi="Arial" w:cs="Arial"/>
          <w:color w:val="000000"/>
          <w:sz w:val="15"/>
          <w:szCs w:val="15"/>
        </w:rPr>
        <w:t xml:space="preserve">: </w:t>
      </w:r>
      <w:r w:rsidRPr="00C34AFC">
        <w:rPr>
          <w:rFonts w:ascii="Arial" w:hAnsi="Arial" w:cs="Arial"/>
          <w:color w:val="000000"/>
          <w:sz w:val="15"/>
          <w:szCs w:val="15"/>
        </w:rPr>
        <w:t>repeat revascularization.</w:t>
      </w:r>
    </w:p>
    <w:p w:rsidR="00FB6151" w:rsidRPr="00FB6151" w:rsidRDefault="00FB6151" w:rsidP="00FB6151">
      <w:pPr>
        <w:pStyle w:val="EndNoteCategoryHeading"/>
        <w:rPr>
          <w:rFonts w:ascii="Arial" w:hAnsi="Arial" w:cs="Arial"/>
          <w:noProof/>
          <w:sz w:val="20"/>
          <w:szCs w:val="20"/>
        </w:rPr>
      </w:pPr>
    </w:p>
    <w:sectPr w:rsidR="00FB6151" w:rsidRPr="00FB6151" w:rsidSect="0044019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0F6"/>
    <w:rsid w:val="0000538E"/>
    <w:rsid w:val="00064FE0"/>
    <w:rsid w:val="000B28DE"/>
    <w:rsid w:val="000C0325"/>
    <w:rsid w:val="000C15EA"/>
    <w:rsid w:val="000D5841"/>
    <w:rsid w:val="001749D4"/>
    <w:rsid w:val="00194B3F"/>
    <w:rsid w:val="001A574A"/>
    <w:rsid w:val="001A5813"/>
    <w:rsid w:val="001B147F"/>
    <w:rsid w:val="001F01CD"/>
    <w:rsid w:val="001F72D3"/>
    <w:rsid w:val="002173EB"/>
    <w:rsid w:val="00223589"/>
    <w:rsid w:val="002427CE"/>
    <w:rsid w:val="00242AA7"/>
    <w:rsid w:val="00260AC5"/>
    <w:rsid w:val="002875C5"/>
    <w:rsid w:val="002D28B3"/>
    <w:rsid w:val="002E57B4"/>
    <w:rsid w:val="003301AC"/>
    <w:rsid w:val="0034775B"/>
    <w:rsid w:val="0036371C"/>
    <w:rsid w:val="00373014"/>
    <w:rsid w:val="003950F6"/>
    <w:rsid w:val="003D386E"/>
    <w:rsid w:val="003E3A9D"/>
    <w:rsid w:val="003E51C9"/>
    <w:rsid w:val="003F3691"/>
    <w:rsid w:val="00402FD5"/>
    <w:rsid w:val="00440197"/>
    <w:rsid w:val="004A78A1"/>
    <w:rsid w:val="004B0570"/>
    <w:rsid w:val="004B7CE6"/>
    <w:rsid w:val="004C5AED"/>
    <w:rsid w:val="00506F66"/>
    <w:rsid w:val="00547CE6"/>
    <w:rsid w:val="005718BB"/>
    <w:rsid w:val="00573A04"/>
    <w:rsid w:val="00581E45"/>
    <w:rsid w:val="00595208"/>
    <w:rsid w:val="005A09CD"/>
    <w:rsid w:val="005A5C88"/>
    <w:rsid w:val="006017A3"/>
    <w:rsid w:val="0062435A"/>
    <w:rsid w:val="00655309"/>
    <w:rsid w:val="006634BA"/>
    <w:rsid w:val="00682C93"/>
    <w:rsid w:val="006F10CD"/>
    <w:rsid w:val="00757EA7"/>
    <w:rsid w:val="007D4FCD"/>
    <w:rsid w:val="007E16DA"/>
    <w:rsid w:val="007E3866"/>
    <w:rsid w:val="00822281"/>
    <w:rsid w:val="00833737"/>
    <w:rsid w:val="008A4D7C"/>
    <w:rsid w:val="008A68FC"/>
    <w:rsid w:val="008B42FB"/>
    <w:rsid w:val="008C7B6D"/>
    <w:rsid w:val="009042D1"/>
    <w:rsid w:val="00920867"/>
    <w:rsid w:val="00933AE4"/>
    <w:rsid w:val="009349A3"/>
    <w:rsid w:val="00990E6C"/>
    <w:rsid w:val="0099393D"/>
    <w:rsid w:val="009E4D42"/>
    <w:rsid w:val="009E689E"/>
    <w:rsid w:val="00A77958"/>
    <w:rsid w:val="00AF6387"/>
    <w:rsid w:val="00B10F1A"/>
    <w:rsid w:val="00B14B07"/>
    <w:rsid w:val="00B95679"/>
    <w:rsid w:val="00BE0121"/>
    <w:rsid w:val="00BE7640"/>
    <w:rsid w:val="00C45C3B"/>
    <w:rsid w:val="00C5336F"/>
    <w:rsid w:val="00CB0AB3"/>
    <w:rsid w:val="00CB56AE"/>
    <w:rsid w:val="00D90EBF"/>
    <w:rsid w:val="00DA0245"/>
    <w:rsid w:val="00DA7704"/>
    <w:rsid w:val="00E24A4E"/>
    <w:rsid w:val="00E53408"/>
    <w:rsid w:val="00E83566"/>
    <w:rsid w:val="00EA4F90"/>
    <w:rsid w:val="00EB3FE6"/>
    <w:rsid w:val="00F06457"/>
    <w:rsid w:val="00F10C0D"/>
    <w:rsid w:val="00F13EA3"/>
    <w:rsid w:val="00F15F48"/>
    <w:rsid w:val="00F3392D"/>
    <w:rsid w:val="00F4495F"/>
    <w:rsid w:val="00F60CEE"/>
    <w:rsid w:val="00F96A14"/>
    <w:rsid w:val="00FB3EF8"/>
    <w:rsid w:val="00FB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F63B9"/>
  <w15:chartTrackingRefBased/>
  <w15:docId w15:val="{99801E36-AA75-B84E-85ED-76E3D2726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ndNoteCategoryHeading">
    <w:name w:val="EndNote Category Heading"/>
    <w:basedOn w:val="Normal"/>
    <w:rsid w:val="003950F6"/>
    <w:pPr>
      <w:spacing w:before="120" w:after="120"/>
    </w:pPr>
    <w:rPr>
      <w:b/>
    </w:rPr>
  </w:style>
  <w:style w:type="paragraph" w:styleId="NormalWeb">
    <w:name w:val="Normal (Web)"/>
    <w:basedOn w:val="Normal"/>
    <w:uiPriority w:val="99"/>
    <w:unhideWhenUsed/>
    <w:rsid w:val="003950F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521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Martins</dc:creator>
  <cp:keywords/>
  <dc:description/>
  <cp:lastModifiedBy>Eduardo Martins</cp:lastModifiedBy>
  <cp:revision>4</cp:revision>
  <dcterms:created xsi:type="dcterms:W3CDTF">2020-08-23T14:59:00Z</dcterms:created>
  <dcterms:modified xsi:type="dcterms:W3CDTF">2021-03-05T11:45:00Z</dcterms:modified>
</cp:coreProperties>
</file>