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DD8" w:rsidRDefault="00401DD8" w:rsidP="00401DD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US"/>
        </w:rPr>
        <w:drawing>
          <wp:inline distT="0" distB="0" distL="0" distR="0">
            <wp:extent cx="5277485" cy="3161030"/>
            <wp:effectExtent l="0" t="0" r="0" b="1270"/>
            <wp:docPr id="1" name="Picture 1" descr="RJZfig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JZfig S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485" cy="316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DD8" w:rsidRDefault="00401DD8" w:rsidP="00401DD8">
      <w:pPr>
        <w:spacing w:line="480" w:lineRule="auto"/>
        <w:rPr>
          <w:rFonts w:ascii="Times New Roman" w:hAnsi="Times New Roman" w:cs="Times New Roman"/>
          <w:sz w:val="30"/>
          <w:szCs w:val="30"/>
          <w:vertAlign w:val="superscript"/>
        </w:rPr>
      </w:pPr>
      <w:r>
        <w:rPr>
          <w:rFonts w:ascii="Times New Roman" w:hAnsi="Times New Roman" w:cs="Times New Roman"/>
          <w:sz w:val="30"/>
          <w:szCs w:val="30"/>
          <w:vertAlign w:val="superscript"/>
        </w:rPr>
        <w:t xml:space="preserve">Figure S1. Top 6 significantly enriched KEGG pathways of DEGs. The Node size represents the number of selected genes, and color represents the </w:t>
      </w:r>
      <w:r>
        <w:rPr>
          <w:rFonts w:ascii="Times New Roman" w:hAnsi="Times New Roman" w:cs="Times New Roman"/>
          <w:i/>
          <w:sz w:val="30"/>
          <w:szCs w:val="30"/>
          <w:vertAlign w:val="superscript"/>
        </w:rPr>
        <w:t>p</w:t>
      </w:r>
      <w:r>
        <w:rPr>
          <w:rFonts w:ascii="Times New Roman" w:hAnsi="Times New Roman" w:cs="Times New Roman"/>
          <w:sz w:val="30"/>
          <w:szCs w:val="30"/>
          <w:vertAlign w:val="superscript"/>
        </w:rPr>
        <w:t xml:space="preserve">-value of the enrichment analysis. </w:t>
      </w:r>
    </w:p>
    <w:p w:rsidR="00401DD8" w:rsidRDefault="00401DD8" w:rsidP="00401DD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US"/>
        </w:rPr>
        <w:lastRenderedPageBreak/>
        <w:drawing>
          <wp:inline distT="0" distB="0" distL="0" distR="0">
            <wp:extent cx="5277485" cy="4606925"/>
            <wp:effectExtent l="0" t="0" r="0" b="0"/>
            <wp:docPr id="2" name="Picture 2" descr="RJZfig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JZfig S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485" cy="460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DD8" w:rsidRDefault="00401DD8" w:rsidP="00401DD8">
      <w:pPr>
        <w:spacing w:line="480" w:lineRule="auto"/>
        <w:rPr>
          <w:rFonts w:ascii="Times New Roman" w:hAnsi="Times New Roman" w:cs="Times New Roman"/>
          <w:sz w:val="30"/>
          <w:szCs w:val="30"/>
          <w:vertAlign w:val="superscript"/>
        </w:rPr>
      </w:pPr>
      <w:r>
        <w:rPr>
          <w:rFonts w:ascii="Times New Roman" w:hAnsi="Times New Roman" w:cs="Times New Roman"/>
          <w:sz w:val="30"/>
          <w:szCs w:val="30"/>
          <w:vertAlign w:val="superscript"/>
        </w:rPr>
        <w:t>Figure S2. Protein-protein interaction (PPI) network of related genes.</w:t>
      </w:r>
    </w:p>
    <w:p w:rsidR="00FF72D2" w:rsidRDefault="00FF72D2">
      <w:bookmarkStart w:id="0" w:name="_GoBack"/>
      <w:bookmarkEnd w:id="0"/>
    </w:p>
    <w:sectPr w:rsidR="00FF72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DD8"/>
    <w:rsid w:val="00401DD8"/>
    <w:rsid w:val="00FF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09C72D-EFC0-4D26-B37C-FFAFB9240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1DD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5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6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218</Characters>
  <Application>Microsoft Office Word</Application>
  <DocSecurity>0</DocSecurity>
  <Lines>1</Lines>
  <Paragraphs>1</Paragraphs>
  <ScaleCrop>false</ScaleCrop>
  <Company>Springer Nature IT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2021-05-07T05:36:00Z</dcterms:created>
  <dcterms:modified xsi:type="dcterms:W3CDTF">2021-05-07T05:36:00Z</dcterms:modified>
</cp:coreProperties>
</file>