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E16E3" w14:textId="4B9050EE" w:rsidR="00E276C3" w:rsidRDefault="00000000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materials</w:t>
      </w:r>
    </w:p>
    <w:p w14:paraId="43839B0D" w14:textId="77777777" w:rsidR="00E276C3" w:rsidRDefault="00E276C3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3E8A45B1" w14:textId="09C20C0A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  <w:r w:rsidRPr="00762A58">
        <w:rPr>
          <w:rFonts w:ascii="Times New Roman" w:eastAsia="Times New Roman" w:hAnsi="Times New Roman" w:cs="Times New Roman"/>
          <w:b/>
        </w:rPr>
        <w:t>Evaluation of patient immunocompetenc</w:t>
      </w:r>
      <w:r>
        <w:rPr>
          <w:rFonts w:ascii="Times New Roman" w:eastAsia="Times New Roman" w:hAnsi="Times New Roman" w:cs="Times New Roman"/>
          <w:b/>
        </w:rPr>
        <w:t>e</w:t>
      </w:r>
      <w:r w:rsidRPr="00762A58">
        <w:rPr>
          <w:rFonts w:ascii="Times New Roman" w:eastAsia="Times New Roman" w:hAnsi="Times New Roman" w:cs="Times New Roman"/>
          <w:b/>
        </w:rPr>
        <w:t xml:space="preserve"> for immune checkpoint inhibitor </w:t>
      </w:r>
      <w:r>
        <w:rPr>
          <w:rFonts w:ascii="Times New Roman" w:eastAsia="Times New Roman" w:hAnsi="Times New Roman" w:cs="Times New Roman"/>
          <w:b/>
        </w:rPr>
        <w:t xml:space="preserve">therapy </w:t>
      </w:r>
      <w:r w:rsidRPr="00762A58">
        <w:rPr>
          <w:rFonts w:ascii="Times New Roman" w:eastAsia="Times New Roman" w:hAnsi="Times New Roman" w:cs="Times New Roman"/>
          <w:b/>
        </w:rPr>
        <w:t xml:space="preserve">using </w:t>
      </w:r>
      <w:r>
        <w:rPr>
          <w:rFonts w:ascii="Times New Roman" w:eastAsia="Times New Roman" w:hAnsi="Times New Roman" w:cs="Times New Roman"/>
          <w:b/>
        </w:rPr>
        <w:t xml:space="preserve">the </w:t>
      </w:r>
      <w:r w:rsidRPr="00762A58">
        <w:rPr>
          <w:rFonts w:ascii="Times New Roman" w:eastAsia="Times New Roman" w:hAnsi="Times New Roman" w:cs="Times New Roman"/>
          <w:b/>
        </w:rPr>
        <w:t>psoas muscle index</w:t>
      </w:r>
      <w:r>
        <w:rPr>
          <w:rFonts w:ascii="Times New Roman" w:eastAsia="Times New Roman" w:hAnsi="Times New Roman" w:cs="Times New Roman"/>
          <w:b/>
        </w:rPr>
        <w:t>: a retrospective cohort study</w:t>
      </w:r>
    </w:p>
    <w:p w14:paraId="59A07A5B" w14:textId="77777777" w:rsidR="00E276C3" w:rsidRPr="00762A58" w:rsidRDefault="00E276C3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4205D6B1" w14:textId="66BE3376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</w:rPr>
      </w:pPr>
      <w:r w:rsidRPr="00762A58">
        <w:rPr>
          <w:rFonts w:ascii="Times New Roman" w:eastAsia="Times New Roman" w:hAnsi="Times New Roman" w:cs="Times New Roman"/>
        </w:rPr>
        <w:t>Toshiaki Tsurui</w:t>
      </w:r>
      <w:r w:rsidRPr="003C4554">
        <w:rPr>
          <w:rFonts w:ascii="Times New Roman" w:eastAsia="Times New Roman" w:hAnsi="Times New Roman" w:cs="Times New Roman"/>
          <w:vertAlign w:val="superscript"/>
        </w:rPr>
        <w:t>1,2,3</w:t>
      </w:r>
      <w:r>
        <w:rPr>
          <w:rFonts w:ascii="Times New Roman" w:eastAsia="Times New Roman" w:hAnsi="Times New Roman" w:cs="Times New Roman"/>
          <w:vertAlign w:val="superscript"/>
        </w:rPr>
        <w:t>*</w:t>
      </w:r>
      <w:r w:rsidRPr="00762A58">
        <w:rPr>
          <w:rFonts w:ascii="Times New Roman" w:eastAsia="Times New Roman" w:hAnsi="Times New Roman" w:cs="Times New Roman"/>
        </w:rPr>
        <w:t>, Kazuyuki Hamada</w:t>
      </w:r>
      <w:r w:rsidRPr="003C4554">
        <w:rPr>
          <w:rFonts w:ascii="Times New Roman" w:eastAsia="Times New Roman" w:hAnsi="Times New Roman" w:cs="Times New Roman"/>
          <w:vertAlign w:val="superscript"/>
        </w:rPr>
        <w:t>4</w:t>
      </w:r>
      <w:r w:rsidRPr="00762A58">
        <w:rPr>
          <w:rFonts w:ascii="Times New Roman" w:eastAsia="Times New Roman" w:hAnsi="Times New Roman" w:cs="Times New Roman"/>
        </w:rPr>
        <w:t>, Emiko Mura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62A58">
        <w:rPr>
          <w:rFonts w:ascii="Times New Roman" w:eastAsia="Times New Roman" w:hAnsi="Times New Roman" w:cs="Times New Roman"/>
        </w:rPr>
        <w:t>Risako</w:t>
      </w:r>
      <w:proofErr w:type="spellEnd"/>
      <w:r w:rsidRPr="00762A58">
        <w:rPr>
          <w:rFonts w:ascii="Times New Roman" w:eastAsia="Times New Roman" w:hAnsi="Times New Roman" w:cs="Times New Roman"/>
        </w:rPr>
        <w:t xml:space="preserve"> Suzuki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>, Nana Iriguchi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>, Tomoyuki Ishiguro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62A58">
        <w:rPr>
          <w:rFonts w:ascii="Times New Roman" w:eastAsia="Times New Roman" w:hAnsi="Times New Roman" w:cs="Times New Roman"/>
        </w:rPr>
        <w:t>Yuya</w:t>
      </w:r>
      <w:proofErr w:type="spellEnd"/>
      <w:r w:rsidRPr="00762A58">
        <w:rPr>
          <w:rFonts w:ascii="Times New Roman" w:eastAsia="Times New Roman" w:hAnsi="Times New Roman" w:cs="Times New Roman"/>
        </w:rPr>
        <w:t xml:space="preserve"> Hirasawa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62A58">
        <w:rPr>
          <w:rFonts w:ascii="Times New Roman" w:eastAsia="Times New Roman" w:hAnsi="Times New Roman" w:cs="Times New Roman"/>
        </w:rPr>
        <w:t>Ryotaro</w:t>
      </w:r>
      <w:proofErr w:type="spellEnd"/>
      <w:r w:rsidRPr="00762A58">
        <w:rPr>
          <w:rFonts w:ascii="Times New Roman" w:eastAsia="Times New Roman" w:hAnsi="Times New Roman" w:cs="Times New Roman"/>
        </w:rPr>
        <w:t xml:space="preserve"> Ohkuma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>, Masahiro Shimokawa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62A58">
        <w:rPr>
          <w:rFonts w:ascii="Times New Roman" w:eastAsia="Times New Roman" w:hAnsi="Times New Roman" w:cs="Times New Roman"/>
        </w:rPr>
        <w:t>Hirotsugu</w:t>
      </w:r>
      <w:proofErr w:type="spellEnd"/>
      <w:r w:rsidRPr="00762A58">
        <w:rPr>
          <w:rFonts w:ascii="Times New Roman" w:eastAsia="Times New Roman" w:hAnsi="Times New Roman" w:cs="Times New Roman"/>
        </w:rPr>
        <w:t xml:space="preserve"> Ariizumi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762A58">
        <w:rPr>
          <w:rFonts w:ascii="Times New Roman" w:eastAsia="Times New Roman" w:hAnsi="Times New Roman" w:cs="Times New Roman"/>
        </w:rPr>
        <w:t>Yutaro</w:t>
      </w:r>
      <w:proofErr w:type="spellEnd"/>
      <w:r w:rsidRPr="00762A58">
        <w:rPr>
          <w:rFonts w:ascii="Times New Roman" w:eastAsia="Times New Roman" w:hAnsi="Times New Roman" w:cs="Times New Roman"/>
        </w:rPr>
        <w:t xml:space="preserve"> Kubota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>, Atsushi Horiike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</w:rPr>
        <w:t>, Satoshi Wada</w:t>
      </w:r>
      <w:r w:rsidRPr="003C4554">
        <w:rPr>
          <w:rFonts w:ascii="Times New Roman" w:eastAsia="Times New Roman" w:hAnsi="Times New Roman" w:cs="Times New Roman"/>
          <w:vertAlign w:val="superscript"/>
        </w:rPr>
        <w:t>1,5</w:t>
      </w:r>
      <w:r w:rsidRPr="00762A58">
        <w:rPr>
          <w:rFonts w:ascii="Times New Roman" w:eastAsia="Times New Roman" w:hAnsi="Times New Roman" w:cs="Times New Roman"/>
        </w:rPr>
        <w:t>, Kiyoshi Yoshimura</w:t>
      </w:r>
      <w:r w:rsidRPr="003C4554">
        <w:rPr>
          <w:rFonts w:ascii="Times New Roman" w:eastAsia="Times New Roman" w:hAnsi="Times New Roman" w:cs="Times New Roman"/>
          <w:vertAlign w:val="superscript"/>
        </w:rPr>
        <w:t>1,3</w:t>
      </w:r>
      <w:r w:rsidRPr="00762A58">
        <w:rPr>
          <w:rFonts w:ascii="Times New Roman" w:eastAsia="Times New Roman" w:hAnsi="Times New Roman" w:cs="Times New Roman"/>
        </w:rPr>
        <w:t>, Takuya Tsunoda</w:t>
      </w:r>
      <w:r w:rsidRPr="003C4554">
        <w:rPr>
          <w:rFonts w:ascii="Times New Roman" w:eastAsia="Times New Roman" w:hAnsi="Times New Roman" w:cs="Times New Roman"/>
          <w:vertAlign w:val="superscript"/>
        </w:rPr>
        <w:t>1</w:t>
      </w:r>
    </w:p>
    <w:p w14:paraId="750A1A3E" w14:textId="77777777" w:rsidR="00E276C3" w:rsidRDefault="00E276C3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7D9548F9" w14:textId="29C93060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1</w:t>
      </w:r>
      <w:r w:rsidRPr="00762A58">
        <w:rPr>
          <w:rFonts w:ascii="Times New Roman" w:eastAsia="Times New Roman" w:hAnsi="Times New Roman" w:cs="Times New Roman"/>
          <w:color w:val="000000"/>
        </w:rPr>
        <w:t>Division of Medical Oncology, Department of Medicine, School of Medicine, Showa University, Tokyo, Japan</w:t>
      </w:r>
    </w:p>
    <w:p w14:paraId="631D6780" w14:textId="2651AC0B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 w:rsidRPr="00762A58">
        <w:rPr>
          <w:rFonts w:ascii="Times New Roman" w:eastAsia="Times New Roman" w:hAnsi="Times New Roman" w:cs="Times New Roman"/>
          <w:color w:val="000000"/>
        </w:rPr>
        <w:t>Division of Medical Pharmacology, Department of Pharmacology, School of Medicine, Showa University, Tokyo, Japan</w:t>
      </w:r>
    </w:p>
    <w:p w14:paraId="7A187AD4" w14:textId="2641DB51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 w:rsidRPr="00762A58">
        <w:rPr>
          <w:rFonts w:ascii="Times New Roman" w:eastAsia="Times New Roman" w:hAnsi="Times New Roman" w:cs="Times New Roman"/>
          <w:color w:val="000000"/>
        </w:rPr>
        <w:t>Department of Clinical Immuno-Oncology, Clinical Research Institute for Clinical Pharmacology and Therapeutics, Showa University, Tokyo, Japan</w:t>
      </w:r>
    </w:p>
    <w:p w14:paraId="182D1559" w14:textId="47878A8B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 w:rsidRPr="00762A58">
        <w:rPr>
          <w:rFonts w:ascii="Times New Roman" w:eastAsia="Times New Roman" w:hAnsi="Times New Roman" w:cs="Times New Roman"/>
          <w:color w:val="000000"/>
        </w:rPr>
        <w:t>Department of Chest Surgery, School of Medicine, Fukushima Medical University, Fukushima, Japan</w:t>
      </w:r>
    </w:p>
    <w:p w14:paraId="1498B467" w14:textId="35DAC15A" w:rsidR="00E276C3" w:rsidRPr="00762A58" w:rsidRDefault="00000000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vertAlign w:val="superscript"/>
        </w:rPr>
        <w:t>5</w:t>
      </w:r>
      <w:r w:rsidRPr="00762A58">
        <w:rPr>
          <w:rFonts w:ascii="Times New Roman" w:eastAsia="Times New Roman" w:hAnsi="Times New Roman" w:cs="Times New Roman"/>
          <w:color w:val="000000"/>
        </w:rPr>
        <w:t>Department of Clinical Diagnostic Oncology, Clinical Research Institute of Clinical Pharmacology and Therapeutics, Showa University, Tokyo, Japan</w:t>
      </w:r>
    </w:p>
    <w:p w14:paraId="0B975E5E" w14:textId="77777777" w:rsidR="00E83C71" w:rsidRDefault="00E83C71" w:rsidP="00E276C3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</w:p>
    <w:p w14:paraId="059FBFFF" w14:textId="741221D2" w:rsidR="00E83C71" w:rsidRDefault="00000000" w:rsidP="00E276C3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Correspondence: Toshiaki Tsurui</w:t>
      </w:r>
    </w:p>
    <w:p w14:paraId="0F119CD7" w14:textId="19A6820E" w:rsidR="00E83C71" w:rsidRDefault="00000000" w:rsidP="00E276C3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Email: ttsurui.quantum@gmail.com</w:t>
      </w:r>
      <w:r>
        <w:rPr>
          <w:rFonts w:ascii="Times New Roman" w:eastAsia="Times New Roman" w:hAnsi="Times New Roman" w:cs="Times New Roman"/>
        </w:rPr>
        <w:br w:type="page"/>
      </w:r>
    </w:p>
    <w:p w14:paraId="43B19EA2" w14:textId="3D7DEE01" w:rsidR="00E83C71" w:rsidRPr="00E276C3" w:rsidRDefault="00000000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  <w:r w:rsidRPr="00E276C3">
        <w:rPr>
          <w:rFonts w:ascii="Times New Roman" w:eastAsia="Times New Roman" w:hAnsi="Times New Roman" w:cs="Times New Roman"/>
          <w:b/>
        </w:rPr>
        <w:lastRenderedPageBreak/>
        <w:t xml:space="preserve">Supplementary Table 1. Multivariable logistic regression models </w:t>
      </w:r>
      <w:r w:rsidR="00EF7D7E">
        <w:rPr>
          <w:rFonts w:ascii="Times New Roman" w:eastAsia="Times New Roman" w:hAnsi="Times New Roman" w:cs="Times New Roman"/>
          <w:b/>
        </w:rPr>
        <w:t>of</w:t>
      </w:r>
      <w:r w:rsidR="00EF7D7E" w:rsidRPr="00E276C3">
        <w:rPr>
          <w:rFonts w:ascii="Times New Roman" w:eastAsia="Times New Roman" w:hAnsi="Times New Roman" w:cs="Times New Roman"/>
          <w:b/>
        </w:rPr>
        <w:t xml:space="preserve"> </w:t>
      </w:r>
      <w:r w:rsidRPr="00E276C3">
        <w:rPr>
          <w:rFonts w:ascii="Times New Roman" w:eastAsia="Times New Roman" w:hAnsi="Times New Roman" w:cs="Times New Roman"/>
          <w:b/>
        </w:rPr>
        <w:t>the overall response</w:t>
      </w:r>
      <w:r w:rsidR="00EF7D7E">
        <w:rPr>
          <w:rFonts w:ascii="Times New Roman" w:eastAsia="Times New Roman" w:hAnsi="Times New Roman" w:cs="Times New Roman"/>
          <w:b/>
        </w:rPr>
        <w:t xml:space="preserve"> to immune checkpoint inhibitor therapy</w:t>
      </w:r>
    </w:p>
    <w:p w14:paraId="101F820C" w14:textId="305C6703" w:rsidR="00E83C71" w:rsidRPr="00E276C3" w:rsidRDefault="00000000" w:rsidP="00E276C3">
      <w:pPr>
        <w:numPr>
          <w:ilvl w:val="0"/>
          <w:numId w:val="10"/>
        </w:num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</w:t>
      </w:r>
      <w:r w:rsidRPr="00E276C3">
        <w:rPr>
          <w:rFonts w:ascii="Times New Roman" w:eastAsia="Times New Roman" w:hAnsi="Times New Roman" w:cs="Times New Roman"/>
          <w:b/>
        </w:rPr>
        <w:t xml:space="preserve">dds ratio </w:t>
      </w:r>
      <w:r>
        <w:rPr>
          <w:rFonts w:ascii="Times New Roman" w:eastAsia="Times New Roman" w:hAnsi="Times New Roman" w:cs="Times New Roman"/>
          <w:b/>
        </w:rPr>
        <w:t xml:space="preserve">adjusted for </w:t>
      </w:r>
      <w:proofErr w:type="gramStart"/>
      <w:r w:rsidRPr="00E276C3">
        <w:rPr>
          <w:rFonts w:ascii="Times New Roman" w:eastAsia="Times New Roman" w:hAnsi="Times New Roman" w:cs="Times New Roman"/>
          <w:b/>
        </w:rPr>
        <w:t>sex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5"/>
        <w:gridCol w:w="4111"/>
        <w:gridCol w:w="2414"/>
      </w:tblGrid>
      <w:tr w:rsidR="00D245B0" w14:paraId="24EE5354" w14:textId="77777777">
        <w:trPr>
          <w:trHeight w:val="567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3CCCDFE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030755A1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Odds ratio (95% CI)</w:t>
            </w:r>
          </w:p>
        </w:tc>
        <w:tc>
          <w:tcPr>
            <w:tcW w:w="241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B6CB87C" w14:textId="63E8BBE6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84A3D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D245B0" w14:paraId="7C115885" w14:textId="77777777">
        <w:trPr>
          <w:trHeight w:val="567"/>
        </w:trPr>
        <w:tc>
          <w:tcPr>
            <w:tcW w:w="2835" w:type="dxa"/>
            <w:tcBorders>
              <w:left w:val="nil"/>
              <w:bottom w:val="nil"/>
              <w:right w:val="nil"/>
            </w:tcBorders>
            <w:vAlign w:val="center"/>
          </w:tcPr>
          <w:p w14:paraId="65FF85AB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PMI (cm</w:t>
            </w:r>
            <w:r w:rsidRPr="00E276C3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276C3">
              <w:rPr>
                <w:rFonts w:ascii="Times New Roman" w:eastAsia="Times New Roman" w:hAnsi="Times New Roman" w:cs="Times New Roman"/>
              </w:rPr>
              <w:t>/m</w:t>
            </w:r>
            <w:r w:rsidRPr="00E276C3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276C3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4111" w:type="dxa"/>
            <w:tcBorders>
              <w:left w:val="nil"/>
              <w:bottom w:val="nil"/>
              <w:right w:val="nil"/>
            </w:tcBorders>
            <w:vAlign w:val="center"/>
          </w:tcPr>
          <w:p w14:paraId="16B7EE41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1.54 (1.00–2.36)</w:t>
            </w:r>
          </w:p>
        </w:tc>
        <w:tc>
          <w:tcPr>
            <w:tcW w:w="2414" w:type="dxa"/>
            <w:tcBorders>
              <w:left w:val="nil"/>
              <w:bottom w:val="nil"/>
              <w:right w:val="nil"/>
            </w:tcBorders>
            <w:vAlign w:val="center"/>
          </w:tcPr>
          <w:p w14:paraId="293BF421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0.048</w:t>
            </w:r>
          </w:p>
        </w:tc>
      </w:tr>
      <w:tr w:rsidR="00D245B0" w14:paraId="13EFACE9" w14:textId="77777777">
        <w:trPr>
          <w:trHeight w:val="56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DF1E8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Sex (Male)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B63A68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0.93 (0.22–3.99)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EB7B8C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0.919</w:t>
            </w:r>
          </w:p>
        </w:tc>
      </w:tr>
    </w:tbl>
    <w:p w14:paraId="6CC934A4" w14:textId="77777777" w:rsidR="00E83C71" w:rsidRPr="00E276C3" w:rsidRDefault="00E83C71" w:rsidP="00E276C3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7DF57B26" w14:textId="4C7D98F2" w:rsidR="00E83C71" w:rsidRPr="00E276C3" w:rsidRDefault="00000000" w:rsidP="00E276C3">
      <w:pPr>
        <w:numPr>
          <w:ilvl w:val="0"/>
          <w:numId w:val="10"/>
        </w:numPr>
        <w:spacing w:line="48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</w:t>
      </w:r>
      <w:r w:rsidRPr="00E276C3">
        <w:rPr>
          <w:rFonts w:ascii="Times New Roman" w:eastAsia="Times New Roman" w:hAnsi="Times New Roman" w:cs="Times New Roman"/>
          <w:b/>
        </w:rPr>
        <w:t xml:space="preserve">dds ratio </w:t>
      </w:r>
      <w:r>
        <w:rPr>
          <w:rFonts w:ascii="Times New Roman" w:eastAsia="Times New Roman" w:hAnsi="Times New Roman" w:cs="Times New Roman"/>
          <w:b/>
        </w:rPr>
        <w:t>adjusted for</w:t>
      </w:r>
      <w:r w:rsidRPr="00E276C3">
        <w:rPr>
          <w:rFonts w:ascii="Times New Roman" w:eastAsia="Times New Roman" w:hAnsi="Times New Roman" w:cs="Times New Roman"/>
          <w:b/>
        </w:rPr>
        <w:t xml:space="preserve"> serum albumin </w:t>
      </w:r>
      <w:proofErr w:type="gramStart"/>
      <w:r w:rsidRPr="00E276C3">
        <w:rPr>
          <w:rFonts w:ascii="Times New Roman" w:eastAsia="Times New Roman" w:hAnsi="Times New Roman" w:cs="Times New Roman"/>
          <w:b/>
        </w:rPr>
        <w:t>level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9"/>
        <w:gridCol w:w="3827"/>
        <w:gridCol w:w="2414"/>
      </w:tblGrid>
      <w:tr w:rsidR="00D245B0" w14:paraId="6E78D679" w14:textId="77777777">
        <w:trPr>
          <w:trHeight w:val="567"/>
        </w:trPr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D825F82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3827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1D96DE10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Odds ratio (95% CI)</w:t>
            </w:r>
          </w:p>
        </w:tc>
        <w:tc>
          <w:tcPr>
            <w:tcW w:w="241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3FD1CB80" w14:textId="09615E26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D84A3D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D245B0" w14:paraId="626CFE43" w14:textId="77777777">
        <w:trPr>
          <w:trHeight w:val="567"/>
        </w:trPr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14:paraId="2CC8CC28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PMI (cm</w:t>
            </w:r>
            <w:r w:rsidRPr="00E276C3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276C3">
              <w:rPr>
                <w:rFonts w:ascii="Times New Roman" w:eastAsia="Times New Roman" w:hAnsi="Times New Roman" w:cs="Times New Roman"/>
              </w:rPr>
              <w:t>/m</w:t>
            </w:r>
            <w:r w:rsidRPr="00E276C3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r w:rsidRPr="00E276C3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  <w:vAlign w:val="center"/>
          </w:tcPr>
          <w:p w14:paraId="2E4CD919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1.49 (1.01–2.19)</w:t>
            </w:r>
          </w:p>
        </w:tc>
        <w:tc>
          <w:tcPr>
            <w:tcW w:w="2414" w:type="dxa"/>
            <w:tcBorders>
              <w:left w:val="nil"/>
              <w:bottom w:val="nil"/>
              <w:right w:val="nil"/>
            </w:tcBorders>
            <w:vAlign w:val="center"/>
          </w:tcPr>
          <w:p w14:paraId="55316142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0.046</w:t>
            </w:r>
          </w:p>
        </w:tc>
      </w:tr>
      <w:tr w:rsidR="00D245B0" w14:paraId="5FBDDD4D" w14:textId="77777777">
        <w:trPr>
          <w:trHeight w:val="567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632FA7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Serum albumin level (g/dL)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27CEF2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1.94 (0.69–5.45)</w:t>
            </w:r>
          </w:p>
        </w:tc>
        <w:tc>
          <w:tcPr>
            <w:tcW w:w="241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3AD303" w14:textId="77777777" w:rsidR="00E83C71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0.210</w:t>
            </w:r>
          </w:p>
        </w:tc>
      </w:tr>
    </w:tbl>
    <w:p w14:paraId="11DFAA31" w14:textId="77777777" w:rsidR="00E83C71" w:rsidRPr="00E276C3" w:rsidRDefault="00000000" w:rsidP="00E276C3">
      <w:pPr>
        <w:spacing w:line="480" w:lineRule="auto"/>
        <w:rPr>
          <w:rFonts w:ascii="Times New Roman" w:eastAsia="Times New Roman" w:hAnsi="Times New Roman" w:cs="Times New Roman"/>
        </w:rPr>
      </w:pPr>
      <w:r w:rsidRPr="00E276C3">
        <w:rPr>
          <w:rFonts w:ascii="Times New Roman" w:eastAsia="Times New Roman" w:hAnsi="Times New Roman" w:cs="Times New Roman"/>
        </w:rPr>
        <w:t>PMI, psoas muscle index; CI, confidence interval</w:t>
      </w:r>
    </w:p>
    <w:p w14:paraId="4C90DDC3" w14:textId="53D84404" w:rsidR="00E276C3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2A8F2491" w14:textId="7765904C" w:rsidR="00E83C71" w:rsidRPr="00D84A3D" w:rsidRDefault="00000000" w:rsidP="00E276C3">
      <w:pPr>
        <w:spacing w:line="480" w:lineRule="auto"/>
        <w:rPr>
          <w:rFonts w:ascii="Times New Roman" w:eastAsia="Times New Roman" w:hAnsi="Times New Roman" w:cs="Times New Roman"/>
          <w:bCs/>
        </w:rPr>
      </w:pPr>
      <w:r w:rsidRPr="00E276C3">
        <w:rPr>
          <w:rFonts w:ascii="Times New Roman" w:eastAsia="Times New Roman" w:hAnsi="Times New Roman" w:cs="Times New Roman"/>
          <w:b/>
        </w:rPr>
        <w:lastRenderedPageBreak/>
        <w:t>Supplementary Table 2</w:t>
      </w:r>
      <w:r w:rsidRPr="00D84A3D">
        <w:rPr>
          <w:rFonts w:ascii="Times New Roman" w:eastAsia="Times New Roman" w:hAnsi="Times New Roman" w:cs="Times New Roman"/>
          <w:bCs/>
        </w:rPr>
        <w:t xml:space="preserve">. Cox </w:t>
      </w:r>
      <w:r w:rsidR="00B27072" w:rsidRPr="00D84A3D">
        <w:rPr>
          <w:rFonts w:ascii="Times New Roman" w:eastAsia="Times New Roman" w:hAnsi="Times New Roman" w:cs="Times New Roman"/>
          <w:bCs/>
        </w:rPr>
        <w:t xml:space="preserve">regression </w:t>
      </w:r>
      <w:r w:rsidRPr="00D84A3D">
        <w:rPr>
          <w:rFonts w:ascii="Times New Roman" w:eastAsia="Times New Roman" w:hAnsi="Times New Roman" w:cs="Times New Roman"/>
          <w:bCs/>
        </w:rPr>
        <w:t xml:space="preserve">of </w:t>
      </w:r>
      <w:r w:rsidR="00B27072" w:rsidRPr="00D84A3D">
        <w:rPr>
          <w:rFonts w:ascii="Times New Roman" w:eastAsia="Times New Roman" w:hAnsi="Times New Roman" w:cs="Times New Roman"/>
          <w:bCs/>
        </w:rPr>
        <w:t xml:space="preserve">factors associated with </w:t>
      </w:r>
      <w:r w:rsidRPr="00D84A3D">
        <w:rPr>
          <w:rFonts w:ascii="Times New Roman" w:eastAsia="Times New Roman" w:hAnsi="Times New Roman" w:cs="Times New Roman"/>
          <w:bCs/>
        </w:rPr>
        <w:t>progression-free survival (PFS) and overall survival (OS)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825"/>
        <w:gridCol w:w="2434"/>
        <w:gridCol w:w="1207"/>
        <w:gridCol w:w="243"/>
        <w:gridCol w:w="2434"/>
        <w:gridCol w:w="1217"/>
      </w:tblGrid>
      <w:tr w:rsidR="00D245B0" w14:paraId="0B73F00C" w14:textId="77777777" w:rsidTr="00B27072">
        <w:trPr>
          <w:cantSplit/>
        </w:trPr>
        <w:tc>
          <w:tcPr>
            <w:tcW w:w="975" w:type="pct"/>
            <w:vMerge w:val="restart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C05CC43" w14:textId="751EBCB3" w:rsidR="00B27072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1945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4E3E7D41" w14:textId="6F874CA8" w:rsidR="00B27072" w:rsidRPr="00B27072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PFS</w:t>
            </w:r>
          </w:p>
        </w:tc>
        <w:tc>
          <w:tcPr>
            <w:tcW w:w="130" w:type="pct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14:paraId="1B3E603A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50" w:type="pct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0417D63" w14:textId="24311A5A" w:rsidR="00B27072" w:rsidRPr="00B27072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OS</w:t>
            </w:r>
          </w:p>
        </w:tc>
      </w:tr>
      <w:tr w:rsidR="00D245B0" w14:paraId="540DF9CF" w14:textId="77777777" w:rsidTr="00C24E96">
        <w:trPr>
          <w:cantSplit/>
        </w:trPr>
        <w:tc>
          <w:tcPr>
            <w:tcW w:w="9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BC35FAE" w14:textId="61A43F56" w:rsidR="00B27072" w:rsidRPr="00E276C3" w:rsidRDefault="00B27072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713A8481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645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6CFA3116" w14:textId="0E5DB22B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84A3D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  <w:tc>
          <w:tcPr>
            <w:tcW w:w="1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36F944E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553A0C4E" w14:textId="42FE5E2C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Hazard ratio (95% CI)</w:t>
            </w:r>
          </w:p>
        </w:tc>
        <w:tc>
          <w:tcPr>
            <w:tcW w:w="650" w:type="pct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vAlign w:val="center"/>
          </w:tcPr>
          <w:p w14:paraId="2EF6FB28" w14:textId="3B88C728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D84A3D">
              <w:rPr>
                <w:rFonts w:ascii="Times New Roman" w:eastAsia="Times New Roman" w:hAnsi="Times New Roman" w:cs="Times New Roman"/>
                <w:i/>
                <w:iCs/>
              </w:rPr>
              <w:t>p</w:t>
            </w:r>
          </w:p>
        </w:tc>
      </w:tr>
      <w:tr w:rsidR="00D245B0" w14:paraId="49DE1491" w14:textId="77777777" w:rsidTr="00B27072">
        <w:trPr>
          <w:cantSplit/>
        </w:trPr>
        <w:tc>
          <w:tcPr>
            <w:tcW w:w="975" w:type="pct"/>
            <w:tcBorders>
              <w:left w:val="nil"/>
              <w:bottom w:val="nil"/>
              <w:right w:val="nil"/>
            </w:tcBorders>
            <w:vAlign w:val="center"/>
          </w:tcPr>
          <w:p w14:paraId="37355098" w14:textId="77777777" w:rsidR="00B27072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276C3">
              <w:rPr>
                <w:rFonts w:ascii="Times New Roman" w:eastAsia="Times New Roman" w:hAnsi="Times New Roman" w:cs="Times New Roman"/>
              </w:rPr>
              <w:t>irAE</w:t>
            </w:r>
            <w:proofErr w:type="spellEnd"/>
          </w:p>
        </w:tc>
        <w:tc>
          <w:tcPr>
            <w:tcW w:w="1300" w:type="pct"/>
            <w:tcBorders>
              <w:left w:val="nil"/>
              <w:bottom w:val="nil"/>
              <w:right w:val="nil"/>
            </w:tcBorders>
            <w:vAlign w:val="center"/>
          </w:tcPr>
          <w:p w14:paraId="13619B42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0.34 (0.17–0.69)</w:t>
            </w:r>
          </w:p>
        </w:tc>
        <w:tc>
          <w:tcPr>
            <w:tcW w:w="645" w:type="pct"/>
            <w:tcBorders>
              <w:left w:val="nil"/>
              <w:bottom w:val="nil"/>
              <w:right w:val="nil"/>
            </w:tcBorders>
            <w:vAlign w:val="center"/>
          </w:tcPr>
          <w:p w14:paraId="228DE3C2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0.003</w:t>
            </w:r>
          </w:p>
        </w:tc>
        <w:tc>
          <w:tcPr>
            <w:tcW w:w="130" w:type="pct"/>
            <w:tcBorders>
              <w:left w:val="nil"/>
              <w:bottom w:val="nil"/>
              <w:right w:val="nil"/>
            </w:tcBorders>
          </w:tcPr>
          <w:p w14:paraId="420917AE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left w:val="nil"/>
              <w:bottom w:val="nil"/>
              <w:right w:val="nil"/>
            </w:tcBorders>
            <w:vAlign w:val="center"/>
          </w:tcPr>
          <w:p w14:paraId="38674678" w14:textId="5A99316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0.44 (0.20–0.97)</w:t>
            </w:r>
          </w:p>
        </w:tc>
        <w:tc>
          <w:tcPr>
            <w:tcW w:w="650" w:type="pct"/>
            <w:tcBorders>
              <w:left w:val="nil"/>
              <w:bottom w:val="nil"/>
              <w:right w:val="nil"/>
            </w:tcBorders>
            <w:vAlign w:val="center"/>
          </w:tcPr>
          <w:p w14:paraId="6D073DE3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0.043</w:t>
            </w:r>
          </w:p>
        </w:tc>
      </w:tr>
      <w:tr w:rsidR="00D245B0" w14:paraId="43966418" w14:textId="77777777" w:rsidTr="00B27072">
        <w:trPr>
          <w:cantSplit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7D61D" w14:textId="77777777" w:rsidR="00B27072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15C3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0.99 (0.96–1.03)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5C404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0.622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</w:tcPr>
          <w:p w14:paraId="78DD9C9D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D8FC4" w14:textId="71DE5130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0.99 (0.95–1.03)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12287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0.490</w:t>
            </w:r>
          </w:p>
        </w:tc>
      </w:tr>
      <w:tr w:rsidR="00D245B0" w14:paraId="7AA5B646" w14:textId="77777777" w:rsidTr="00B27072">
        <w:trPr>
          <w:cantSplit/>
        </w:trPr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B865" w14:textId="6F8BA79E" w:rsidR="00B27072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Sex (</w:t>
            </w:r>
            <w:r w:rsidR="006839E8">
              <w:rPr>
                <w:rFonts w:ascii="Times New Roman" w:eastAsia="Times New Roman" w:hAnsi="Times New Roman" w:cs="Times New Roman"/>
              </w:rPr>
              <w:t>m</w:t>
            </w:r>
            <w:r w:rsidR="006839E8" w:rsidRPr="00E276C3">
              <w:rPr>
                <w:rFonts w:ascii="Times New Roman" w:eastAsia="Times New Roman" w:hAnsi="Times New Roman" w:cs="Times New Roman"/>
              </w:rPr>
              <w:t>ale</w:t>
            </w:r>
            <w:r w:rsidRPr="00E276C3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0E611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0.63 (0.29–1.37)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6D8E4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0.239</w:t>
            </w:r>
          </w:p>
        </w:tc>
        <w:tc>
          <w:tcPr>
            <w:tcW w:w="130" w:type="pct"/>
            <w:tcBorders>
              <w:top w:val="nil"/>
              <w:left w:val="nil"/>
              <w:bottom w:val="nil"/>
              <w:right w:val="nil"/>
            </w:tcBorders>
          </w:tcPr>
          <w:p w14:paraId="48E404AB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B7DF2" w14:textId="68CE2EBD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1.48 (0.60–3.66)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5B98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0.391</w:t>
            </w:r>
          </w:p>
        </w:tc>
      </w:tr>
      <w:tr w:rsidR="00D245B0" w14:paraId="1F338E0D" w14:textId="77777777" w:rsidTr="00B27072">
        <w:trPr>
          <w:cantSplit/>
        </w:trPr>
        <w:tc>
          <w:tcPr>
            <w:tcW w:w="975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24E9663" w14:textId="77777777" w:rsidR="00B27072" w:rsidRPr="00E276C3" w:rsidRDefault="00000000" w:rsidP="00E276C3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NLR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BEC30A6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1.07 (0.95–1.19)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F134499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0.232</w:t>
            </w:r>
          </w:p>
        </w:tc>
        <w:tc>
          <w:tcPr>
            <w:tcW w:w="130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9E68184" w14:textId="77777777" w:rsidR="00B27072" w:rsidRPr="00E276C3" w:rsidRDefault="00B27072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13B5175" w14:textId="6E93DF32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1.15 (1.02–1.29)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BB0F855" w14:textId="77777777" w:rsidR="00B27072" w:rsidRPr="00E276C3" w:rsidRDefault="00000000" w:rsidP="00B27072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276C3">
              <w:rPr>
                <w:rFonts w:ascii="Times New Roman" w:eastAsia="Times New Roman" w:hAnsi="Times New Roman" w:cs="Times New Roman"/>
              </w:rPr>
              <w:t>0.022</w:t>
            </w:r>
          </w:p>
        </w:tc>
      </w:tr>
    </w:tbl>
    <w:p w14:paraId="17DD52E8" w14:textId="094D1177" w:rsidR="00E83C71" w:rsidRPr="00E276C3" w:rsidRDefault="00000000" w:rsidP="00E276C3">
      <w:pPr>
        <w:spacing w:line="480" w:lineRule="auto"/>
        <w:rPr>
          <w:rFonts w:ascii="Times New Roman" w:eastAsia="Times New Roman" w:hAnsi="Times New Roman" w:cs="Times New Roman"/>
        </w:rPr>
      </w:pPr>
      <w:r w:rsidRPr="00E276C3">
        <w:rPr>
          <w:rFonts w:ascii="Times New Roman" w:eastAsia="Times New Roman" w:hAnsi="Times New Roman" w:cs="Times New Roman"/>
        </w:rPr>
        <w:t>CI, confidence interval</w:t>
      </w:r>
      <w:r w:rsidR="00B27072">
        <w:rPr>
          <w:rFonts w:ascii="Times New Roman" w:eastAsia="Times New Roman" w:hAnsi="Times New Roman" w:cs="Times New Roman"/>
        </w:rPr>
        <w:t xml:space="preserve">; </w:t>
      </w:r>
      <w:proofErr w:type="spellStart"/>
      <w:r w:rsidR="00B27072" w:rsidRPr="00E276C3">
        <w:rPr>
          <w:rFonts w:ascii="Times New Roman" w:eastAsia="Times New Roman" w:hAnsi="Times New Roman" w:cs="Times New Roman"/>
        </w:rPr>
        <w:t>irAE</w:t>
      </w:r>
      <w:proofErr w:type="spellEnd"/>
      <w:r w:rsidR="00B27072" w:rsidRPr="00E276C3">
        <w:rPr>
          <w:rFonts w:ascii="Times New Roman" w:eastAsia="Times New Roman" w:hAnsi="Times New Roman" w:cs="Times New Roman"/>
        </w:rPr>
        <w:t>, immune-related adverse event;</w:t>
      </w:r>
      <w:r w:rsidR="00B27072">
        <w:rPr>
          <w:rFonts w:ascii="Times New Roman" w:eastAsia="Times New Roman" w:hAnsi="Times New Roman" w:cs="Times New Roman"/>
        </w:rPr>
        <w:t xml:space="preserve"> </w:t>
      </w:r>
      <w:r w:rsidR="00B27072" w:rsidRPr="00E276C3">
        <w:rPr>
          <w:rFonts w:ascii="Times New Roman" w:eastAsia="Times New Roman" w:hAnsi="Times New Roman" w:cs="Times New Roman"/>
        </w:rPr>
        <w:t>NLR, neutrophil-to-lymphocyte ratio;</w:t>
      </w:r>
      <w:r w:rsidR="00B27072">
        <w:rPr>
          <w:rFonts w:ascii="Times New Roman" w:eastAsia="Times New Roman" w:hAnsi="Times New Roman" w:cs="Times New Roman"/>
        </w:rPr>
        <w:t xml:space="preserve"> OS, overall survival; PFS, progression-free survival</w:t>
      </w:r>
    </w:p>
    <w:p w14:paraId="1F81DED0" w14:textId="77777777" w:rsidR="00D84A3D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3D6B2D1C" w14:textId="0EF455F2" w:rsidR="00D84A3D" w:rsidRPr="001D77CD" w:rsidRDefault="00000000" w:rsidP="001D77CD">
      <w:pPr>
        <w:keepNext/>
        <w:rPr>
          <w:rFonts w:ascii="Times New Roman" w:eastAsia="Times New Roman" w:hAnsi="Times New Roman" w:cs="Times New Roman"/>
          <w:bCs/>
        </w:rPr>
      </w:pPr>
      <w:r w:rsidRPr="001D77CD">
        <w:rPr>
          <w:rFonts w:ascii="Times New Roman" w:eastAsia="Times New Roman" w:hAnsi="Times New Roman" w:cs="Times New Roman"/>
          <w:bCs/>
        </w:rPr>
        <w:lastRenderedPageBreak/>
        <w:t>Supplementary Figure 1A</w:t>
      </w:r>
    </w:p>
    <w:p w14:paraId="0DE32E0A" w14:textId="17C360F4" w:rsidR="00E83C71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4204970"/>
            <wp:effectExtent l="0" t="0" r="0" b="0"/>
            <wp:docPr id="164933818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338181" name="図 164933818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53A34" w14:textId="77777777" w:rsidR="00D84A3D" w:rsidRDefault="00D84A3D">
      <w:pPr>
        <w:rPr>
          <w:rFonts w:ascii="Times New Roman" w:eastAsia="Times New Roman" w:hAnsi="Times New Roman" w:cs="Times New Roman"/>
        </w:rPr>
      </w:pPr>
    </w:p>
    <w:p w14:paraId="7AC2D6F1" w14:textId="15DDCC0C" w:rsidR="00D84A3D" w:rsidRDefault="00000000" w:rsidP="001D77CD">
      <w:pPr>
        <w:keepNext/>
        <w:rPr>
          <w:rFonts w:ascii="Times New Roman" w:eastAsia="Times New Roman" w:hAnsi="Times New Roman" w:cs="Times New Roman"/>
        </w:rPr>
      </w:pPr>
      <w:r w:rsidRPr="003225A8">
        <w:rPr>
          <w:rFonts w:ascii="Times New Roman" w:eastAsia="Times New Roman" w:hAnsi="Times New Roman" w:cs="Times New Roman"/>
          <w:bCs/>
        </w:rPr>
        <w:lastRenderedPageBreak/>
        <w:t>Supplementary Figure 1</w:t>
      </w:r>
      <w:r>
        <w:rPr>
          <w:rFonts w:ascii="Times New Roman" w:eastAsia="Times New Roman" w:hAnsi="Times New Roman" w:cs="Times New Roman"/>
          <w:bCs/>
        </w:rPr>
        <w:t>B</w:t>
      </w:r>
    </w:p>
    <w:p w14:paraId="5F69E223" w14:textId="359CF475" w:rsidR="00E83C71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4204970"/>
            <wp:effectExtent l="0" t="0" r="0" b="0"/>
            <wp:docPr id="107279219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792197" name="図 107279219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80EC8" w14:textId="77777777" w:rsidR="00A13A86" w:rsidRDefault="00A13A86" w:rsidP="00597CC5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28266895" w14:textId="77777777" w:rsidR="00A13A86" w:rsidRDefault="00A13A86" w:rsidP="00597CC5">
      <w:pPr>
        <w:spacing w:line="480" w:lineRule="auto"/>
        <w:rPr>
          <w:rFonts w:ascii="Times New Roman" w:eastAsia="Times New Roman" w:hAnsi="Times New Roman" w:cs="Times New Roman"/>
          <w:b/>
        </w:rPr>
      </w:pPr>
    </w:p>
    <w:p w14:paraId="7C1554DE" w14:textId="41E5CE41" w:rsidR="00E83C71" w:rsidRPr="00597CC5" w:rsidRDefault="00000000" w:rsidP="00597CC5">
      <w:pPr>
        <w:spacing w:line="48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Supplementary Figure 1. </w:t>
      </w:r>
      <w:r w:rsidRPr="00D84A3D">
        <w:rPr>
          <w:rFonts w:ascii="Times New Roman" w:eastAsia="Times New Roman" w:hAnsi="Times New Roman" w:cs="Times New Roman"/>
          <w:bCs/>
        </w:rPr>
        <w:t xml:space="preserve">Kaplan–Meier plots showing progression-free survival (PFS) and overall survival (OS) according to psoas muscle index (PMI) </w:t>
      </w:r>
      <w:proofErr w:type="gramStart"/>
      <w:r w:rsidRPr="00D84A3D">
        <w:rPr>
          <w:rFonts w:ascii="Times New Roman" w:eastAsia="Times New Roman" w:hAnsi="Times New Roman" w:cs="Times New Roman"/>
          <w:bCs/>
        </w:rPr>
        <w:t>status</w:t>
      </w:r>
      <w:proofErr w:type="gramEnd"/>
      <w:r w:rsidRPr="00597CC5">
        <w:rPr>
          <w:rFonts w:ascii="Times New Roman" w:eastAsia="Times New Roman" w:hAnsi="Times New Roman" w:cs="Times New Roman"/>
          <w:bCs/>
        </w:rPr>
        <w:t xml:space="preserve"> </w:t>
      </w:r>
    </w:p>
    <w:p w14:paraId="2859D34E" w14:textId="13A13208" w:rsidR="00597CC5" w:rsidRDefault="00000000" w:rsidP="00597CC5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(A) PFS; (B) OS</w:t>
      </w:r>
      <w:r>
        <w:rPr>
          <w:rFonts w:ascii="Times New Roman" w:eastAsia="Times New Roman" w:hAnsi="Times New Roman" w:cs="Times New Roman"/>
        </w:rPr>
        <w:br w:type="page"/>
      </w:r>
    </w:p>
    <w:p w14:paraId="7A8B7636" w14:textId="2A2E26E8" w:rsidR="00D84A3D" w:rsidRPr="003225A8" w:rsidRDefault="00000000" w:rsidP="00D84A3D">
      <w:pPr>
        <w:rPr>
          <w:rFonts w:ascii="Times New Roman" w:eastAsia="Times New Roman" w:hAnsi="Times New Roman" w:cs="Times New Roman"/>
          <w:bCs/>
        </w:rPr>
      </w:pPr>
      <w:r w:rsidRPr="003225A8">
        <w:rPr>
          <w:rFonts w:ascii="Times New Roman" w:eastAsia="Times New Roman" w:hAnsi="Times New Roman" w:cs="Times New Roman"/>
          <w:bCs/>
        </w:rPr>
        <w:lastRenderedPageBreak/>
        <w:t xml:space="preserve">Supplementary Figure </w:t>
      </w:r>
      <w:r>
        <w:rPr>
          <w:rFonts w:ascii="Times New Roman" w:eastAsia="Times New Roman" w:hAnsi="Times New Roman" w:cs="Times New Roman"/>
          <w:bCs/>
        </w:rPr>
        <w:t>2</w:t>
      </w:r>
      <w:r w:rsidRPr="003225A8">
        <w:rPr>
          <w:rFonts w:ascii="Times New Roman" w:eastAsia="Times New Roman" w:hAnsi="Times New Roman" w:cs="Times New Roman"/>
          <w:bCs/>
        </w:rPr>
        <w:t>A</w:t>
      </w:r>
    </w:p>
    <w:p w14:paraId="397B05A1" w14:textId="2A092524" w:rsidR="00E83C71" w:rsidRDefault="00E83C71">
      <w:pPr>
        <w:rPr>
          <w:rFonts w:ascii="Times New Roman" w:eastAsia="Times New Roman" w:hAnsi="Times New Roman" w:cs="Times New Roman"/>
        </w:rPr>
      </w:pPr>
    </w:p>
    <w:p w14:paraId="3F93BD9E" w14:textId="36FF2F59" w:rsidR="00E83C71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>
            <wp:extent cx="5943600" cy="4204970"/>
            <wp:effectExtent l="0" t="0" r="0" b="0"/>
            <wp:docPr id="111674469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744695" name="図 111674469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785672" w14:textId="77777777" w:rsidR="00D84A3D" w:rsidRDefault="00D84A3D">
      <w:pPr>
        <w:rPr>
          <w:rFonts w:ascii="Times New Roman" w:eastAsia="Times New Roman" w:hAnsi="Times New Roman" w:cs="Times New Roman"/>
        </w:rPr>
      </w:pPr>
    </w:p>
    <w:p w14:paraId="71AD0822" w14:textId="5C3395EE" w:rsidR="00D84A3D" w:rsidRDefault="00000000" w:rsidP="001D77CD">
      <w:pPr>
        <w:keepNext/>
        <w:rPr>
          <w:rFonts w:ascii="Times New Roman" w:eastAsia="Times New Roman" w:hAnsi="Times New Roman" w:cs="Times New Roman"/>
        </w:rPr>
      </w:pPr>
      <w:r w:rsidRPr="003225A8">
        <w:rPr>
          <w:rFonts w:ascii="Times New Roman" w:eastAsia="Times New Roman" w:hAnsi="Times New Roman" w:cs="Times New Roman"/>
          <w:bCs/>
        </w:rPr>
        <w:lastRenderedPageBreak/>
        <w:t xml:space="preserve">Supplementary Figure </w:t>
      </w:r>
      <w:r>
        <w:rPr>
          <w:rFonts w:ascii="Times New Roman" w:eastAsia="Times New Roman" w:hAnsi="Times New Roman" w:cs="Times New Roman"/>
          <w:bCs/>
        </w:rPr>
        <w:t>2B</w:t>
      </w:r>
    </w:p>
    <w:p w14:paraId="36762C1C" w14:textId="425A8C4F" w:rsidR="006D38CE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 w:hint="eastAsia"/>
          <w:noProof/>
        </w:rPr>
        <w:drawing>
          <wp:inline distT="0" distB="0" distL="0" distR="0">
            <wp:extent cx="5943600" cy="4204970"/>
            <wp:effectExtent l="0" t="0" r="0" b="0"/>
            <wp:docPr id="160998063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980636" name="図 160998063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E1EDB" w14:textId="64AC3519" w:rsidR="00E83C71" w:rsidRPr="00D84A3D" w:rsidRDefault="00000000" w:rsidP="00597CC5">
      <w:pPr>
        <w:spacing w:line="48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/>
        </w:rPr>
        <w:t xml:space="preserve">Supplementary Figure 2. </w:t>
      </w:r>
      <w:r w:rsidRPr="00D84A3D">
        <w:rPr>
          <w:rFonts w:ascii="Times New Roman" w:eastAsia="Times New Roman" w:hAnsi="Times New Roman" w:cs="Times New Roman"/>
          <w:bCs/>
        </w:rPr>
        <w:t xml:space="preserve">Kaplan–Meier plots showing </w:t>
      </w:r>
      <w:r w:rsidR="00EF7D7E">
        <w:rPr>
          <w:rFonts w:ascii="Times New Roman" w:eastAsia="Times New Roman" w:hAnsi="Times New Roman" w:cs="Times New Roman"/>
          <w:bCs/>
        </w:rPr>
        <w:t>progression-free survival (</w:t>
      </w:r>
      <w:r w:rsidRPr="00D84A3D">
        <w:rPr>
          <w:rFonts w:ascii="Times New Roman" w:eastAsia="Times New Roman" w:hAnsi="Times New Roman" w:cs="Times New Roman"/>
          <w:bCs/>
        </w:rPr>
        <w:t>PFS</w:t>
      </w:r>
      <w:r w:rsidR="00EF7D7E">
        <w:rPr>
          <w:rFonts w:ascii="Times New Roman" w:eastAsia="Times New Roman" w:hAnsi="Times New Roman" w:cs="Times New Roman"/>
          <w:bCs/>
        </w:rPr>
        <w:t>)</w:t>
      </w:r>
      <w:r w:rsidRPr="00D84A3D">
        <w:rPr>
          <w:rFonts w:ascii="Times New Roman" w:eastAsia="Times New Roman" w:hAnsi="Times New Roman" w:cs="Times New Roman"/>
          <w:bCs/>
        </w:rPr>
        <w:t xml:space="preserve"> and </w:t>
      </w:r>
      <w:r w:rsidR="00EF7D7E">
        <w:rPr>
          <w:rFonts w:ascii="Times New Roman" w:eastAsia="Times New Roman" w:hAnsi="Times New Roman" w:cs="Times New Roman"/>
          <w:bCs/>
        </w:rPr>
        <w:t>overall survival (</w:t>
      </w:r>
      <w:r w:rsidRPr="00D84A3D">
        <w:rPr>
          <w:rFonts w:ascii="Times New Roman" w:eastAsia="Times New Roman" w:hAnsi="Times New Roman" w:cs="Times New Roman"/>
          <w:bCs/>
        </w:rPr>
        <w:t>OS</w:t>
      </w:r>
      <w:r w:rsidR="00EF7D7E">
        <w:rPr>
          <w:rFonts w:ascii="Times New Roman" w:eastAsia="Times New Roman" w:hAnsi="Times New Roman" w:cs="Times New Roman"/>
          <w:bCs/>
        </w:rPr>
        <w:t>)</w:t>
      </w:r>
      <w:r w:rsidRPr="00D84A3D">
        <w:rPr>
          <w:rFonts w:ascii="Times New Roman" w:eastAsia="Times New Roman" w:hAnsi="Times New Roman" w:cs="Times New Roman"/>
          <w:bCs/>
        </w:rPr>
        <w:t xml:space="preserve"> </w:t>
      </w:r>
      <w:r w:rsidR="00B27072">
        <w:rPr>
          <w:rFonts w:ascii="Times New Roman" w:eastAsia="Times New Roman" w:hAnsi="Times New Roman" w:cs="Times New Roman"/>
          <w:bCs/>
        </w:rPr>
        <w:t>according to the presence</w:t>
      </w:r>
      <w:r w:rsidR="00EF7D7E">
        <w:rPr>
          <w:rFonts w:ascii="Times New Roman" w:eastAsia="Times New Roman" w:hAnsi="Times New Roman" w:cs="Times New Roman"/>
          <w:bCs/>
        </w:rPr>
        <w:t xml:space="preserve"> of</w:t>
      </w:r>
      <w:r w:rsidRPr="00D84A3D">
        <w:rPr>
          <w:rFonts w:ascii="Times New Roman" w:eastAsia="Times New Roman" w:hAnsi="Times New Roman" w:cs="Times New Roman"/>
          <w:bCs/>
        </w:rPr>
        <w:t xml:space="preserve"> immune-related adverse event</w:t>
      </w:r>
      <w:r w:rsidR="00EF7D7E">
        <w:rPr>
          <w:rFonts w:ascii="Times New Roman" w:eastAsia="Times New Roman" w:hAnsi="Times New Roman" w:cs="Times New Roman"/>
          <w:bCs/>
        </w:rPr>
        <w:t>s</w:t>
      </w:r>
      <w:r w:rsidRPr="00D84A3D">
        <w:rPr>
          <w:rFonts w:ascii="Times New Roman" w:eastAsia="Times New Roman" w:hAnsi="Times New Roman" w:cs="Times New Roman"/>
          <w:bCs/>
        </w:rPr>
        <w:t xml:space="preserve"> (</w:t>
      </w:r>
      <w:proofErr w:type="spellStart"/>
      <w:r w:rsidRPr="00D84A3D">
        <w:rPr>
          <w:rFonts w:ascii="Times New Roman" w:eastAsia="Times New Roman" w:hAnsi="Times New Roman" w:cs="Times New Roman"/>
          <w:bCs/>
        </w:rPr>
        <w:t>irAE</w:t>
      </w:r>
      <w:r w:rsidR="00EF7D7E">
        <w:rPr>
          <w:rFonts w:ascii="Times New Roman" w:eastAsia="Times New Roman" w:hAnsi="Times New Roman" w:cs="Times New Roman"/>
          <w:bCs/>
        </w:rPr>
        <w:t>s</w:t>
      </w:r>
      <w:proofErr w:type="spellEnd"/>
      <w:r w:rsidRPr="00D84A3D">
        <w:rPr>
          <w:rFonts w:ascii="Times New Roman" w:eastAsia="Times New Roman" w:hAnsi="Times New Roman" w:cs="Times New Roman"/>
          <w:bCs/>
        </w:rPr>
        <w:t>)</w:t>
      </w:r>
    </w:p>
    <w:p w14:paraId="35987F23" w14:textId="65BC8BDA" w:rsidR="00E83C71" w:rsidRDefault="00000000" w:rsidP="00597CC5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(A) PFS (B) OS</w:t>
      </w:r>
    </w:p>
    <w:sectPr w:rsidR="00E83C71"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712C09"/>
    <w:multiLevelType w:val="multilevel"/>
    <w:tmpl w:val="0166E990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82E4429"/>
    <w:multiLevelType w:val="multilevel"/>
    <w:tmpl w:val="322E5892"/>
    <w:lvl w:ilvl="0">
      <w:start w:val="6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637319"/>
    <w:multiLevelType w:val="multilevel"/>
    <w:tmpl w:val="A5203BAE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8A84865"/>
    <w:multiLevelType w:val="multilevel"/>
    <w:tmpl w:val="41F60118"/>
    <w:lvl w:ilvl="0">
      <w:start w:val="1"/>
      <w:numFmt w:val="upperLetter"/>
      <w:lvlText w:val="(%1)"/>
      <w:lvlJc w:val="left"/>
      <w:pPr>
        <w:ind w:left="3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4A30C6"/>
    <w:multiLevelType w:val="multilevel"/>
    <w:tmpl w:val="9690B318"/>
    <w:lvl w:ilvl="0">
      <w:start w:val="1"/>
      <w:numFmt w:val="upperLetter"/>
      <w:lvlText w:val="(%1)"/>
      <w:lvlJc w:val="left"/>
      <w:pPr>
        <w:ind w:left="400" w:hanging="40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C035E61"/>
    <w:multiLevelType w:val="multilevel"/>
    <w:tmpl w:val="EBB40E6A"/>
    <w:lvl w:ilvl="0">
      <w:start w:val="1"/>
      <w:numFmt w:val="decimal"/>
      <w:lvlText w:val=""/>
      <w:lvlJc w:val="left"/>
      <w:pPr>
        <w:ind w:left="440" w:hanging="44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05140EE"/>
    <w:multiLevelType w:val="multilevel"/>
    <w:tmpl w:val="538C7AB0"/>
    <w:lvl w:ilvl="0">
      <w:start w:val="1"/>
      <w:numFmt w:val="bullet"/>
      <w:lvlText w:val=""/>
      <w:lvlJc w:val="left"/>
      <w:pPr>
        <w:ind w:left="440" w:hanging="440"/>
      </w:pPr>
      <w:rPr>
        <w:rFonts w:ascii="Symbol" w:eastAsia="Symbol" w:hAnsi="Symbol" w:cs="Symbol"/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B8B139C"/>
    <w:multiLevelType w:val="multilevel"/>
    <w:tmpl w:val="036A429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680536C"/>
    <w:multiLevelType w:val="multilevel"/>
    <w:tmpl w:val="33082B76"/>
    <w:lvl w:ilvl="0">
      <w:start w:val="1"/>
      <w:numFmt w:val="decimal"/>
      <w:lvlText w:val=""/>
      <w:lvlJc w:val="left"/>
      <w:pPr>
        <w:ind w:left="720" w:hanging="360"/>
      </w:pPr>
      <w:rPr>
        <w:rFonts w:ascii="Wingdings" w:eastAsia="Wingdings" w:hAnsi="Wingdings" w:cs="Wingding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D224D31"/>
    <w:multiLevelType w:val="multilevel"/>
    <w:tmpl w:val="3850D884"/>
    <w:lvl w:ilvl="0">
      <w:start w:val="1"/>
      <w:numFmt w:val="decimal"/>
      <w:lvlText w:val="[%1]"/>
      <w:lvlJc w:val="left"/>
      <w:pPr>
        <w:ind w:left="720" w:hanging="360"/>
      </w:pPr>
      <w:rPr>
        <w:rFonts w:ascii="Calibri" w:eastAsia="Calibri" w:hAnsi="Calibri" w:cs="Calibri"/>
        <w:sz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E09021D"/>
    <w:multiLevelType w:val="hybridMultilevel"/>
    <w:tmpl w:val="90186062"/>
    <w:lvl w:ilvl="0" w:tplc="A91E84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BC8162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0586E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D682BF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EFA4C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8FA228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8FEBF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F7A2B7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7A1CEA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1291597089">
    <w:abstractNumId w:val="8"/>
  </w:num>
  <w:num w:numId="2" w16cid:durableId="1747606190">
    <w:abstractNumId w:val="7"/>
  </w:num>
  <w:num w:numId="3" w16cid:durableId="1362896453">
    <w:abstractNumId w:val="9"/>
  </w:num>
  <w:num w:numId="4" w16cid:durableId="1113129035">
    <w:abstractNumId w:val="6"/>
  </w:num>
  <w:num w:numId="5" w16cid:durableId="463936720">
    <w:abstractNumId w:val="2"/>
  </w:num>
  <w:num w:numId="6" w16cid:durableId="673454470">
    <w:abstractNumId w:val="4"/>
  </w:num>
  <w:num w:numId="7" w16cid:durableId="1624535454">
    <w:abstractNumId w:val="1"/>
  </w:num>
  <w:num w:numId="8" w16cid:durableId="1792165460">
    <w:abstractNumId w:val="0"/>
  </w:num>
  <w:num w:numId="9" w16cid:durableId="568002958">
    <w:abstractNumId w:val="5"/>
  </w:num>
  <w:num w:numId="10" w16cid:durableId="988247672">
    <w:abstractNumId w:val="3"/>
  </w:num>
  <w:num w:numId="11" w16cid:durableId="146449636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3C71"/>
    <w:rsid w:val="001D77CD"/>
    <w:rsid w:val="0022791D"/>
    <w:rsid w:val="003225A8"/>
    <w:rsid w:val="003C4554"/>
    <w:rsid w:val="00597CC5"/>
    <w:rsid w:val="00604C99"/>
    <w:rsid w:val="006477A4"/>
    <w:rsid w:val="006839E8"/>
    <w:rsid w:val="006D38CE"/>
    <w:rsid w:val="006F54F2"/>
    <w:rsid w:val="00702453"/>
    <w:rsid w:val="00762A58"/>
    <w:rsid w:val="007C1702"/>
    <w:rsid w:val="00A13A86"/>
    <w:rsid w:val="00B27072"/>
    <w:rsid w:val="00BA7184"/>
    <w:rsid w:val="00C9458A"/>
    <w:rsid w:val="00D245B0"/>
    <w:rsid w:val="00D84A3D"/>
    <w:rsid w:val="00E276C3"/>
    <w:rsid w:val="00E83C71"/>
    <w:rsid w:val="00ED54AA"/>
    <w:rsid w:val="00EF7D7E"/>
    <w:rsid w:val="00FF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1DBF2E"/>
  <w15:docId w15:val="{5C77B657-3779-4FF8-8D9F-A162CD33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rsid w:val="00E27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8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List Paragraph"/>
    <w:basedOn w:val="a"/>
    <w:pPr>
      <w:ind w:left="720"/>
      <w:contextualSpacing/>
    </w:pPr>
  </w:style>
  <w:style w:type="paragraph" w:styleId="Web">
    <w:name w:val="Normal (Web)"/>
    <w:basedOn w:val="a"/>
    <w:qFormat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period">
    <w:name w:val="period"/>
    <w:basedOn w:val="a0"/>
  </w:style>
  <w:style w:type="character" w:customStyle="1" w:styleId="apple-converted-space">
    <w:name w:val="apple-converted-space"/>
    <w:basedOn w:val="a0"/>
  </w:style>
  <w:style w:type="character" w:customStyle="1" w:styleId="cit">
    <w:name w:val="cit"/>
    <w:basedOn w:val="a0"/>
  </w:style>
  <w:style w:type="paragraph" w:styleId="a8">
    <w:name w:val="header"/>
    <w:basedOn w:val="a"/>
    <w:pPr>
      <w:tabs>
        <w:tab w:val="center" w:pos="4680"/>
        <w:tab w:val="right" w:pos="9360"/>
      </w:tabs>
    </w:pPr>
  </w:style>
  <w:style w:type="paragraph" w:styleId="a9">
    <w:name w:val="footer"/>
    <w:basedOn w:val="a"/>
    <w:pPr>
      <w:tabs>
        <w:tab w:val="center" w:pos="4680"/>
        <w:tab w:val="right" w:pos="9360"/>
      </w:tabs>
    </w:pPr>
  </w:style>
  <w:style w:type="paragraph" w:styleId="aa">
    <w:name w:val="Revision"/>
  </w:style>
  <w:style w:type="paragraph" w:styleId="ab">
    <w:name w:val="annotation text"/>
    <w:basedOn w:val="a"/>
    <w:link w:val="ac"/>
    <w:rPr>
      <w:rFonts w:ascii="Calibri" w:eastAsia="Calibri" w:hAnsi="Calibri" w:cs="Calibri"/>
      <w:sz w:val="20"/>
    </w:rPr>
  </w:style>
  <w:style w:type="paragraph" w:styleId="ad">
    <w:name w:val="annotation subject"/>
    <w:basedOn w:val="ab"/>
    <w:rPr>
      <w:b/>
    </w:rPr>
  </w:style>
  <w:style w:type="character" w:styleId="ae">
    <w:name w:val="Placeholder Text"/>
    <w:basedOn w:val="a0"/>
    <w:rPr>
      <w:color w:val="808080"/>
    </w:rPr>
  </w:style>
  <w:style w:type="paragraph" w:styleId="af">
    <w:name w:val="footnote text"/>
    <w:basedOn w:val="a"/>
    <w:pPr>
      <w:snapToGrid w:val="0"/>
    </w:pPr>
  </w:style>
  <w:style w:type="paragraph" w:styleId="af0">
    <w:name w:val="Balloon Text"/>
    <w:basedOn w:val="a"/>
    <w:rPr>
      <w:rFonts w:ascii="Segoe UI" w:eastAsia="Segoe UI" w:hAnsi="Segoe UI" w:cs="Segoe UI"/>
      <w:sz w:val="18"/>
    </w:rPr>
  </w:style>
  <w:style w:type="character" w:styleId="af1">
    <w:name w:val="Hyperlink"/>
    <w:basedOn w:val="a0"/>
    <w:rPr>
      <w:color w:val="0563C1"/>
      <w:u w:val="single"/>
    </w:rPr>
  </w:style>
  <w:style w:type="paragraph" w:customStyle="1" w:styleId="output">
    <w:name w:val="output"/>
    <w:basedOn w:val="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after="160" w:line="360" w:lineRule="auto"/>
      <w:ind w:left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  <w:jc w:val="both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f2">
    <w:name w:val="endnote text"/>
    <w:basedOn w:val="a"/>
    <w:rPr>
      <w:rFonts w:ascii="Calibri" w:eastAsia="Calibri" w:hAnsi="Calibri" w:cs="Calibri"/>
    </w:rPr>
  </w:style>
  <w:style w:type="paragraph" w:styleId="af3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4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5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6">
    <w:name w:val="Sub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  <w:jc w:val="both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7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  <w:sz w:val="22"/>
    </w:rPr>
  </w:style>
  <w:style w:type="character" w:customStyle="1" w:styleId="ac">
    <w:name w:val="コメント文字列 (文字)"/>
    <w:basedOn w:val="a0"/>
    <w:link w:val="ab"/>
    <w:rsid w:val="00E276C3"/>
    <w:rPr>
      <w:rFonts w:ascii="Calibri" w:eastAsia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7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Toshiaki Tsurui</cp:lastModifiedBy>
  <cp:revision>12</cp:revision>
  <dcterms:created xsi:type="dcterms:W3CDTF">2024-06-29T18:29:00Z</dcterms:created>
  <dcterms:modified xsi:type="dcterms:W3CDTF">2024-07-10T11:50:00Z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ndeley Recent Style Id 0_1">
    <vt:lpwstr>http://www.zotero.org/styles/american-medical-association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Id 2_1">
    <vt:lpwstr>http://www.zotero.org/styles/apa</vt:lpwstr>
  </property>
  <property fmtid="{D5CDD505-2E9C-101B-9397-08002B2CF9AE}" pid="9" name="Mendeley Recent Style Id 3_1">
    <vt:lpwstr>http://www.zotero.org/styles/american-sociological-association</vt:lpwstr>
  </property>
  <property fmtid="{D5CDD505-2E9C-101B-9397-08002B2CF9AE}" pid="10" name="Mendeley Recent Style Id 4_1">
    <vt:lpwstr>http://www.zotero.org/styles/anticancer-research</vt:lpwstr>
  </property>
  <property fmtid="{D5CDD505-2E9C-101B-9397-08002B2CF9AE}" pid="11" name="Mendeley Recent Style Id 5_1">
    <vt:lpwstr>http://www.zotero.org/styles/chicago-author-date</vt:lpwstr>
  </property>
  <property fmtid="{D5CDD505-2E9C-101B-9397-08002B2CF9AE}" pid="12" name="Mendeley Recent Style Id 6_1">
    <vt:lpwstr>http://www.zotero.org/styles/harvard-cite-them-right</vt:lpwstr>
  </property>
  <property fmtid="{D5CDD505-2E9C-101B-9397-08002B2CF9AE}" pid="13" name="Mendeley Recent Style Id 7_1">
    <vt:lpwstr>http://www.zotero.org/styles/ieee</vt:lpwstr>
  </property>
  <property fmtid="{D5CDD505-2E9C-101B-9397-08002B2CF9AE}" pid="14" name="Mendeley Recent Style Id 8_1">
    <vt:lpwstr>http://www.zotero.org/styles/nature</vt:lpwstr>
  </property>
  <property fmtid="{D5CDD505-2E9C-101B-9397-08002B2CF9AE}" pid="15" name="Mendeley Recent Style Id 9_1">
    <vt:lpwstr>http://www.zotero.org/styles/vancouver</vt:lpwstr>
  </property>
  <property fmtid="{D5CDD505-2E9C-101B-9397-08002B2CF9AE}" pid="16" name="Mendeley Recent Style Name 0_1">
    <vt:lpwstr>American Medical Association 11th edition</vt:lpwstr>
  </property>
  <property fmtid="{D5CDD505-2E9C-101B-9397-08002B2CF9AE}" pid="17" name="Mendeley Recent Style Name 1_1">
    <vt:lpwstr>American Political Science Association</vt:lpwstr>
  </property>
  <property fmtid="{D5CDD505-2E9C-101B-9397-08002B2CF9AE}" pid="18" name="Mendeley Recent Style Name 2_1">
    <vt:lpwstr>American Psychological Association 7th edition</vt:lpwstr>
  </property>
  <property fmtid="{D5CDD505-2E9C-101B-9397-08002B2CF9AE}" pid="19" name="Mendeley Recent Style Name 3_1">
    <vt:lpwstr>American Sociological Association 6th edition</vt:lpwstr>
  </property>
  <property fmtid="{D5CDD505-2E9C-101B-9397-08002B2CF9AE}" pid="20" name="Mendeley Recent Style Name 4_1">
    <vt:lpwstr>Anticancer Research</vt:lpwstr>
  </property>
  <property fmtid="{D5CDD505-2E9C-101B-9397-08002B2CF9AE}" pid="21" name="Mendeley Recent Style Name 5_1">
    <vt:lpwstr>Chicago Manual of Style 17th edition (author-date)</vt:lpwstr>
  </property>
  <property fmtid="{D5CDD505-2E9C-101B-9397-08002B2CF9AE}" pid="22" name="Mendeley Recent Style Name 6_1">
    <vt:lpwstr>Cite Them Right 10th edition - Harvard</vt:lpwstr>
  </property>
  <property fmtid="{D5CDD505-2E9C-101B-9397-08002B2CF9AE}" pid="23" name="Mendeley Recent Style Name 7_1">
    <vt:lpwstr>IEEE</vt:lpwstr>
  </property>
  <property fmtid="{D5CDD505-2E9C-101B-9397-08002B2CF9AE}" pid="24" name="Mendeley Recent Style Name 8_1">
    <vt:lpwstr>Nature</vt:lpwstr>
  </property>
  <property fmtid="{D5CDD505-2E9C-101B-9397-08002B2CF9AE}" pid="25" name="Mendeley Recent Style Name 9_1">
    <vt:lpwstr>Vancouver</vt:lpwstr>
  </property>
  <property fmtid="{D5CDD505-2E9C-101B-9397-08002B2CF9AE}" pid="26" name="Merops -Original extension">
    <vt:lpwstr>docx</vt:lpwstr>
  </property>
  <property fmtid="{D5CDD505-2E9C-101B-9397-08002B2CF9AE}" pid="27" name="Merops change count">
    <vt:lpwstr>0</vt:lpwstr>
  </property>
  <property fmtid="{D5CDD505-2E9C-101B-9397-08002B2CF9AE}" pid="28" name="Merops client version">
    <vt:lpwstr/>
  </property>
  <property fmtid="{D5CDD505-2E9C-101B-9397-08002B2CF9AE}" pid="29" name="Merops comment count">
    <vt:lpwstr>0</vt:lpwstr>
  </property>
  <property fmtid="{D5CDD505-2E9C-101B-9397-08002B2CF9AE}" pid="30" name="Merops DOI links count">
    <vt:lpwstr>0</vt:lpwstr>
  </property>
  <property fmtid="{D5CDD505-2E9C-101B-9397-08002B2CF9AE}" pid="31" name="Merops email addresses count">
    <vt:lpwstr>1</vt:lpwstr>
  </property>
  <property fmtid="{D5CDD505-2E9C-101B-9397-08002B2CF9AE}" pid="32" name="Merops figures count">
    <vt:lpwstr>2</vt:lpwstr>
  </property>
  <property fmtid="{D5CDD505-2E9C-101B-9397-08002B2CF9AE}" pid="33" name="Merops footnotes/endnotes count">
    <vt:lpwstr>0</vt:lpwstr>
  </property>
  <property fmtid="{D5CDD505-2E9C-101B-9397-08002B2CF9AE}" pid="34" name="Merops graphics count">
    <vt:lpwstr>4</vt:lpwstr>
  </property>
  <property fmtid="{D5CDD505-2E9C-101B-9397-08002B2CF9AE}" pid="35" name="Merops input file path">
    <vt:lpwstr>a8c48877-4220-4af8-9434-2e94518edbda.docx</vt:lpwstr>
  </property>
  <property fmtid="{D5CDD505-2E9C-101B-9397-08002B2CF9AE}" pid="36" name="Merops intra-document links count">
    <vt:lpwstr>0</vt:lpwstr>
  </property>
  <property fmtid="{D5CDD505-2E9C-101B-9397-08002B2CF9AE}" pid="37" name="Merops item path">
    <vt:lpwstr>MG-Session/On-20240628/I:d1fd779e-776b-4f50-ad2d-a9e4cc71976c</vt:lpwstr>
  </property>
  <property fmtid="{D5CDD505-2E9C-101B-9397-08002B2CF9AE}" pid="38" name="Merops processed date">
    <vt:lpwstr>2024/06/28 01:08:05 PM</vt:lpwstr>
  </property>
  <property fmtid="{D5CDD505-2E9C-101B-9397-08002B2CF9AE}" pid="39" name="Merops PubMed links count">
    <vt:lpwstr>0</vt:lpwstr>
  </property>
  <property fmtid="{D5CDD505-2E9C-101B-9397-08002B2CF9AE}" pid="40" name="Merops references count">
    <vt:lpwstr>0</vt:lpwstr>
  </property>
  <property fmtid="{D5CDD505-2E9C-101B-9397-08002B2CF9AE}" pid="41" name="Merops Scopus links count">
    <vt:lpwstr>0</vt:lpwstr>
  </property>
  <property fmtid="{D5CDD505-2E9C-101B-9397-08002B2CF9AE}" pid="42" name="Merops server path">
    <vt:lpwstr/>
  </property>
  <property fmtid="{D5CDD505-2E9C-101B-9397-08002B2CF9AE}" pid="43" name="Merops Standard Set">
    <vt:lpwstr>merops/preset-v1/biomed-central</vt:lpwstr>
  </property>
  <property fmtid="{D5CDD505-2E9C-101B-9397-08002B2CF9AE}" pid="44" name="Merops Standard Set modified">
    <vt:lpwstr/>
  </property>
  <property fmtid="{D5CDD505-2E9C-101B-9397-08002B2CF9AE}" pid="45" name="Merops tables count">
    <vt:lpwstr>3</vt:lpwstr>
  </property>
  <property fmtid="{D5CDD505-2E9C-101B-9397-08002B2CF9AE}" pid="46" name="Merops word count">
    <vt:lpwstr>328</vt:lpwstr>
  </property>
  <property fmtid="{D5CDD505-2E9C-101B-9397-08002B2CF9AE}" pid="47" name="Merops WorldCat links count">
    <vt:lpwstr>0</vt:lpwstr>
  </property>
  <property fmtid="{D5CDD505-2E9C-101B-9397-08002B2CF9AE}" pid="48" name="ppub">
    <vt:lpwstr/>
  </property>
  <property fmtid="{D5CDD505-2E9C-101B-9397-08002B2CF9AE}" pid="49" name="Publisher">
    <vt:lpwstr/>
  </property>
  <property fmtid="{D5CDD505-2E9C-101B-9397-08002B2CF9AE}" pid="50" name="Publisher-location">
    <vt:lpwstr/>
  </property>
  <property fmtid="{D5CDD505-2E9C-101B-9397-08002B2CF9AE}" pid="51" name="ReceivedDate">
    <vt:lpwstr/>
  </property>
  <property fmtid="{D5CDD505-2E9C-101B-9397-08002B2CF9AE}" pid="52" name="Reference citation style">
    <vt:lpwstr>numerical</vt:lpwstr>
  </property>
  <property fmtid="{D5CDD505-2E9C-101B-9397-08002B2CF9AE}" pid="53" name="Source">
    <vt:lpwstr/>
  </property>
  <property fmtid="{D5CDD505-2E9C-101B-9397-08002B2CF9AE}" pid="54" name="Source-abbreviated">
    <vt:lpwstr/>
  </property>
  <property fmtid="{D5CDD505-2E9C-101B-9397-08002B2CF9AE}" pid="55" name="Source-short">
    <vt:lpwstr/>
  </property>
  <property fmtid="{D5CDD505-2E9C-101B-9397-08002B2CF9AE}" pid="56" name="Subject">
    <vt:lpwstr/>
  </property>
</Properties>
</file>