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56E0AD" w14:textId="77777777" w:rsidR="00ED0F4D" w:rsidRDefault="00ED0F4D" w:rsidP="00ED0F4D">
      <w:pPr>
        <w:spacing w:line="36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 w:hint="eastAsia"/>
          <w:b/>
          <w:bCs/>
        </w:rPr>
        <w:t>Additional files 2</w:t>
      </w:r>
    </w:p>
    <w:p w14:paraId="4A4E5670" w14:textId="77777777" w:rsidR="00ED0F4D" w:rsidRDefault="00ED0F4D" w:rsidP="00F34AFC">
      <w:pPr>
        <w:spacing w:line="360" w:lineRule="auto"/>
        <w:rPr>
          <w:rFonts w:ascii="Times New Roman" w:hAnsi="Times New Roman"/>
          <w:b/>
          <w:bCs/>
        </w:rPr>
      </w:pPr>
    </w:p>
    <w:p w14:paraId="591F012E" w14:textId="7BBADA1C" w:rsidR="001130C3" w:rsidRDefault="00ED0F4D" w:rsidP="00F34AFC">
      <w:pPr>
        <w:spacing w:line="36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 w:hint="eastAsia"/>
          <w:b/>
          <w:bCs/>
          <w:noProof/>
        </w:rPr>
        <w:drawing>
          <wp:inline distT="0" distB="0" distL="0" distR="0" wp14:anchorId="0A11EE43" wp14:editId="527383E9">
            <wp:extent cx="5272405" cy="4311015"/>
            <wp:effectExtent l="0" t="0" r="4445" b="0"/>
            <wp:docPr id="8487870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79783" w14:textId="77777777" w:rsidR="00CB606F" w:rsidRPr="00CB606F" w:rsidRDefault="00CB606F" w:rsidP="00F34AFC">
      <w:pPr>
        <w:spacing w:line="360" w:lineRule="auto"/>
        <w:rPr>
          <w:rFonts w:ascii="Times New Roman" w:hAnsi="Times New Roman"/>
          <w:b/>
          <w:bCs/>
        </w:rPr>
      </w:pPr>
    </w:p>
    <w:p w14:paraId="50F7E0A4" w14:textId="0340F09A" w:rsidR="00F34AFC" w:rsidRDefault="003D36F8" w:rsidP="00F34AFC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 w:hint="eastAsia"/>
          <w:b/>
          <w:bCs/>
        </w:rPr>
        <w:t>Fig S1.</w:t>
      </w:r>
      <w:r w:rsidR="00F34AFC">
        <w:rPr>
          <w:rFonts w:ascii="Times New Roman" w:hAnsi="Times New Roman" w:hint="eastAsia"/>
        </w:rPr>
        <w:t xml:space="preserve"> </w:t>
      </w:r>
      <w:r w:rsidR="00CB606F" w:rsidRPr="00CB606F">
        <w:rPr>
          <w:rFonts w:ascii="Times New Roman" w:hAnsi="Times New Roman"/>
        </w:rPr>
        <w:t>Scatter plots for exposure-outcome pairs with significant IVW results in forward MR analysis.</w:t>
      </w:r>
      <w:r w:rsidR="006E47CE">
        <w:rPr>
          <w:rFonts w:ascii="Times New Roman" w:hAnsi="Times New Roman" w:hint="eastAsia"/>
        </w:rPr>
        <w:t xml:space="preserve"> T</w:t>
      </w:r>
      <w:r w:rsidR="006E47CE" w:rsidRPr="00ED0F4D">
        <w:rPr>
          <w:rFonts w:ascii="Times New Roman" w:hAnsi="Times New Roman"/>
        </w:rPr>
        <w:t xml:space="preserve">he fixed-effect </w:t>
      </w:r>
      <w:r w:rsidR="006E47CE">
        <w:rPr>
          <w:rFonts w:ascii="Times New Roman" w:hAnsi="Times New Roman" w:hint="eastAsia"/>
        </w:rPr>
        <w:t>IVW</w:t>
      </w:r>
      <w:r w:rsidR="006E47CE" w:rsidRPr="00ED0F4D">
        <w:rPr>
          <w:rFonts w:ascii="Times New Roman" w:hAnsi="Times New Roman"/>
        </w:rPr>
        <w:t xml:space="preserve">, weighted </w:t>
      </w:r>
      <w:r w:rsidR="006E47CE">
        <w:rPr>
          <w:rFonts w:ascii="Times New Roman" w:hAnsi="Times New Roman" w:hint="eastAsia"/>
        </w:rPr>
        <w:t>median</w:t>
      </w:r>
      <w:r w:rsidR="006E47CE" w:rsidRPr="00ED0F4D">
        <w:rPr>
          <w:rFonts w:ascii="Times New Roman" w:hAnsi="Times New Roman"/>
        </w:rPr>
        <w:t>, and MR-Egger</w:t>
      </w:r>
      <w:r w:rsidR="006E47CE" w:rsidRPr="00ED0F4D">
        <w:rPr>
          <w:rFonts w:ascii="Times New Roman" w:hAnsi="Times New Roman"/>
        </w:rPr>
        <w:t xml:space="preserve"> </w:t>
      </w:r>
      <w:r w:rsidR="00ED0F4D" w:rsidRPr="00ED0F4D">
        <w:rPr>
          <w:rFonts w:ascii="Times New Roman" w:hAnsi="Times New Roman"/>
        </w:rPr>
        <w:t>method</w:t>
      </w:r>
      <w:r w:rsidR="006E47CE">
        <w:rPr>
          <w:rFonts w:ascii="Times New Roman" w:hAnsi="Times New Roman" w:hint="eastAsia"/>
        </w:rPr>
        <w:t>s</w:t>
      </w:r>
      <w:r w:rsidR="00ED0F4D" w:rsidRPr="00ED0F4D">
        <w:rPr>
          <w:rFonts w:ascii="Times New Roman" w:hAnsi="Times New Roman"/>
        </w:rPr>
        <w:t xml:space="preserve"> provided an estimate of the MR effect, represented by the slope of the respective line. The error bars around each SNP indicate the 95% confidence intervals.</w:t>
      </w:r>
      <w:r w:rsidR="00ED0F4D">
        <w:rPr>
          <w:rFonts w:ascii="Times New Roman" w:hAnsi="Times New Roman" w:hint="eastAsia"/>
        </w:rPr>
        <w:t xml:space="preserve"> </w:t>
      </w:r>
    </w:p>
    <w:p w14:paraId="51DF2A24" w14:textId="77777777" w:rsidR="003D36F8" w:rsidRDefault="003D36F8" w:rsidP="00F34AFC">
      <w:pPr>
        <w:spacing w:line="360" w:lineRule="auto"/>
        <w:rPr>
          <w:rFonts w:ascii="Times New Roman" w:hAnsi="Times New Roman"/>
        </w:rPr>
      </w:pPr>
    </w:p>
    <w:p w14:paraId="11B1AEBE" w14:textId="18EF68FE" w:rsidR="003D36F8" w:rsidRDefault="003D36F8" w:rsidP="00F34AFC">
      <w:pPr>
        <w:spacing w:line="360" w:lineRule="auto"/>
        <w:rPr>
          <w:rFonts w:ascii="Times New Roman" w:hAnsi="Times New Roman" w:hint="eastAsia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1C4F5721" wp14:editId="4462A393">
            <wp:extent cx="5270500" cy="4038600"/>
            <wp:effectExtent l="0" t="0" r="6350" b="0"/>
            <wp:docPr id="188716297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3EFCA" w14:textId="25814C58" w:rsidR="00F34AFC" w:rsidRDefault="003D36F8" w:rsidP="00F34AFC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 w:hint="eastAsia"/>
          <w:b/>
          <w:bCs/>
        </w:rPr>
        <w:t>Fig S</w:t>
      </w:r>
      <w:r>
        <w:rPr>
          <w:rFonts w:ascii="Times New Roman" w:hAnsi="Times New Roman" w:hint="eastAsia"/>
          <w:b/>
          <w:bCs/>
        </w:rPr>
        <w:t>2.</w:t>
      </w:r>
      <w:r w:rsidR="00CB606F" w:rsidRPr="00CB606F">
        <w:t xml:space="preserve"> </w:t>
      </w:r>
      <w:r w:rsidR="00CB606F" w:rsidRPr="00CB606F">
        <w:rPr>
          <w:rFonts w:ascii="Times New Roman" w:hAnsi="Times New Roman"/>
        </w:rPr>
        <w:t>Leave-one-out analysis plots for traits with significant IVW results in forward MR analysis.</w:t>
      </w:r>
      <w:r w:rsidR="006E47CE">
        <w:rPr>
          <w:rFonts w:ascii="Times New Roman" w:hAnsi="Times New Roman" w:hint="eastAsia"/>
        </w:rPr>
        <w:t xml:space="preserve"> </w:t>
      </w:r>
      <w:r w:rsidR="006E47CE" w:rsidRPr="006E47CE">
        <w:rPr>
          <w:rFonts w:ascii="Times New Roman" w:hAnsi="Times New Roman"/>
        </w:rPr>
        <w:t>Forest plots illustrate the causal estimates of 1</w:t>
      </w:r>
      <w:r w:rsidR="006E47CE">
        <w:rPr>
          <w:rFonts w:ascii="Times New Roman" w:hAnsi="Times New Roman" w:hint="eastAsia"/>
        </w:rPr>
        <w:t>2</w:t>
      </w:r>
      <w:r w:rsidR="006E47CE" w:rsidRPr="006E47CE">
        <w:rPr>
          <w:rFonts w:ascii="Times New Roman" w:hAnsi="Times New Roman"/>
        </w:rPr>
        <w:t xml:space="preserve"> </w:t>
      </w:r>
      <w:r w:rsidR="006E47CE">
        <w:rPr>
          <w:rFonts w:ascii="Times New Roman" w:hAnsi="Times New Roman" w:hint="eastAsia"/>
        </w:rPr>
        <w:t xml:space="preserve">skin microbiota </w:t>
      </w:r>
      <w:r w:rsidR="006E47CE" w:rsidRPr="006E47CE">
        <w:rPr>
          <w:rFonts w:ascii="Times New Roman" w:hAnsi="Times New Roman"/>
        </w:rPr>
        <w:t xml:space="preserve">on </w:t>
      </w:r>
      <w:r w:rsidR="006E47CE">
        <w:rPr>
          <w:rFonts w:ascii="Times New Roman" w:hAnsi="Times New Roman" w:hint="eastAsia"/>
        </w:rPr>
        <w:t>PTWI</w:t>
      </w:r>
      <w:r w:rsidR="006E47CE" w:rsidRPr="006E47CE">
        <w:rPr>
          <w:rFonts w:ascii="Times New Roman" w:hAnsi="Times New Roman"/>
        </w:rPr>
        <w:t>, with each instrumental variable excluded in turn. The horizontal bars represent the beta values and their 95% confidence intervals for the causal estimates.</w:t>
      </w:r>
    </w:p>
    <w:p w14:paraId="72278C97" w14:textId="77777777" w:rsidR="003D36F8" w:rsidRDefault="003D36F8" w:rsidP="00F34AFC">
      <w:pPr>
        <w:spacing w:line="360" w:lineRule="auto"/>
        <w:rPr>
          <w:rFonts w:ascii="Times New Roman" w:hAnsi="Times New Roman"/>
        </w:rPr>
      </w:pPr>
    </w:p>
    <w:p w14:paraId="074CC5D7" w14:textId="4E0D9F32" w:rsidR="003D36F8" w:rsidRDefault="003D36F8" w:rsidP="00F34AFC">
      <w:pPr>
        <w:spacing w:line="360" w:lineRule="auto"/>
        <w:rPr>
          <w:rFonts w:ascii="Times New Roman" w:hAnsi="Times New Roman" w:hint="eastAsia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0122FB17" wp14:editId="2518D2FB">
            <wp:extent cx="5270500" cy="4445000"/>
            <wp:effectExtent l="0" t="0" r="6350" b="0"/>
            <wp:docPr id="9907179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44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9A892" w14:textId="5B589C9F" w:rsidR="00CB606F" w:rsidRDefault="003D36F8" w:rsidP="00CB606F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 w:hint="eastAsia"/>
          <w:b/>
          <w:bCs/>
        </w:rPr>
        <w:t>Fig S</w:t>
      </w:r>
      <w:r>
        <w:rPr>
          <w:rFonts w:ascii="Times New Roman" w:hAnsi="Times New Roman" w:hint="eastAsia"/>
          <w:b/>
          <w:bCs/>
        </w:rPr>
        <w:t>3.</w:t>
      </w:r>
      <w:r w:rsidR="00F34AFC">
        <w:rPr>
          <w:rFonts w:ascii="Times New Roman" w:hAnsi="Times New Roman" w:hint="eastAsia"/>
          <w:b/>
          <w:bCs/>
        </w:rPr>
        <w:t xml:space="preserve"> </w:t>
      </w:r>
      <w:r w:rsidR="00CB606F" w:rsidRPr="00CB606F">
        <w:rPr>
          <w:rFonts w:ascii="Times New Roman" w:hAnsi="Times New Roman"/>
        </w:rPr>
        <w:t>Funnel plots for traits with significant IVW results in forward MR analysis.</w:t>
      </w:r>
    </w:p>
    <w:p w14:paraId="70D4AD2B" w14:textId="77777777" w:rsidR="003D36F8" w:rsidRDefault="003D36F8" w:rsidP="00CB606F">
      <w:pPr>
        <w:spacing w:line="360" w:lineRule="auto"/>
        <w:rPr>
          <w:rFonts w:ascii="Times New Roman" w:hAnsi="Times New Roman"/>
        </w:rPr>
      </w:pPr>
    </w:p>
    <w:p w14:paraId="7EE2F2FC" w14:textId="20D2AE49" w:rsidR="003D36F8" w:rsidRDefault="003D36F8" w:rsidP="00CB606F">
      <w:pPr>
        <w:spacing w:line="360" w:lineRule="auto"/>
        <w:rPr>
          <w:rFonts w:ascii="Times New Roman" w:hAnsi="Times New Roman" w:hint="eastAsia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6D3A833D" wp14:editId="15A63A57">
            <wp:extent cx="5270500" cy="4254500"/>
            <wp:effectExtent l="0" t="0" r="6350" b="0"/>
            <wp:docPr id="29522004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25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CE85B" w14:textId="1D2E0F0E" w:rsidR="00CB606F" w:rsidRDefault="003D36F8" w:rsidP="00CB606F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 w:hint="eastAsia"/>
          <w:b/>
          <w:bCs/>
        </w:rPr>
        <w:t>Fig S</w:t>
      </w:r>
      <w:r>
        <w:rPr>
          <w:rFonts w:ascii="Times New Roman" w:hAnsi="Times New Roman" w:hint="eastAsia"/>
          <w:b/>
          <w:bCs/>
        </w:rPr>
        <w:t>4.</w:t>
      </w:r>
      <w:r w:rsidR="00CB606F">
        <w:rPr>
          <w:rFonts w:ascii="Times New Roman" w:hAnsi="Times New Roman" w:hint="eastAsia"/>
        </w:rPr>
        <w:t xml:space="preserve"> </w:t>
      </w:r>
      <w:r w:rsidR="00CB606F" w:rsidRPr="00CB606F">
        <w:rPr>
          <w:rFonts w:ascii="Times New Roman" w:hAnsi="Times New Roman"/>
        </w:rPr>
        <w:t>Scatter plots for exposure-outcome pairs with significant inverse-variance weighted (IVW) results in reverse MR analysis.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>T</w:t>
      </w:r>
      <w:r w:rsidRPr="00ED0F4D">
        <w:rPr>
          <w:rFonts w:ascii="Times New Roman" w:hAnsi="Times New Roman"/>
        </w:rPr>
        <w:t xml:space="preserve">he fixed-effect </w:t>
      </w:r>
      <w:r>
        <w:rPr>
          <w:rFonts w:ascii="Times New Roman" w:hAnsi="Times New Roman" w:hint="eastAsia"/>
        </w:rPr>
        <w:t>IVW</w:t>
      </w:r>
      <w:r w:rsidRPr="00ED0F4D">
        <w:rPr>
          <w:rFonts w:ascii="Times New Roman" w:hAnsi="Times New Roman"/>
        </w:rPr>
        <w:t xml:space="preserve">, weighted </w:t>
      </w:r>
      <w:r>
        <w:rPr>
          <w:rFonts w:ascii="Times New Roman" w:hAnsi="Times New Roman" w:hint="eastAsia"/>
        </w:rPr>
        <w:t>median</w:t>
      </w:r>
      <w:r w:rsidRPr="00ED0F4D">
        <w:rPr>
          <w:rFonts w:ascii="Times New Roman" w:hAnsi="Times New Roman"/>
        </w:rPr>
        <w:t>, and MR-Egger method</w:t>
      </w:r>
      <w:r>
        <w:rPr>
          <w:rFonts w:ascii="Times New Roman" w:hAnsi="Times New Roman" w:hint="eastAsia"/>
        </w:rPr>
        <w:t>s</w:t>
      </w:r>
      <w:r w:rsidRPr="00ED0F4D">
        <w:rPr>
          <w:rFonts w:ascii="Times New Roman" w:hAnsi="Times New Roman"/>
        </w:rPr>
        <w:t xml:space="preserve"> provided an estimate of the MR effect, represented by the slope of the respective line. The error bars around each SNP indicate the 95% confidence intervals.</w:t>
      </w:r>
    </w:p>
    <w:p w14:paraId="198DBE46" w14:textId="77777777" w:rsidR="003D36F8" w:rsidRDefault="003D36F8" w:rsidP="00CB606F">
      <w:pPr>
        <w:spacing w:line="360" w:lineRule="auto"/>
        <w:rPr>
          <w:rFonts w:ascii="Times New Roman" w:hAnsi="Times New Roman"/>
        </w:rPr>
      </w:pPr>
    </w:p>
    <w:p w14:paraId="5C7CE63E" w14:textId="211A47AB" w:rsidR="003D36F8" w:rsidRDefault="003D36F8" w:rsidP="00CB606F">
      <w:pPr>
        <w:spacing w:line="360" w:lineRule="auto"/>
        <w:rPr>
          <w:rFonts w:ascii="Times New Roman" w:hAnsi="Times New Roman" w:hint="eastAsia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3E357546" wp14:editId="571682D6">
            <wp:extent cx="5270500" cy="4146550"/>
            <wp:effectExtent l="0" t="0" r="6350" b="6350"/>
            <wp:docPr id="110142647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1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1E531" w14:textId="56CD1278" w:rsidR="003D36F8" w:rsidRDefault="003D36F8" w:rsidP="003D36F8">
      <w:pPr>
        <w:spacing w:line="360" w:lineRule="auto"/>
        <w:rPr>
          <w:rFonts w:ascii="Times New Roman" w:hAnsi="Times New Roman" w:hint="eastAsia"/>
        </w:rPr>
      </w:pPr>
      <w:r>
        <w:rPr>
          <w:rFonts w:ascii="Times New Roman" w:hAnsi="Times New Roman" w:hint="eastAsia"/>
          <w:b/>
          <w:bCs/>
        </w:rPr>
        <w:t>Fig S</w:t>
      </w:r>
      <w:r>
        <w:rPr>
          <w:rFonts w:ascii="Times New Roman" w:hAnsi="Times New Roman" w:hint="eastAsia"/>
          <w:b/>
          <w:bCs/>
        </w:rPr>
        <w:t>5.</w:t>
      </w:r>
      <w:r w:rsidR="00CB606F" w:rsidRPr="00CB606F">
        <w:t xml:space="preserve"> </w:t>
      </w:r>
      <w:r w:rsidR="00CB606F" w:rsidRPr="00CB606F">
        <w:rPr>
          <w:rFonts w:ascii="Times New Roman" w:hAnsi="Times New Roman" w:cs="Times New Roman"/>
        </w:rPr>
        <w:t>Leave-one-out analysis plots for traits with significant IVW results in reverse MR analysis.</w:t>
      </w:r>
      <w:r>
        <w:rPr>
          <w:rFonts w:ascii="Times New Roman" w:hAnsi="Times New Roman" w:cs="Times New Roman" w:hint="eastAsia"/>
        </w:rPr>
        <w:t xml:space="preserve"> </w:t>
      </w:r>
      <w:r w:rsidRPr="006E47CE">
        <w:rPr>
          <w:rFonts w:ascii="Times New Roman" w:hAnsi="Times New Roman"/>
        </w:rPr>
        <w:t>Forest plots illustrate the causal estimates of 1</w:t>
      </w:r>
      <w:r>
        <w:rPr>
          <w:rFonts w:ascii="Times New Roman" w:hAnsi="Times New Roman" w:hint="eastAsia"/>
        </w:rPr>
        <w:t>2</w:t>
      </w:r>
      <w:r w:rsidRPr="006E47CE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 xml:space="preserve">skin microbiota </w:t>
      </w:r>
      <w:r w:rsidRPr="006E47CE">
        <w:rPr>
          <w:rFonts w:ascii="Times New Roman" w:hAnsi="Times New Roman"/>
        </w:rPr>
        <w:t xml:space="preserve">on </w:t>
      </w:r>
      <w:r>
        <w:rPr>
          <w:rFonts w:ascii="Times New Roman" w:hAnsi="Times New Roman" w:hint="eastAsia"/>
        </w:rPr>
        <w:t>PTWI</w:t>
      </w:r>
      <w:r w:rsidRPr="006E47CE">
        <w:rPr>
          <w:rFonts w:ascii="Times New Roman" w:hAnsi="Times New Roman"/>
        </w:rPr>
        <w:t>, with each instrumental variable excluded in turn. The horizontal bars represent the beta values and their 95% confidence intervals for the causal estimates.</w:t>
      </w:r>
    </w:p>
    <w:p w14:paraId="3A6AB517" w14:textId="1A7264D1" w:rsidR="00CB606F" w:rsidRDefault="00CB606F" w:rsidP="00CB606F">
      <w:pPr>
        <w:spacing w:line="360" w:lineRule="auto"/>
        <w:rPr>
          <w:rFonts w:ascii="Times New Roman" w:hAnsi="Times New Roman"/>
        </w:rPr>
      </w:pPr>
    </w:p>
    <w:p w14:paraId="071AF1FD" w14:textId="73C8EA8F" w:rsidR="003D36F8" w:rsidRPr="003D36F8" w:rsidRDefault="003D36F8" w:rsidP="00CB606F">
      <w:pPr>
        <w:spacing w:line="360" w:lineRule="auto"/>
        <w:rPr>
          <w:rFonts w:ascii="Times New Roman" w:hAnsi="Times New Roman" w:hint="eastAsia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7DDB776B" wp14:editId="067F2762">
            <wp:extent cx="5270500" cy="4146550"/>
            <wp:effectExtent l="0" t="0" r="6350" b="6350"/>
            <wp:docPr id="4741462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1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B1F884" w14:textId="041F384B" w:rsidR="00CB606F" w:rsidRDefault="003D36F8" w:rsidP="00CB606F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 w:hint="eastAsia"/>
          <w:b/>
          <w:bCs/>
        </w:rPr>
        <w:t>Fig S</w:t>
      </w:r>
      <w:r>
        <w:rPr>
          <w:rFonts w:ascii="Times New Roman" w:hAnsi="Times New Roman" w:hint="eastAsia"/>
          <w:b/>
          <w:bCs/>
        </w:rPr>
        <w:t>6.</w:t>
      </w:r>
      <w:r w:rsidR="00CB606F">
        <w:rPr>
          <w:rFonts w:ascii="Times New Roman" w:hAnsi="Times New Roman" w:hint="eastAsia"/>
          <w:b/>
          <w:bCs/>
        </w:rPr>
        <w:t xml:space="preserve"> </w:t>
      </w:r>
      <w:r w:rsidR="00CB606F" w:rsidRPr="00CB606F">
        <w:rPr>
          <w:rFonts w:ascii="Times New Roman" w:hAnsi="Times New Roman"/>
        </w:rPr>
        <w:t>Funnel plots for traits with significant IVW results in reverse MR analysis.</w:t>
      </w:r>
    </w:p>
    <w:p w14:paraId="321B1FEC" w14:textId="42D4B338" w:rsidR="00F34AFC" w:rsidRPr="00CB606F" w:rsidRDefault="00F34AFC" w:rsidP="00F34AFC">
      <w:pPr>
        <w:spacing w:line="360" w:lineRule="auto"/>
        <w:rPr>
          <w:rFonts w:ascii="Times New Roman" w:hAnsi="Times New Roman"/>
        </w:rPr>
      </w:pPr>
    </w:p>
    <w:sectPr w:rsidR="00F34AFC" w:rsidRPr="00CB60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0BB589" w14:textId="77777777" w:rsidR="009F338F" w:rsidRDefault="009F338F" w:rsidP="00273B11">
      <w:r>
        <w:separator/>
      </w:r>
    </w:p>
  </w:endnote>
  <w:endnote w:type="continuationSeparator" w:id="0">
    <w:p w14:paraId="51F36C1A" w14:textId="77777777" w:rsidR="009F338F" w:rsidRDefault="009F338F" w:rsidP="00273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8A661F" w14:textId="77777777" w:rsidR="009F338F" w:rsidRDefault="009F338F" w:rsidP="00273B11">
      <w:r>
        <w:separator/>
      </w:r>
    </w:p>
  </w:footnote>
  <w:footnote w:type="continuationSeparator" w:id="0">
    <w:p w14:paraId="0E473DC6" w14:textId="77777777" w:rsidR="009F338F" w:rsidRDefault="009F338F" w:rsidP="00273B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CD"/>
    <w:rsid w:val="00027CD9"/>
    <w:rsid w:val="001130C3"/>
    <w:rsid w:val="002038DD"/>
    <w:rsid w:val="00273B11"/>
    <w:rsid w:val="002D2ADA"/>
    <w:rsid w:val="003764C3"/>
    <w:rsid w:val="00391FFC"/>
    <w:rsid w:val="003B7E37"/>
    <w:rsid w:val="003D36F8"/>
    <w:rsid w:val="003E2AD0"/>
    <w:rsid w:val="00427243"/>
    <w:rsid w:val="004C3C2F"/>
    <w:rsid w:val="00572FBF"/>
    <w:rsid w:val="00594EEF"/>
    <w:rsid w:val="006B67DC"/>
    <w:rsid w:val="006E47CE"/>
    <w:rsid w:val="0072416E"/>
    <w:rsid w:val="008C3B84"/>
    <w:rsid w:val="00914048"/>
    <w:rsid w:val="00962697"/>
    <w:rsid w:val="009D0EB0"/>
    <w:rsid w:val="009F338F"/>
    <w:rsid w:val="00A83B20"/>
    <w:rsid w:val="00BB27A0"/>
    <w:rsid w:val="00C87ACD"/>
    <w:rsid w:val="00CB606F"/>
    <w:rsid w:val="00D163D7"/>
    <w:rsid w:val="00D940A7"/>
    <w:rsid w:val="00DC2C3D"/>
    <w:rsid w:val="00ED0F4D"/>
    <w:rsid w:val="00F34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C2FD8A"/>
  <w15:chartTrackingRefBased/>
  <w15:docId w15:val="{F0A9F51B-4036-4FED-89BB-7C1EE5E5A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7A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B606F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CB606F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CB606F"/>
  </w:style>
  <w:style w:type="paragraph" w:styleId="a6">
    <w:name w:val="annotation subject"/>
    <w:basedOn w:val="a4"/>
    <w:next w:val="a4"/>
    <w:link w:val="a7"/>
    <w:uiPriority w:val="99"/>
    <w:semiHidden/>
    <w:unhideWhenUsed/>
    <w:rsid w:val="00CB606F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CB606F"/>
    <w:rPr>
      <w:b/>
      <w:bCs/>
    </w:rPr>
  </w:style>
  <w:style w:type="paragraph" w:styleId="a8">
    <w:name w:val="header"/>
    <w:basedOn w:val="a"/>
    <w:link w:val="a9"/>
    <w:uiPriority w:val="99"/>
    <w:unhideWhenUsed/>
    <w:rsid w:val="00273B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273B11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273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273B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6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青松 陈</dc:creator>
  <cp:keywords/>
  <dc:description/>
  <cp:lastModifiedBy>青松 陈</cp:lastModifiedBy>
  <cp:revision>7</cp:revision>
  <dcterms:created xsi:type="dcterms:W3CDTF">2024-06-24T06:11:00Z</dcterms:created>
  <dcterms:modified xsi:type="dcterms:W3CDTF">2024-07-06T00:30:00Z</dcterms:modified>
</cp:coreProperties>
</file>