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2A9B8B" w14:textId="77777777" w:rsidR="00206B48" w:rsidRDefault="00000000">
      <w:pPr>
        <w:pStyle w:val="1"/>
      </w:pPr>
      <w:bookmarkStart w:id="0" w:name="cheers-2022-checklist"/>
      <w:r>
        <w:t>CHEERS 2022 Checklist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2908"/>
        <w:gridCol w:w="542"/>
        <w:gridCol w:w="4325"/>
        <w:gridCol w:w="1565"/>
      </w:tblGrid>
      <w:tr w:rsidR="00206B48" w14:paraId="486D9815" w14:textId="77777777">
        <w:trPr>
          <w:cantSplit/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63639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E0A26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FFFFFF"/>
                <w:sz w:val="18"/>
                <w:szCs w:val="18"/>
              </w:rPr>
              <w:t>Topic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63639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827CC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b/>
                <w:color w:val="FFFFFF"/>
                <w:sz w:val="18"/>
                <w:szCs w:val="18"/>
              </w:rPr>
              <w:t>No.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shd w:val="clear" w:color="auto" w:fill="63639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BAEB3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FFFFFF"/>
                <w:sz w:val="18"/>
                <w:szCs w:val="18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63639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9F0F3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b/>
                <w:color w:val="FFFFFF"/>
                <w:sz w:val="18"/>
                <w:szCs w:val="18"/>
              </w:rPr>
              <w:t>Location where item is reported</w:t>
            </w:r>
          </w:p>
        </w:tc>
      </w:tr>
      <w:tr w:rsidR="00206B48" w14:paraId="1CBBA730" w14:textId="77777777">
        <w:trPr>
          <w:cantSplit/>
          <w:jc w:val="center"/>
        </w:trPr>
        <w:tc>
          <w:tcPr>
            <w:tcW w:w="0" w:type="auto"/>
            <w:vMerge w:val="restart"/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03692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Title</w:t>
            </w: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A49D0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1EBB67" w14:textId="77777777" w:rsidR="00206B48" w:rsidRDefault="00206B48">
            <w:pP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084E97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</w:tr>
      <w:tr w:rsidR="00206B48" w14:paraId="422E17A0" w14:textId="77777777">
        <w:trPr>
          <w:cantSplit/>
          <w:jc w:val="center"/>
        </w:trPr>
        <w:tc>
          <w:tcPr>
            <w:tcW w:w="0" w:type="auto"/>
            <w:vMerge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0995FB" w14:textId="77777777" w:rsidR="00206B48" w:rsidRDefault="00206B48">
            <w:pPr>
              <w:spacing w:before="100" w:after="100"/>
              <w:ind w:left="100" w:right="100"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BAB35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73CEBE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Identify the study as an economic evaluation and specify the interventions being compared.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F3B98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Page 1</w:t>
            </w:r>
          </w:p>
        </w:tc>
      </w:tr>
      <w:tr w:rsidR="00206B48" w14:paraId="1BE3103A" w14:textId="77777777">
        <w:trPr>
          <w:cantSplit/>
          <w:jc w:val="center"/>
        </w:trPr>
        <w:tc>
          <w:tcPr>
            <w:tcW w:w="0" w:type="auto"/>
            <w:vMerge w:val="restart"/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4D340E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Abstract</w:t>
            </w: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D3029C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17E885" w14:textId="77777777" w:rsidR="00206B48" w:rsidRDefault="00206B48">
            <w:pP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402BF4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</w:tr>
      <w:tr w:rsidR="00206B48" w14:paraId="7855FF7E" w14:textId="77777777">
        <w:trPr>
          <w:cantSplit/>
          <w:jc w:val="center"/>
        </w:trPr>
        <w:tc>
          <w:tcPr>
            <w:tcW w:w="0" w:type="auto"/>
            <w:vMerge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239B7" w14:textId="77777777" w:rsidR="00206B48" w:rsidRDefault="00206B48">
            <w:pPr>
              <w:spacing w:before="100" w:after="100"/>
              <w:ind w:left="100" w:right="100"/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D079C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9B553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Provide a structured summary that highlights context, key methods, results, and alternative analyses.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EE2033" w14:textId="4769DEA3" w:rsidR="00206B48" w:rsidRPr="00544105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Page 2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-3</w:t>
            </w:r>
          </w:p>
        </w:tc>
      </w:tr>
      <w:tr w:rsidR="00206B48" w14:paraId="074C0CFC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37831B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Introduction</w:t>
            </w: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D5FDF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43EFA4" w14:textId="77777777" w:rsidR="00206B48" w:rsidRDefault="00206B48">
            <w:pP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4D2333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</w:tr>
      <w:tr w:rsidR="00206B48" w14:paraId="04F30DAC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ACE88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Background and objectives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F1F21D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E2154A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Give the context for the study, the study question, and its practical relevance for decision making in policy or practice.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57BCCF" w14:textId="7B4D5972" w:rsidR="00206B48" w:rsidRPr="00544105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4-5</w:t>
            </w:r>
          </w:p>
        </w:tc>
      </w:tr>
      <w:tr w:rsidR="00206B48" w14:paraId="62921BD4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6022FF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Methods</w:t>
            </w: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B9496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F01363" w14:textId="77777777" w:rsidR="00206B48" w:rsidRDefault="00206B48">
            <w:pP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248F16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</w:tr>
      <w:tr w:rsidR="00206B48" w14:paraId="2E99E975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426FE1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Health economic analysis plan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CAD8BE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E9A7DF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Indicate whether a health economic analysis plan was developed and where available.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9EE5A" w14:textId="620F9D8D" w:rsidR="00206B48" w:rsidRPr="001E2391" w:rsidRDefault="001E2391">
            <w:pPr>
              <w:spacing w:before="100" w:after="100"/>
              <w:ind w:left="100" w:right="100"/>
              <w:jc w:val="center"/>
              <w:rPr>
                <w:rFonts w:hint="eastAsia"/>
                <w:lang w:eastAsia="zh-CN"/>
              </w:rPr>
            </w:pPr>
            <w:r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Page 6</w:t>
            </w:r>
          </w:p>
        </w:tc>
      </w:tr>
      <w:tr w:rsidR="00206B48" w14:paraId="6C41CDB8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9E0385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Study population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9F33D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5308B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characteristics of the study population (such as age range, demographics, socioeconomic, or clinical characteristics).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425FB" w14:textId="36B843A2" w:rsidR="00206B48" w:rsidRPr="0030788A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30788A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6</w:t>
            </w:r>
          </w:p>
        </w:tc>
      </w:tr>
      <w:tr w:rsidR="00206B48" w14:paraId="75EEBEAC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7E0D3F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Setting and location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EF80A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0E5C6A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Provide relevant contextual information that may influence findings.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FC44F7" w14:textId="4AD4FAE1" w:rsidR="00206B48" w:rsidRPr="0030788A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30788A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6</w:t>
            </w:r>
          </w:p>
        </w:tc>
      </w:tr>
      <w:tr w:rsidR="00206B48" w14:paraId="0BC26E6C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5D1EE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Comparators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2384A1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A40748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the interventions or strategies being compared and why chosen.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81320" w14:textId="681BD969" w:rsidR="00206B48" w:rsidRPr="00544105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6</w:t>
            </w:r>
          </w:p>
        </w:tc>
      </w:tr>
      <w:tr w:rsidR="00206B48" w14:paraId="675295B0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2D6C3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Perspective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5D328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2509E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State the perspective(s) adopted by the study and why chosen.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1B81E3" w14:textId="773331CA" w:rsidR="00206B48" w:rsidRPr="0030788A" w:rsidRDefault="00000000">
            <w:pPr>
              <w:spacing w:before="100" w:after="100"/>
              <w:ind w:left="100" w:right="100"/>
              <w:jc w:val="center"/>
              <w:rPr>
                <w:rFonts w:hint="eastAsia"/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30788A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6,10</w:t>
            </w:r>
            <w:r w:rsidR="001E2391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-11</w:t>
            </w:r>
          </w:p>
        </w:tc>
      </w:tr>
      <w:tr w:rsidR="00206B48" w14:paraId="6AFD712E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571ED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Time horizon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308E02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48E57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State the time horizon for the study and why appropriate.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954825" w14:textId="197CCEB2" w:rsidR="00206B48" w:rsidRPr="0030788A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30788A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6-8</w:t>
            </w:r>
          </w:p>
        </w:tc>
      </w:tr>
      <w:tr w:rsidR="00206B48" w14:paraId="6248EEF3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EBE554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Discount rate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C9857B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12A1D8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Report the discount rate(s) and reason chosen.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D78CFF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Not Applicable</w:t>
            </w:r>
          </w:p>
        </w:tc>
      </w:tr>
      <w:tr w:rsidR="00206B48" w14:paraId="68C3D151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3BD31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Selection of outcomes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7DBD44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D2C9F2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what outcomes were used as the measure(s) of benefit(s) and harm(s).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A2680" w14:textId="1BD9C05E" w:rsidR="00206B48" w:rsidRPr="00544105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11</w:t>
            </w:r>
          </w:p>
        </w:tc>
      </w:tr>
      <w:tr w:rsidR="00206B48" w14:paraId="7F72A4AF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201F1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Measurement of outcomes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515B81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3065B7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how outcomes used to capture benefit(s) and harm(s) were measured.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AEF14" w14:textId="054259B3" w:rsidR="00206B48" w:rsidRPr="00544105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11</w:t>
            </w:r>
          </w:p>
        </w:tc>
      </w:tr>
      <w:tr w:rsidR="00206B48" w14:paraId="5849F85B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4C648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lastRenderedPageBreak/>
              <w:t>Valuation of outcomes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D7A9F9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A08C00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the population and methods used to measure and value outcomes.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27ADF9" w14:textId="6E838C0C" w:rsidR="00206B48" w:rsidRPr="00544105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11</w:t>
            </w:r>
          </w:p>
        </w:tc>
      </w:tr>
      <w:tr w:rsidR="00206B48" w14:paraId="33A2AA06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99F2A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Measurement and valuation of resources and costs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BDB82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50EE7B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how costs were valued.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9BFDF" w14:textId="52456BA4" w:rsidR="00206B48" w:rsidRPr="00544105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10</w:t>
            </w:r>
            <w:r w:rsidR="0030788A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-11</w:t>
            </w:r>
          </w:p>
        </w:tc>
      </w:tr>
      <w:tr w:rsidR="00206B48" w14:paraId="45697E69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61841F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Currency, price date, and conversion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1647DD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CFE8BD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Report the dates of the estimated resource quantities and unit costs, plus the currency and year of conversion.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08A61" w14:textId="1FAC4172" w:rsidR="00206B48" w:rsidRPr="00544105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Page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 xml:space="preserve"> 10</w:t>
            </w:r>
            <w:r w:rsidR="0030788A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-11</w:t>
            </w:r>
          </w:p>
        </w:tc>
      </w:tr>
      <w:tr w:rsidR="00206B48" w14:paraId="79D195D8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234D72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Rationale and description of model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5EFD50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892F2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If modelling is used, describe in detail and why used. Report if the model is publicly available and where it can be accessed.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9A202F" w14:textId="116DCBFC" w:rsidR="00206B48" w:rsidRPr="0030788A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30788A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6-8</w:t>
            </w:r>
          </w:p>
        </w:tc>
      </w:tr>
      <w:tr w:rsidR="00206B48" w14:paraId="25767BF5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E7986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Analytics and assumptions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905D6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A1BBD5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any methods for analysing or statistically transforming data, any extrapolation methods, and approaches for validating any model used.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FB318" w14:textId="51017F38" w:rsidR="00206B48" w:rsidRPr="0030788A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30788A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6-8</w:t>
            </w:r>
          </w:p>
        </w:tc>
      </w:tr>
      <w:tr w:rsidR="00206B48" w14:paraId="0849DF7A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E307B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Characterising heterogeneity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16CDA6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C59E1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any methods used for estimating how the results of the study vary for subgroups.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710141" w14:textId="0C43E8BA" w:rsidR="00206B48" w:rsidRPr="00544105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11-12</w:t>
            </w:r>
          </w:p>
        </w:tc>
      </w:tr>
      <w:tr w:rsidR="00206B48" w14:paraId="44574698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EFC07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Characterising distributional effects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E74E90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DE918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how impacts are distributed across different individuals or adjustments made to reflect priority populations.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A3FE16" w14:textId="1DC0CF92" w:rsidR="00206B48" w:rsidRPr="0030788A" w:rsidRDefault="0030788A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Not Applicable</w:t>
            </w:r>
          </w:p>
        </w:tc>
      </w:tr>
      <w:tr w:rsidR="00206B48" w14:paraId="26B950D9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BFC53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Characterising uncertainty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4BE475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8809FC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methods to characterise any sources of uncertainty in the analysis.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F3EC34" w14:textId="2F98E860" w:rsidR="00206B48" w:rsidRPr="00544105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11-12</w:t>
            </w:r>
          </w:p>
        </w:tc>
      </w:tr>
      <w:tr w:rsidR="00206B48" w14:paraId="1F6E6DF6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F5306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Approach to engagement with patients and others affected by the study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00DDE1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4CCC44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any approaches to engage patients or service recipients, the general public, communities, or stakeholders (such as clinicians or payers) in the design of the study.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452A23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Not Applicable</w:t>
            </w:r>
          </w:p>
        </w:tc>
      </w:tr>
      <w:tr w:rsidR="00206B48" w14:paraId="5AFFC33B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7D49C3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Results</w:t>
            </w: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839E0C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5314E4" w14:textId="77777777" w:rsidR="00206B48" w:rsidRDefault="00206B48">
            <w:pP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554332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</w:tr>
      <w:tr w:rsidR="00206B48" w14:paraId="70240568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F1A81F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Study parameters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B6023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34055E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Report all analytic inputs (such as values, ranges, references) including uncertainty or distributional assumptions.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ED1EE" w14:textId="187A3FBE" w:rsidR="00544105" w:rsidRDefault="00544105">
            <w:pPr>
              <w:spacing w:before="100" w:after="100"/>
              <w:ind w:left="100" w:right="100"/>
              <w:jc w:val="center"/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Pa</w:t>
            </w:r>
            <w:r w:rsidR="00274523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ge 8-11</w:t>
            </w:r>
          </w:p>
          <w:p w14:paraId="40BEBB4B" w14:textId="77446E7C" w:rsidR="00206B48" w:rsidRPr="00274523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Table 1</w:t>
            </w:r>
          </w:p>
        </w:tc>
      </w:tr>
      <w:tr w:rsidR="00206B48" w14:paraId="53D5B56A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F06CD4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Summary of main results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8BD936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89814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Report the mean values for the main categories of costs and outcomes of interest and summarise them in the most appropriate overall measure.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8EF83B" w14:textId="1CB5E666" w:rsidR="00206B48" w:rsidRPr="00544105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12</w:t>
            </w:r>
            <w:r w:rsidR="001E2391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-13</w:t>
            </w:r>
          </w:p>
        </w:tc>
      </w:tr>
      <w:tr w:rsidR="00206B48" w14:paraId="1BCF709B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D965F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Effect of uncertainty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9EA5CF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4BD43C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how uncertainty about analytic judgments, inputs, or projections affect findings. Report the effect of choice of discount rate and time horizon, if applicable.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19DA11" w14:textId="6C3C9790" w:rsidR="00206B48" w:rsidRPr="00544105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1</w:t>
            </w:r>
            <w:r w:rsidR="001E2391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3</w:t>
            </w:r>
            <w:r w:rsidR="00544105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-1</w:t>
            </w:r>
            <w:r w:rsidR="00274523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5</w:t>
            </w:r>
          </w:p>
        </w:tc>
      </w:tr>
      <w:tr w:rsidR="00206B48" w14:paraId="26F10F17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FA728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lastRenderedPageBreak/>
              <w:t>Effect of engagement with patients and others affected by the study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5C4986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D8906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Report on any difference patient/service recipient, general public, community, or stakeholder involvement made to the approach or findings of the study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E9043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Not Applicable</w:t>
            </w:r>
          </w:p>
        </w:tc>
      </w:tr>
      <w:tr w:rsidR="00206B48" w14:paraId="3483ACE7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DCBA67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Discussion</w:t>
            </w: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7BB1E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021C21" w14:textId="77777777" w:rsidR="00206B48" w:rsidRDefault="00206B48">
            <w:pP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FDFA9A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</w:tr>
      <w:tr w:rsidR="00206B48" w14:paraId="5B2041AA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8CF448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Study findings, limitations, generalisability, and current knowledge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844A3E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10F6F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Report key findings, limitations, ethical or equity considerations not captured, and how these could affect patients, policy, or practice.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59BFCF" w14:textId="38D8C709" w:rsidR="00206B48" w:rsidRPr="00A3645E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A3645E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1</w:t>
            </w:r>
            <w:r w:rsidR="00274523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5</w:t>
            </w:r>
            <w:r w:rsidR="00A3645E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-1</w:t>
            </w:r>
            <w:r w:rsidR="00274523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8</w:t>
            </w:r>
          </w:p>
        </w:tc>
      </w:tr>
      <w:tr w:rsidR="00206B48" w14:paraId="6D8538BB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83EBF3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Other relevant information</w:t>
            </w: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FFB747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  <w:tc>
          <w:tcPr>
            <w:tcW w:w="0" w:type="auto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26C4C9" w14:textId="77777777" w:rsidR="00206B48" w:rsidRDefault="00206B48">
            <w:pPr>
              <w:spacing w:before="100" w:after="100"/>
              <w:ind w:left="100" w:right="100"/>
            </w:pP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80A06" w14:textId="77777777" w:rsidR="00206B48" w:rsidRDefault="00206B48">
            <w:pPr>
              <w:spacing w:before="100" w:after="100"/>
              <w:ind w:left="100" w:right="100"/>
              <w:jc w:val="center"/>
            </w:pPr>
          </w:p>
        </w:tc>
      </w:tr>
      <w:tr w:rsidR="00206B48" w14:paraId="496BAE63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E52C0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Source of funding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194A1F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D4DD9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Describe how the study was funded and any role of the funder in the identification, design, conduct, and reporting of the analysis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E0355B" w14:textId="71577B49" w:rsidR="00206B48" w:rsidRPr="00A3645E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A3645E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19</w:t>
            </w:r>
          </w:p>
        </w:tc>
      </w:tr>
      <w:tr w:rsidR="00206B48" w14:paraId="6333914D" w14:textId="77777777">
        <w:trPr>
          <w:cantSplit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0DECFF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  <w:sz w:val="18"/>
                <w:szCs w:val="18"/>
              </w:rPr>
              <w:t>Conflicts of interest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49D519" w14:textId="77777777" w:rsidR="00206B48" w:rsidRDefault="00000000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80C71F" w14:textId="77777777" w:rsidR="00206B48" w:rsidRDefault="00000000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>Report authors conflicts of interest according to journal or International Committee of Medical Journal Editors requirements.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3BC17" w14:textId="0112A8AD" w:rsidR="00206B48" w:rsidRPr="00A3645E" w:rsidRDefault="00000000">
            <w:pPr>
              <w:spacing w:before="100" w:after="100"/>
              <w:ind w:left="100" w:right="100"/>
              <w:jc w:val="center"/>
              <w:rPr>
                <w:lang w:eastAsia="zh-CN"/>
              </w:rPr>
            </w:pPr>
            <w:r>
              <w:rPr>
                <w:rFonts w:ascii="DejaVu Sans" w:eastAsia="DejaVu Sans" w:hAnsi="DejaVu Sans" w:cs="DejaVu Sans"/>
                <w:color w:val="000000"/>
                <w:sz w:val="18"/>
                <w:szCs w:val="18"/>
              </w:rPr>
              <w:t xml:space="preserve">Page </w:t>
            </w:r>
            <w:r w:rsidR="00A3645E">
              <w:rPr>
                <w:rFonts w:ascii="DejaVu Sans" w:hAnsi="DejaVu Sans" w:cs="DejaVu Sans" w:hint="eastAsia"/>
                <w:color w:val="000000"/>
                <w:sz w:val="18"/>
                <w:szCs w:val="18"/>
                <w:lang w:eastAsia="zh-CN"/>
              </w:rPr>
              <w:t>19</w:t>
            </w:r>
          </w:p>
        </w:tc>
      </w:tr>
    </w:tbl>
    <w:p w14:paraId="4C5A13BC" w14:textId="77777777" w:rsidR="00206B48" w:rsidRDefault="00000000">
      <w:pPr>
        <w:pStyle w:val="FirstParagraph"/>
      </w:pPr>
      <w:r>
        <w:t> </w:t>
      </w:r>
    </w:p>
    <w:p w14:paraId="36B3E831" w14:textId="77777777" w:rsidR="00206B48" w:rsidRDefault="00000000">
      <w:pPr>
        <w:pStyle w:val="a0"/>
      </w:pPr>
      <w:r>
        <w:rPr>
          <w:i/>
          <w:iCs/>
        </w:rPr>
        <w:t>From:</w:t>
      </w:r>
      <w:r>
        <w:t xml:space="preserve"> Husereau D, Drummond M, Augustovski F, et al. Consolidated Health Economic Evaluation Reporting Standards 2022 (CHEERS 2022) Explanation and Elaboration: A Report of the ISPOR CHEERS II Good Practices Task Force. Value Health 2022;25. </w:t>
      </w:r>
      <w:hyperlink r:id="rId7">
        <w:r>
          <w:rPr>
            <w:rStyle w:val="ae"/>
          </w:rPr>
          <w:t>doi:10.1016/j.jval.2021.10.008</w:t>
        </w:r>
      </w:hyperlink>
      <w:bookmarkEnd w:id="0"/>
    </w:p>
    <w:sectPr w:rsidR="00206B48" w:rsidSect="00D548B8">
      <w:footerReference w:type="default" r:id="rId8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F9BBF0" w14:textId="77777777" w:rsidR="005F0B6E" w:rsidRDefault="005F0B6E">
      <w:pPr>
        <w:spacing w:after="0"/>
      </w:pPr>
      <w:r>
        <w:separator/>
      </w:r>
    </w:p>
  </w:endnote>
  <w:endnote w:type="continuationSeparator" w:id="0">
    <w:p w14:paraId="498AA057" w14:textId="77777777" w:rsidR="005F0B6E" w:rsidRDefault="005F0B6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jaVu Sans">
    <w:altName w:val="Verdan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208581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12D4C9" w14:textId="77777777" w:rsidR="00853D5C" w:rsidRDefault="00000000">
        <w:pPr>
          <w:pStyle w:val="af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67A0B78" w14:textId="77777777" w:rsidR="00853D5C" w:rsidRDefault="00853D5C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C3E7A5" w14:textId="77777777" w:rsidR="005F0B6E" w:rsidRDefault="005F0B6E">
      <w:r>
        <w:separator/>
      </w:r>
    </w:p>
  </w:footnote>
  <w:footnote w:type="continuationSeparator" w:id="0">
    <w:p w14:paraId="4DB14AD7" w14:textId="77777777" w:rsidR="005F0B6E" w:rsidRDefault="005F0B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10381D9"/>
    <w:multiLevelType w:val="multilevel"/>
    <w:tmpl w:val="9B9E7A1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17F69BA"/>
    <w:multiLevelType w:val="multilevel"/>
    <w:tmpl w:val="4190879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FFFFFF7C"/>
    <w:multiLevelType w:val="singleLevel"/>
    <w:tmpl w:val="55AAAE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3" w15:restartNumberingAfterBreak="0">
    <w:nsid w:val="FFFFFF7D"/>
    <w:multiLevelType w:val="singleLevel"/>
    <w:tmpl w:val="7B2CC1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4" w15:restartNumberingAfterBreak="0">
    <w:nsid w:val="FFFFFF7E"/>
    <w:multiLevelType w:val="singleLevel"/>
    <w:tmpl w:val="78B42C6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5" w15:restartNumberingAfterBreak="0">
    <w:nsid w:val="FFFFFF7F"/>
    <w:multiLevelType w:val="singleLevel"/>
    <w:tmpl w:val="B84E3F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6" w15:restartNumberingAfterBreak="0">
    <w:nsid w:val="FFFFFF80"/>
    <w:multiLevelType w:val="singleLevel"/>
    <w:tmpl w:val="EFC018F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7" w15:restartNumberingAfterBreak="0">
    <w:nsid w:val="FFFFFF81"/>
    <w:multiLevelType w:val="singleLevel"/>
    <w:tmpl w:val="CCEC26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8" w15:restartNumberingAfterBreak="0">
    <w:nsid w:val="FFFFFF82"/>
    <w:multiLevelType w:val="singleLevel"/>
    <w:tmpl w:val="9D7E96C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9" w15:restartNumberingAfterBreak="0">
    <w:nsid w:val="FFFFFF83"/>
    <w:multiLevelType w:val="singleLevel"/>
    <w:tmpl w:val="D2FED1C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0" w15:restartNumberingAfterBreak="0">
    <w:nsid w:val="FFFFFF88"/>
    <w:multiLevelType w:val="singleLevel"/>
    <w:tmpl w:val="2A08FC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FFFFFF89"/>
    <w:multiLevelType w:val="singleLevel"/>
    <w:tmpl w:val="0F56B9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0000A990"/>
    <w:multiLevelType w:val="multilevel"/>
    <w:tmpl w:val="83BC213C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3" w15:restartNumberingAfterBreak="0">
    <w:nsid w:val="00C072ED"/>
    <w:multiLevelType w:val="multilevel"/>
    <w:tmpl w:val="B2E0E602"/>
    <w:lvl w:ilvl="0">
      <w:start w:val="1"/>
      <w:numFmt w:val="decimal"/>
      <w:lvlText w:val="%1"/>
      <w:lvlJc w:val="left"/>
      <w:pPr>
        <w:ind w:left="-37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189707DC"/>
    <w:multiLevelType w:val="hybridMultilevel"/>
    <w:tmpl w:val="E69A65F6"/>
    <w:lvl w:ilvl="0" w:tplc="5B7051AA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130607"/>
    <w:multiLevelType w:val="multilevel"/>
    <w:tmpl w:val="D400A0AE"/>
    <w:lvl w:ilvl="0">
      <w:start w:val="1"/>
      <w:numFmt w:val="decimal"/>
      <w:lvlText w:val="%1"/>
      <w:lvlJc w:val="left"/>
      <w:pPr>
        <w:ind w:left="-37" w:hanging="36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086E0AB"/>
    <w:multiLevelType w:val="multilevel"/>
    <w:tmpl w:val="D7185C3C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4331CB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47863728">
    <w:abstractNumId w:val="1"/>
  </w:num>
  <w:num w:numId="2" w16cid:durableId="1753309812">
    <w:abstractNumId w:val="0"/>
  </w:num>
  <w:num w:numId="3" w16cid:durableId="2046521778">
    <w:abstractNumId w:val="16"/>
  </w:num>
  <w:num w:numId="4" w16cid:durableId="950547762">
    <w:abstractNumId w:val="16"/>
  </w:num>
  <w:num w:numId="5" w16cid:durableId="282536281">
    <w:abstractNumId w:val="16"/>
  </w:num>
  <w:num w:numId="6" w16cid:durableId="702751903">
    <w:abstractNumId w:val="16"/>
  </w:num>
  <w:num w:numId="7" w16cid:durableId="1526752015">
    <w:abstractNumId w:val="16"/>
  </w:num>
  <w:num w:numId="8" w16cid:durableId="973952378">
    <w:abstractNumId w:val="16"/>
  </w:num>
  <w:num w:numId="9" w16cid:durableId="23293697">
    <w:abstractNumId w:val="14"/>
  </w:num>
  <w:num w:numId="10" w16cid:durableId="311183190">
    <w:abstractNumId w:val="15"/>
  </w:num>
  <w:num w:numId="11" w16cid:durableId="1743486121">
    <w:abstractNumId w:val="15"/>
  </w:num>
  <w:num w:numId="12" w16cid:durableId="1088118565">
    <w:abstractNumId w:val="11"/>
  </w:num>
  <w:num w:numId="13" w16cid:durableId="585504184">
    <w:abstractNumId w:val="9"/>
  </w:num>
  <w:num w:numId="14" w16cid:durableId="1116945863">
    <w:abstractNumId w:val="8"/>
  </w:num>
  <w:num w:numId="15" w16cid:durableId="949318793">
    <w:abstractNumId w:val="7"/>
  </w:num>
  <w:num w:numId="16" w16cid:durableId="549533001">
    <w:abstractNumId w:val="6"/>
  </w:num>
  <w:num w:numId="17" w16cid:durableId="1102997062">
    <w:abstractNumId w:val="10"/>
  </w:num>
  <w:num w:numId="18" w16cid:durableId="529300192">
    <w:abstractNumId w:val="5"/>
  </w:num>
  <w:num w:numId="19" w16cid:durableId="1464886203">
    <w:abstractNumId w:val="4"/>
  </w:num>
  <w:num w:numId="20" w16cid:durableId="1241677570">
    <w:abstractNumId w:val="3"/>
  </w:num>
  <w:num w:numId="21" w16cid:durableId="1887109528">
    <w:abstractNumId w:val="2"/>
  </w:num>
  <w:num w:numId="22" w16cid:durableId="1937980982">
    <w:abstractNumId w:val="17"/>
  </w:num>
  <w:num w:numId="23" w16cid:durableId="322972655">
    <w:abstractNumId w:val="13"/>
  </w:num>
  <w:num w:numId="24" w16cid:durableId="79916963">
    <w:abstractNumId w:val="15"/>
  </w:num>
  <w:num w:numId="25" w16cid:durableId="15907764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B48"/>
    <w:rsid w:val="000D7513"/>
    <w:rsid w:val="001E2391"/>
    <w:rsid w:val="001E4F16"/>
    <w:rsid w:val="00206B48"/>
    <w:rsid w:val="00274523"/>
    <w:rsid w:val="0030788A"/>
    <w:rsid w:val="003A3E32"/>
    <w:rsid w:val="003E0491"/>
    <w:rsid w:val="00544105"/>
    <w:rsid w:val="005F0B6E"/>
    <w:rsid w:val="00792D18"/>
    <w:rsid w:val="00853D5C"/>
    <w:rsid w:val="00A3645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AC4F44"/>
  <w15:docId w15:val="{685D9389-4BCA-4F9A-B13C-9C9B9A97C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 w:qFormat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uiPriority w:val="9"/>
    <w:qFormat/>
    <w:rsid w:val="00C2746E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rsid w:val="001108D7"/>
    <w:pPr>
      <w:keepNext/>
      <w:keepLines/>
      <w:numPr>
        <w:ilvl w:val="1"/>
        <w:numId w:val="24"/>
      </w:numPr>
      <w:spacing w:before="240" w:after="240"/>
      <w:ind w:left="0" w:hanging="567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3">
    <w:name w:val="heading 3"/>
    <w:basedOn w:val="2"/>
    <w:next w:val="a0"/>
    <w:uiPriority w:val="9"/>
    <w:unhideWhenUsed/>
    <w:qFormat/>
    <w:rsid w:val="00072848"/>
    <w:pPr>
      <w:numPr>
        <w:ilvl w:val="2"/>
      </w:numPr>
      <w:ind w:left="0" w:hanging="567"/>
      <w:outlineLvl w:val="2"/>
    </w:pPr>
    <w:rPr>
      <w:sz w:val="24"/>
    </w:rPr>
  </w:style>
  <w:style w:type="paragraph" w:styleId="4">
    <w:name w:val="heading 4"/>
    <w:basedOn w:val="a"/>
    <w:next w:val="a0"/>
    <w:uiPriority w:val="9"/>
    <w:unhideWhenUsed/>
    <w:qFormat/>
    <w:rsid w:val="00A113E2"/>
    <w:pPr>
      <w:keepNext/>
      <w:keepLines/>
      <w:spacing w:after="0"/>
      <w:outlineLvl w:val="3"/>
    </w:pPr>
    <w:rPr>
      <w:rFonts w:asciiTheme="majorHAnsi" w:eastAsiaTheme="majorEastAsia" w:hAnsiTheme="majorHAnsi" w:cstheme="majorBidi"/>
      <w:b/>
      <w:bCs/>
    </w:rPr>
  </w:style>
  <w:style w:type="paragraph" w:styleId="5">
    <w:name w:val="heading 5"/>
    <w:basedOn w:val="4"/>
    <w:next w:val="a0"/>
    <w:uiPriority w:val="9"/>
    <w:unhideWhenUsed/>
    <w:qFormat/>
    <w:rsid w:val="00B16115"/>
    <w:pPr>
      <w:pageBreakBefore/>
      <w:spacing w:line="20" w:lineRule="exact"/>
      <w:outlineLvl w:val="4"/>
    </w:pPr>
    <w:rPr>
      <w:color w:val="FFFFFF" w:themeColor="background1"/>
      <w:sz w:val="16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3965E8"/>
    <w:pPr>
      <w:spacing w:before="120" w:after="120"/>
    </w:pPr>
  </w:style>
  <w:style w:type="paragraph" w:customStyle="1" w:styleId="FirstParagraph">
    <w:name w:val="First Paragraph"/>
    <w:basedOn w:val="a0"/>
    <w:next w:val="a0"/>
    <w:qFormat/>
    <w:rsid w:val="003965E8"/>
  </w:style>
  <w:style w:type="paragraph" w:customStyle="1" w:styleId="Compact">
    <w:name w:val="Compact"/>
    <w:basedOn w:val="a0"/>
    <w:qFormat/>
    <w:rsid w:val="0032548E"/>
    <w:pPr>
      <w:spacing w:before="36" w:after="36"/>
    </w:pPr>
    <w:rPr>
      <w:rFonts w:cs="Arial"/>
      <w:szCs w:val="18"/>
    </w:rPr>
  </w:style>
  <w:style w:type="paragraph" w:styleId="a5">
    <w:name w:val="Title"/>
    <w:basedOn w:val="a"/>
    <w:next w:val="a0"/>
    <w:qFormat/>
    <w:rsid w:val="009F2E06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6">
    <w:name w:val="Subtitle"/>
    <w:basedOn w:val="a5"/>
    <w:next w:val="a0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7">
    <w:name w:val="Date"/>
    <w:next w:val="a0"/>
    <w:qFormat/>
    <w:rsid w:val="009F2E06"/>
    <w:pPr>
      <w:keepNext/>
      <w:keepLines/>
      <w:jc w:val="center"/>
    </w:pPr>
    <w:rPr>
      <w:i/>
    </w:r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styleId="a8">
    <w:name w:val="Bibliography"/>
    <w:basedOn w:val="a"/>
    <w:qFormat/>
  </w:style>
  <w:style w:type="paragraph" w:styleId="a9">
    <w:name w:val="Block Text"/>
    <w:basedOn w:val="a0"/>
    <w:next w:val="a0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aa">
    <w:name w:val="footnote text"/>
    <w:basedOn w:val="a"/>
    <w:uiPriority w:val="9"/>
    <w:unhideWhenUsed/>
    <w:qFormat/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b">
    <w:name w:val="caption"/>
    <w:basedOn w:val="a"/>
    <w:link w:val="ac"/>
    <w:pPr>
      <w:spacing w:after="120"/>
    </w:pPr>
    <w:rPr>
      <w:i/>
    </w:rPr>
  </w:style>
  <w:style w:type="paragraph" w:customStyle="1" w:styleId="TableCaption">
    <w:name w:val="Table Caption"/>
    <w:basedOn w:val="ab"/>
    <w:pPr>
      <w:keepNext/>
    </w:pPr>
  </w:style>
  <w:style w:type="paragraph" w:customStyle="1" w:styleId="ImageCaption">
    <w:name w:val="Image Caption"/>
    <w:basedOn w:val="ab"/>
  </w:style>
  <w:style w:type="paragraph" w:customStyle="1" w:styleId="Figure">
    <w:name w:val="Figure"/>
    <w:basedOn w:val="a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ac">
    <w:name w:val="题注 字符"/>
    <w:basedOn w:val="a1"/>
    <w:link w:val="ab"/>
  </w:style>
  <w:style w:type="character" w:customStyle="1" w:styleId="VerbatimChar">
    <w:name w:val="Verbatim Char"/>
    <w:basedOn w:val="ac"/>
    <w:link w:val="SourceCode"/>
    <w:rPr>
      <w:rFonts w:ascii="Consolas" w:hAnsi="Consolas"/>
      <w:sz w:val="22"/>
    </w:rPr>
  </w:style>
  <w:style w:type="character" w:styleId="ad">
    <w:name w:val="footnote reference"/>
    <w:basedOn w:val="ac"/>
    <w:rPr>
      <w:vertAlign w:val="superscript"/>
    </w:rPr>
  </w:style>
  <w:style w:type="character" w:styleId="ae">
    <w:name w:val="Hyperlink"/>
    <w:basedOn w:val="ac"/>
    <w:uiPriority w:val="99"/>
    <w:rPr>
      <w:color w:val="4F81BD" w:themeColor="accent1"/>
    </w:rPr>
  </w:style>
  <w:style w:type="paragraph" w:styleId="TOC">
    <w:name w:val="TOC Heading"/>
    <w:basedOn w:val="a"/>
    <w:next w:val="a0"/>
    <w:uiPriority w:val="39"/>
    <w:unhideWhenUsed/>
    <w:qFormat/>
    <w:rsid w:val="00A42EE4"/>
    <w:rPr>
      <w:rFonts w:asciiTheme="majorHAnsi" w:hAnsiTheme="majorHAnsi" w:cstheme="majorHAnsi"/>
      <w:b/>
      <w:bCs/>
      <w:sz w:val="32"/>
      <w:szCs w:val="32"/>
    </w:rPr>
  </w:style>
  <w:style w:type="paragraph" w:customStyle="1" w:styleId="SourceCode">
    <w:name w:val="Source Code"/>
    <w:basedOn w:val="a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paragraph" w:styleId="TOC1">
    <w:name w:val="toc 1"/>
    <w:basedOn w:val="a"/>
    <w:next w:val="a"/>
    <w:autoRedefine/>
    <w:uiPriority w:val="39"/>
    <w:unhideWhenUsed/>
    <w:rsid w:val="007B6050"/>
    <w:pPr>
      <w:spacing w:after="100"/>
    </w:pPr>
  </w:style>
  <w:style w:type="paragraph" w:styleId="TOC2">
    <w:name w:val="toc 2"/>
    <w:basedOn w:val="a"/>
    <w:next w:val="a"/>
    <w:autoRedefine/>
    <w:uiPriority w:val="39"/>
    <w:unhideWhenUsed/>
    <w:rsid w:val="007B6050"/>
    <w:pPr>
      <w:spacing w:after="100"/>
      <w:ind w:left="240"/>
    </w:pPr>
  </w:style>
  <w:style w:type="paragraph" w:styleId="TOC3">
    <w:name w:val="toc 3"/>
    <w:basedOn w:val="a"/>
    <w:next w:val="a"/>
    <w:autoRedefine/>
    <w:uiPriority w:val="39"/>
    <w:unhideWhenUsed/>
    <w:rsid w:val="007B6050"/>
    <w:pPr>
      <w:spacing w:after="100"/>
      <w:ind w:left="480"/>
    </w:pPr>
  </w:style>
  <w:style w:type="paragraph" w:styleId="af">
    <w:name w:val="header"/>
    <w:basedOn w:val="a"/>
    <w:link w:val="af0"/>
    <w:unhideWhenUsed/>
    <w:rsid w:val="00390E4A"/>
    <w:pPr>
      <w:tabs>
        <w:tab w:val="center" w:pos="4513"/>
        <w:tab w:val="right" w:pos="9026"/>
      </w:tabs>
      <w:spacing w:after="0"/>
    </w:pPr>
  </w:style>
  <w:style w:type="character" w:customStyle="1" w:styleId="a4">
    <w:name w:val="正文文本 字符"/>
    <w:basedOn w:val="a1"/>
    <w:link w:val="a0"/>
    <w:rsid w:val="003965E8"/>
  </w:style>
  <w:style w:type="character" w:customStyle="1" w:styleId="af0">
    <w:name w:val="页眉 字符"/>
    <w:basedOn w:val="a1"/>
    <w:link w:val="af"/>
    <w:rsid w:val="00390E4A"/>
  </w:style>
  <w:style w:type="paragraph" w:styleId="af1">
    <w:name w:val="footer"/>
    <w:basedOn w:val="a"/>
    <w:link w:val="af2"/>
    <w:uiPriority w:val="99"/>
    <w:unhideWhenUsed/>
    <w:rsid w:val="00390E4A"/>
    <w:pPr>
      <w:tabs>
        <w:tab w:val="center" w:pos="4513"/>
        <w:tab w:val="right" w:pos="9026"/>
      </w:tabs>
      <w:spacing w:after="0"/>
    </w:pPr>
  </w:style>
  <w:style w:type="character" w:customStyle="1" w:styleId="af2">
    <w:name w:val="页脚 字符"/>
    <w:basedOn w:val="a1"/>
    <w:link w:val="af1"/>
    <w:uiPriority w:val="99"/>
    <w:rsid w:val="00390E4A"/>
  </w:style>
  <w:style w:type="paragraph" w:styleId="af3">
    <w:name w:val="Balloon Text"/>
    <w:basedOn w:val="a"/>
    <w:link w:val="af4"/>
    <w:semiHidden/>
    <w:unhideWhenUsed/>
    <w:rsid w:val="00C9773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4">
    <w:name w:val="批注框文本 字符"/>
    <w:basedOn w:val="a1"/>
    <w:link w:val="af3"/>
    <w:semiHidden/>
    <w:rsid w:val="00C97736"/>
    <w:rPr>
      <w:rFonts w:ascii="Segoe UI" w:hAnsi="Segoe UI" w:cs="Segoe UI"/>
      <w:sz w:val="18"/>
      <w:szCs w:val="18"/>
    </w:rPr>
  </w:style>
  <w:style w:type="character" w:styleId="af5">
    <w:name w:val="line number"/>
    <w:basedOn w:val="a1"/>
    <w:semiHidden/>
    <w:unhideWhenUsed/>
    <w:rsid w:val="001D2E8D"/>
  </w:style>
  <w:style w:type="table" w:customStyle="1" w:styleId="Style1">
    <w:name w:val="Style1"/>
    <w:basedOn w:val="a2"/>
    <w:uiPriority w:val="99"/>
    <w:rsid w:val="00B521C7"/>
    <w:pPr>
      <w:spacing w:after="0"/>
    </w:p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b/>
      </w:rPr>
      <w:tblPr/>
      <w:tcPr>
        <w:shd w:val="clear" w:color="auto" w:fill="BFBFBF" w:themeFill="background1" w:themeFillShade="BF"/>
      </w:tcPr>
    </w:tblStylePr>
    <w:tblStylePr w:type="band2Horz">
      <w:tblPr/>
      <w:tcPr>
        <w:shd w:val="clear" w:color="auto" w:fill="D9D9D9" w:themeFill="background1" w:themeFillShade="D9"/>
      </w:tcPr>
    </w:tblStylePr>
  </w:style>
  <w:style w:type="table" w:styleId="af6">
    <w:name w:val="Table Grid"/>
    <w:basedOn w:val="a2"/>
    <w:rsid w:val="00B521C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95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doi:10.1016/j.jval.2021.10.00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663</Words>
  <Characters>3799</Characters>
  <Application>Microsoft Office Word</Application>
  <DocSecurity>0</DocSecurity>
  <Lines>223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Bristol</Company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博涵 王</cp:lastModifiedBy>
  <cp:revision>4</cp:revision>
  <dcterms:created xsi:type="dcterms:W3CDTF">2024-05-22T15:39:00Z</dcterms:created>
  <dcterms:modified xsi:type="dcterms:W3CDTF">2024-07-04T16:23:00Z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utput">
    <vt:lpwstr/>
  </property>
  <property fmtid="{D5CDD505-2E9C-101B-9397-08002B2CF9AE}" pid="3" name="params">
    <vt:lpwstr/>
  </property>
  <property fmtid="{D5CDD505-2E9C-101B-9397-08002B2CF9AE}" pid="4" name="GrammarlyDocumentId">
    <vt:lpwstr>84855ae9b2cface1b53ddda30e18b5cd92d3ab57594d12bca9767de8be1fa9c7</vt:lpwstr>
  </property>
</Properties>
</file>