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3D78AB" w14:textId="77777777" w:rsidR="00562AAB" w:rsidRDefault="00CF130C" w:rsidP="00562AAB">
      <w:pPr>
        <w:spacing w:after="0" w:line="480" w:lineRule="auto"/>
        <w:rPr>
          <w:rFonts w:ascii="Times New Roman" w:hAnsi="Times New Roman" w:cs="Times New Roman"/>
          <w:b/>
          <w:bCs/>
        </w:rPr>
      </w:pPr>
      <w:r w:rsidRPr="00BF0F78">
        <w:rPr>
          <w:rFonts w:ascii="Times New Roman" w:eastAsia="Times New Roman" w:hAnsi="Times New Roman" w:cs="Times New Roman"/>
          <w:b/>
          <w:bCs/>
          <w:color w:val="000000"/>
        </w:rPr>
        <w:t>Supplementa</w:t>
      </w:r>
      <w:r w:rsidR="008C3B31">
        <w:rPr>
          <w:rFonts w:ascii="Times New Roman" w:eastAsia="Times New Roman" w:hAnsi="Times New Roman" w:cs="Times New Roman"/>
          <w:b/>
          <w:bCs/>
          <w:color w:val="000000"/>
        </w:rPr>
        <w:t>ry</w:t>
      </w:r>
      <w:r w:rsidRPr="00BF0F78">
        <w:rPr>
          <w:rFonts w:ascii="Times New Roman" w:eastAsia="Times New Roman" w:hAnsi="Times New Roman" w:cs="Times New Roman"/>
          <w:b/>
          <w:bCs/>
          <w:color w:val="000000"/>
        </w:rPr>
        <w:t xml:space="preserve"> Fig. 1. CIC deletion from hippocampal CR cells in the </w:t>
      </w:r>
      <w:r w:rsidRPr="00BF0F78">
        <w:rPr>
          <w:rFonts w:ascii="Times New Roman" w:eastAsia="Times New Roman" w:hAnsi="Times New Roman" w:cs="Times New Roman"/>
          <w:b/>
          <w:bCs/>
          <w:i/>
          <w:iCs/>
          <w:color w:val="000000"/>
        </w:rPr>
        <w:t>Emx1-Cre; Cic</w:t>
      </w:r>
      <w:r w:rsidRPr="00BF0F78">
        <w:rPr>
          <w:rFonts w:ascii="Times New Roman" w:eastAsia="Times New Roman" w:hAnsi="Times New Roman" w:cs="Times New Roman"/>
          <w:b/>
          <w:bCs/>
          <w:i/>
          <w:iCs/>
          <w:color w:val="000000"/>
          <w:vertAlign w:val="superscript"/>
        </w:rPr>
        <w:t>flox/flox</w:t>
      </w:r>
      <w:r w:rsidRPr="00BF0F78">
        <w:rPr>
          <w:rFonts w:ascii="Times New Roman" w:eastAsia="Times New Roman" w:hAnsi="Times New Roman" w:cs="Times New Roman"/>
          <w:b/>
          <w:bCs/>
          <w:i/>
          <w:iCs/>
          <w:color w:val="000000"/>
        </w:rPr>
        <w:t xml:space="preserve"> </w:t>
      </w:r>
      <w:r w:rsidRPr="00BF0F78">
        <w:rPr>
          <w:rFonts w:ascii="Times New Roman" w:eastAsia="Times New Roman" w:hAnsi="Times New Roman" w:cs="Times New Roman"/>
          <w:b/>
          <w:bCs/>
          <w:color w:val="000000"/>
        </w:rPr>
        <w:t>and the</w:t>
      </w:r>
      <w:r w:rsidRPr="00BF0F78">
        <w:rPr>
          <w:rFonts w:ascii="Times New Roman" w:eastAsia="Times New Roman" w:hAnsi="Times New Roman" w:cs="Times New Roman"/>
          <w:b/>
          <w:bCs/>
          <w:i/>
          <w:iCs/>
          <w:color w:val="000000"/>
        </w:rPr>
        <w:t xml:space="preserve"> ΔNp73-Cre; Cic</w:t>
      </w:r>
      <w:r w:rsidRPr="00BF0F78">
        <w:rPr>
          <w:rFonts w:ascii="Times New Roman" w:eastAsia="Times New Roman" w:hAnsi="Times New Roman" w:cs="Times New Roman"/>
          <w:b/>
          <w:bCs/>
          <w:i/>
          <w:iCs/>
          <w:color w:val="000000"/>
          <w:vertAlign w:val="superscript"/>
        </w:rPr>
        <w:t>flox/flox</w:t>
      </w:r>
      <w:r w:rsidRPr="00BF0F78">
        <w:rPr>
          <w:rFonts w:ascii="Times New Roman" w:eastAsia="Times New Roman" w:hAnsi="Times New Roman" w:cs="Times New Roman"/>
          <w:b/>
          <w:bCs/>
          <w:i/>
          <w:iCs/>
          <w:color w:val="000000"/>
        </w:rPr>
        <w:t xml:space="preserve"> </w:t>
      </w:r>
      <w:r w:rsidRPr="00BF0F78">
        <w:rPr>
          <w:rFonts w:ascii="Times New Roman" w:eastAsia="Times New Roman" w:hAnsi="Times New Roman" w:cs="Times New Roman"/>
          <w:b/>
          <w:bCs/>
          <w:color w:val="000000"/>
        </w:rPr>
        <w:t xml:space="preserve">mice. </w:t>
      </w:r>
      <w:r w:rsidRPr="00BF0F78">
        <w:rPr>
          <w:rFonts w:ascii="Times New Roman" w:eastAsia="Times New Roman" w:hAnsi="Times New Roman" w:cs="Times New Roman"/>
          <w:color w:val="000000"/>
        </w:rPr>
        <w:t>(</w:t>
      </w:r>
      <w:r w:rsidRPr="00BF0F78">
        <w:rPr>
          <w:rFonts w:ascii="Times New Roman" w:eastAsia="Times New Roman" w:hAnsi="Times New Roman" w:cs="Times New Roman"/>
          <w:i/>
          <w:iCs/>
          <w:color w:val="000000"/>
        </w:rPr>
        <w:t>A</w:t>
      </w:r>
      <w:r w:rsidRPr="00BF0F78">
        <w:rPr>
          <w:rFonts w:ascii="Times New Roman" w:eastAsia="Times New Roman" w:hAnsi="Times New Roman" w:cs="Times New Roman"/>
          <w:color w:val="000000"/>
        </w:rPr>
        <w:t>)</w:t>
      </w:r>
      <w:r w:rsidRPr="00BF0F78">
        <w:rPr>
          <w:rFonts w:ascii="Times New Roman" w:eastAsia="Times New Roman" w:hAnsi="Times New Roman" w:cs="Times New Roman"/>
          <w:b/>
          <w:bCs/>
          <w:color w:val="000000"/>
        </w:rPr>
        <w:t xml:space="preserve"> </w:t>
      </w:r>
      <w:r w:rsidRPr="00BF0F78">
        <w:rPr>
          <w:rFonts w:ascii="Times New Roman" w:eastAsia="Times New Roman" w:hAnsi="Times New Roman" w:cs="Times New Roman"/>
          <w:color w:val="000000"/>
        </w:rPr>
        <w:t xml:space="preserve">Representative immunofluorescence images of CR cells along the hippocampal fissure in the </w:t>
      </w:r>
      <w:r w:rsidRPr="00BF0F78">
        <w:rPr>
          <w:rFonts w:ascii="Times New Roman" w:eastAsia="Times New Roman" w:hAnsi="Times New Roman" w:cs="Times New Roman"/>
          <w:i/>
          <w:iCs/>
          <w:color w:val="000000"/>
        </w:rPr>
        <w:t>Cic</w:t>
      </w:r>
      <w:r w:rsidRPr="00BF0F78">
        <w:rPr>
          <w:rFonts w:ascii="Times New Roman" w:eastAsia="Times New Roman" w:hAnsi="Times New Roman" w:cs="Times New Roman"/>
          <w:i/>
          <w:iCs/>
          <w:color w:val="000000"/>
          <w:vertAlign w:val="superscript"/>
        </w:rPr>
        <w:t xml:space="preserve">flox/+ </w:t>
      </w:r>
      <w:r w:rsidRPr="00BF0F78">
        <w:rPr>
          <w:rFonts w:ascii="Times New Roman" w:eastAsia="Times New Roman" w:hAnsi="Times New Roman" w:cs="Times New Roman"/>
          <w:color w:val="000000"/>
        </w:rPr>
        <w:t xml:space="preserve">and </w:t>
      </w:r>
      <w:r w:rsidRPr="00BF0F78">
        <w:rPr>
          <w:rFonts w:ascii="Times New Roman" w:eastAsia="Times New Roman" w:hAnsi="Times New Roman" w:cs="Times New Roman"/>
          <w:i/>
          <w:iCs/>
          <w:color w:val="000000"/>
        </w:rPr>
        <w:t>Emx1-Cre; Cic</w:t>
      </w:r>
      <w:r w:rsidRPr="00BF0F78">
        <w:rPr>
          <w:rFonts w:ascii="Times New Roman" w:eastAsia="Times New Roman" w:hAnsi="Times New Roman" w:cs="Times New Roman"/>
          <w:i/>
          <w:iCs/>
          <w:color w:val="000000"/>
          <w:vertAlign w:val="superscript"/>
        </w:rPr>
        <w:t xml:space="preserve">flox/flox </w:t>
      </w:r>
      <w:r w:rsidRPr="00BF0F78">
        <w:rPr>
          <w:rFonts w:ascii="Times New Roman" w:eastAsia="Times New Roman" w:hAnsi="Times New Roman" w:cs="Times New Roman"/>
          <w:color w:val="000000"/>
        </w:rPr>
        <w:t xml:space="preserve">mice at postnatal day 10. CR cells are identified by calretinin immunoreactivity and their location along the hippocampal fissure. White arrows point to CR cells with CIC expression while yellow arrows point to CIC-depleted CR cells. CIC is deleted from CR cells as well as other forebrain excitatory neurons, including dentate gyrus granule neurons located in the granular layer (GL). (B) Representative images of CR cells along the hippocampal fissure in the </w:t>
      </w:r>
      <w:r w:rsidRPr="00BF0F78">
        <w:rPr>
          <w:rFonts w:ascii="Times New Roman" w:eastAsia="Times New Roman" w:hAnsi="Times New Roman" w:cs="Times New Roman"/>
          <w:i/>
          <w:iCs/>
          <w:color w:val="000000"/>
        </w:rPr>
        <w:t>ΔNp73-Cre; Cic</w:t>
      </w:r>
      <w:r w:rsidRPr="00BF0F78">
        <w:rPr>
          <w:rFonts w:ascii="Times New Roman" w:eastAsia="Times New Roman" w:hAnsi="Times New Roman" w:cs="Times New Roman"/>
          <w:i/>
          <w:iCs/>
          <w:color w:val="000000"/>
          <w:vertAlign w:val="superscript"/>
        </w:rPr>
        <w:t>flox/+</w:t>
      </w:r>
      <w:r w:rsidRPr="00BF0F78">
        <w:rPr>
          <w:rFonts w:ascii="Times New Roman" w:eastAsia="Times New Roman" w:hAnsi="Times New Roman" w:cs="Times New Roman"/>
          <w:i/>
          <w:iCs/>
          <w:color w:val="000000"/>
        </w:rPr>
        <w:t xml:space="preserve">; </w:t>
      </w:r>
      <w:proofErr w:type="spellStart"/>
      <w:r w:rsidRPr="00BF0F78">
        <w:rPr>
          <w:rFonts w:ascii="Times New Roman" w:eastAsia="Times New Roman" w:hAnsi="Times New Roman" w:cs="Times New Roman"/>
          <w:i/>
          <w:iCs/>
          <w:color w:val="000000"/>
        </w:rPr>
        <w:t>tdT</w:t>
      </w:r>
      <w:proofErr w:type="spellEnd"/>
      <w:r w:rsidRPr="00BF0F78">
        <w:rPr>
          <w:rFonts w:ascii="Times New Roman" w:eastAsia="Times New Roman" w:hAnsi="Times New Roman" w:cs="Times New Roman"/>
          <w:color w:val="000000"/>
        </w:rPr>
        <w:t xml:space="preserve"> and </w:t>
      </w:r>
      <w:r w:rsidRPr="00BF0F78">
        <w:rPr>
          <w:rFonts w:ascii="Times New Roman" w:eastAsia="Times New Roman" w:hAnsi="Times New Roman" w:cs="Times New Roman"/>
          <w:i/>
          <w:iCs/>
          <w:color w:val="000000"/>
        </w:rPr>
        <w:t>ΔNp73-Cre; Cic</w:t>
      </w:r>
      <w:r w:rsidRPr="00BF0F78">
        <w:rPr>
          <w:rFonts w:ascii="Times New Roman" w:eastAsia="Times New Roman" w:hAnsi="Times New Roman" w:cs="Times New Roman"/>
          <w:i/>
          <w:iCs/>
          <w:color w:val="000000"/>
          <w:vertAlign w:val="superscript"/>
        </w:rPr>
        <w:t>flox/flox</w:t>
      </w:r>
      <w:r w:rsidRPr="00BF0F78">
        <w:rPr>
          <w:rFonts w:ascii="Times New Roman" w:eastAsia="Times New Roman" w:hAnsi="Times New Roman" w:cs="Times New Roman"/>
          <w:i/>
          <w:iCs/>
          <w:color w:val="000000"/>
        </w:rPr>
        <w:t xml:space="preserve">; </w:t>
      </w:r>
      <w:proofErr w:type="spellStart"/>
      <w:r w:rsidRPr="00BF0F78">
        <w:rPr>
          <w:rFonts w:ascii="Times New Roman" w:eastAsia="Times New Roman" w:hAnsi="Times New Roman" w:cs="Times New Roman"/>
          <w:i/>
          <w:iCs/>
          <w:color w:val="000000"/>
        </w:rPr>
        <w:t>tdT</w:t>
      </w:r>
      <w:proofErr w:type="spellEnd"/>
      <w:r w:rsidRPr="00BF0F78">
        <w:rPr>
          <w:rFonts w:ascii="Times New Roman" w:eastAsia="Times New Roman" w:hAnsi="Times New Roman" w:cs="Times New Roman"/>
          <w:color w:val="000000"/>
        </w:rPr>
        <w:t xml:space="preserve"> mice at postnatal day 18. CR cells were identified by their expression of </w:t>
      </w:r>
      <w:proofErr w:type="spellStart"/>
      <w:r w:rsidRPr="00BF0F78">
        <w:rPr>
          <w:rFonts w:ascii="Times New Roman" w:eastAsia="Times New Roman" w:hAnsi="Times New Roman" w:cs="Times New Roman"/>
          <w:color w:val="000000"/>
        </w:rPr>
        <w:t>tdT</w:t>
      </w:r>
      <w:proofErr w:type="spellEnd"/>
      <w:r w:rsidRPr="00BF0F78">
        <w:rPr>
          <w:rFonts w:ascii="Times New Roman" w:eastAsia="Times New Roman" w:hAnsi="Times New Roman" w:cs="Times New Roman"/>
          <w:color w:val="000000"/>
        </w:rPr>
        <w:t xml:space="preserve">. White arrows point to CR cells with CIC expression while yellow arrows point to CIC-depleted CR cells. Quantification is shown to the right. Data are presented as scatter plot with error bars representing ± SD. Each data point represents a single animal. **, </w:t>
      </w:r>
      <w:r w:rsidRPr="00BF0F78">
        <w:rPr>
          <w:rFonts w:ascii="Times New Roman" w:eastAsia="Times New Roman" w:hAnsi="Times New Roman" w:cs="Times New Roman"/>
          <w:i/>
          <w:iCs/>
          <w:color w:val="000000"/>
        </w:rPr>
        <w:t>p</w:t>
      </w:r>
      <w:r w:rsidRPr="00BF0F78">
        <w:rPr>
          <w:rFonts w:ascii="Times New Roman" w:eastAsia="Times New Roman" w:hAnsi="Times New Roman" w:cs="Times New Roman"/>
          <w:color w:val="000000"/>
        </w:rPr>
        <w:t xml:space="preserve"> &lt; 0.01. Scale bars = 50 µm. HF, hippocampal fissure; ML, molecular layer.</w:t>
      </w:r>
    </w:p>
    <w:p w14:paraId="6245593F" w14:textId="77777777" w:rsidR="00562AAB" w:rsidRDefault="00562AAB" w:rsidP="00562AAB">
      <w:pPr>
        <w:spacing w:after="0" w:line="480" w:lineRule="auto"/>
        <w:rPr>
          <w:rFonts w:ascii="Times New Roman" w:eastAsia="Times New Roman" w:hAnsi="Times New Roman" w:cs="Times New Roman"/>
          <w:b/>
          <w:bCs/>
          <w:color w:val="000000"/>
        </w:rPr>
      </w:pPr>
    </w:p>
    <w:p w14:paraId="5C4B2CC7" w14:textId="1FED00D3" w:rsidR="00CF130C" w:rsidRPr="00562AAB" w:rsidRDefault="00CF130C" w:rsidP="00562AAB">
      <w:pPr>
        <w:spacing w:after="0" w:line="480" w:lineRule="auto"/>
        <w:rPr>
          <w:rFonts w:ascii="Times New Roman" w:hAnsi="Times New Roman" w:cs="Times New Roman"/>
          <w:b/>
          <w:bCs/>
        </w:rPr>
      </w:pPr>
      <w:r w:rsidRPr="00BF0F78">
        <w:rPr>
          <w:rFonts w:ascii="Times New Roman" w:eastAsia="Times New Roman" w:hAnsi="Times New Roman" w:cs="Times New Roman"/>
          <w:b/>
          <w:bCs/>
          <w:color w:val="000000"/>
        </w:rPr>
        <w:t>Supplementa</w:t>
      </w:r>
      <w:r w:rsidR="008C3B31">
        <w:rPr>
          <w:rFonts w:ascii="Times New Roman" w:eastAsia="Times New Roman" w:hAnsi="Times New Roman" w:cs="Times New Roman"/>
          <w:b/>
          <w:bCs/>
          <w:color w:val="000000"/>
        </w:rPr>
        <w:t>ry</w:t>
      </w:r>
      <w:r w:rsidRPr="00BF0F78">
        <w:rPr>
          <w:rFonts w:ascii="Times New Roman" w:eastAsia="Times New Roman" w:hAnsi="Times New Roman" w:cs="Times New Roman"/>
          <w:b/>
          <w:bCs/>
          <w:color w:val="000000"/>
        </w:rPr>
        <w:t xml:space="preserve"> Fig. 2. Selective loss of CIC from Cajal-Retzius cells does not affect specific behaviors. </w:t>
      </w:r>
      <w:r w:rsidRPr="00BF0F78">
        <w:rPr>
          <w:rFonts w:ascii="Times New Roman" w:eastAsia="Times New Roman" w:hAnsi="Times New Roman" w:cs="Times New Roman"/>
          <w:color w:val="000000"/>
        </w:rPr>
        <w:t>(</w:t>
      </w:r>
      <w:r w:rsidRPr="00BF0F78">
        <w:rPr>
          <w:rFonts w:ascii="Times New Roman" w:eastAsia="Times New Roman" w:hAnsi="Times New Roman" w:cs="Times New Roman"/>
          <w:i/>
          <w:iCs/>
          <w:color w:val="000000"/>
        </w:rPr>
        <w:t>A</w:t>
      </w:r>
      <w:r w:rsidRPr="00BF0F78">
        <w:rPr>
          <w:rFonts w:ascii="Times New Roman" w:eastAsia="Times New Roman" w:hAnsi="Times New Roman" w:cs="Times New Roman"/>
          <w:color w:val="000000"/>
        </w:rPr>
        <w:t>)</w:t>
      </w:r>
      <w:r w:rsidRPr="00BF0F78">
        <w:rPr>
          <w:rFonts w:ascii="Times New Roman" w:eastAsia="Times New Roman" w:hAnsi="Times New Roman" w:cs="Times New Roman"/>
          <w:b/>
          <w:bCs/>
          <w:color w:val="000000"/>
        </w:rPr>
        <w:t xml:space="preserve"> </w:t>
      </w:r>
      <w:r w:rsidRPr="00BF0F78">
        <w:rPr>
          <w:rFonts w:ascii="Times New Roman" w:eastAsia="Times New Roman" w:hAnsi="Times New Roman" w:cs="Times New Roman"/>
          <w:color w:val="000000"/>
        </w:rPr>
        <w:t xml:space="preserve">4- to 5-week-old </w:t>
      </w:r>
      <w:r w:rsidRPr="00BF0F78">
        <w:rPr>
          <w:rFonts w:ascii="Times New Roman" w:eastAsia="Times New Roman" w:hAnsi="Times New Roman" w:cs="Times New Roman"/>
          <w:i/>
          <w:iCs/>
          <w:color w:val="000000"/>
        </w:rPr>
        <w:t>Cic</w:t>
      </w:r>
      <w:r w:rsidRPr="00BF0F78">
        <w:rPr>
          <w:rFonts w:ascii="Times New Roman" w:eastAsia="Times New Roman" w:hAnsi="Times New Roman" w:cs="Times New Roman"/>
          <w:i/>
          <w:iCs/>
          <w:color w:val="000000"/>
          <w:vertAlign w:val="superscript"/>
        </w:rPr>
        <w:t>flox</w:t>
      </w:r>
      <w:r w:rsidRPr="00BF0F78">
        <w:rPr>
          <w:rFonts w:ascii="Times New Roman" w:eastAsia="Times New Roman" w:hAnsi="Times New Roman" w:cs="Times New Roman"/>
          <w:color w:val="000000"/>
        </w:rPr>
        <w:t xml:space="preserve">, </w:t>
      </w:r>
      <w:r w:rsidRPr="00BF0F78">
        <w:rPr>
          <w:rFonts w:ascii="Times New Roman" w:eastAsia="Times New Roman" w:hAnsi="Times New Roman" w:cs="Times New Roman"/>
          <w:i/>
          <w:iCs/>
          <w:color w:val="000000"/>
        </w:rPr>
        <w:t>ΔNp73-Cre; Cic</w:t>
      </w:r>
      <w:r w:rsidRPr="00BF0F78">
        <w:rPr>
          <w:rFonts w:ascii="Times New Roman" w:eastAsia="Times New Roman" w:hAnsi="Times New Roman" w:cs="Times New Roman"/>
          <w:i/>
          <w:iCs/>
          <w:color w:val="000000"/>
          <w:vertAlign w:val="superscript"/>
        </w:rPr>
        <w:t>flox/+</w:t>
      </w:r>
      <w:r w:rsidRPr="00BF0F78">
        <w:rPr>
          <w:rFonts w:ascii="Times New Roman" w:eastAsia="Times New Roman" w:hAnsi="Times New Roman" w:cs="Times New Roman"/>
          <w:color w:val="000000"/>
        </w:rPr>
        <w:t xml:space="preserve"> and </w:t>
      </w:r>
      <w:r w:rsidRPr="00BF0F78">
        <w:rPr>
          <w:rFonts w:ascii="Times New Roman" w:eastAsia="Times New Roman" w:hAnsi="Times New Roman" w:cs="Times New Roman"/>
          <w:i/>
          <w:iCs/>
          <w:color w:val="000000"/>
        </w:rPr>
        <w:t>ΔNp73-Cre; Cic</w:t>
      </w:r>
      <w:r w:rsidRPr="00BF0F78">
        <w:rPr>
          <w:rFonts w:ascii="Times New Roman" w:eastAsia="Times New Roman" w:hAnsi="Times New Roman" w:cs="Times New Roman"/>
          <w:i/>
          <w:iCs/>
          <w:color w:val="000000"/>
          <w:vertAlign w:val="superscript"/>
        </w:rPr>
        <w:t>flox/flox</w:t>
      </w:r>
      <w:r w:rsidRPr="00BF0F78">
        <w:rPr>
          <w:rFonts w:ascii="Times New Roman" w:eastAsia="Times New Roman" w:hAnsi="Times New Roman" w:cs="Times New Roman"/>
          <w:color w:val="000000"/>
        </w:rPr>
        <w:t xml:space="preserve"> mice were subject to the spontaneous Y maze assay. 10-week or older </w:t>
      </w:r>
      <w:r w:rsidRPr="00BF0F78">
        <w:rPr>
          <w:rFonts w:ascii="Times New Roman" w:eastAsia="Times New Roman" w:hAnsi="Times New Roman" w:cs="Times New Roman"/>
          <w:i/>
          <w:iCs/>
          <w:color w:val="000000"/>
        </w:rPr>
        <w:t>Cic</w:t>
      </w:r>
      <w:r w:rsidRPr="00BF0F78">
        <w:rPr>
          <w:rFonts w:ascii="Times New Roman" w:eastAsia="Times New Roman" w:hAnsi="Times New Roman" w:cs="Times New Roman"/>
          <w:i/>
          <w:iCs/>
          <w:color w:val="000000"/>
          <w:vertAlign w:val="superscript"/>
        </w:rPr>
        <w:t>flox/+</w:t>
      </w:r>
      <w:r w:rsidRPr="00BF0F78">
        <w:rPr>
          <w:rFonts w:ascii="Times New Roman" w:eastAsia="Times New Roman" w:hAnsi="Times New Roman" w:cs="Times New Roman"/>
          <w:color w:val="000000"/>
        </w:rPr>
        <w:t xml:space="preserve">, </w:t>
      </w:r>
      <w:r w:rsidRPr="00BF0F78">
        <w:rPr>
          <w:rFonts w:ascii="Times New Roman" w:eastAsia="Times New Roman" w:hAnsi="Times New Roman" w:cs="Times New Roman"/>
          <w:i/>
          <w:iCs/>
          <w:color w:val="000000"/>
        </w:rPr>
        <w:t>ΔNp73-Cre; Cic</w:t>
      </w:r>
      <w:r w:rsidRPr="00BF0F78">
        <w:rPr>
          <w:rFonts w:ascii="Times New Roman" w:eastAsia="Times New Roman" w:hAnsi="Times New Roman" w:cs="Times New Roman"/>
          <w:i/>
          <w:iCs/>
          <w:color w:val="000000"/>
          <w:vertAlign w:val="superscript"/>
        </w:rPr>
        <w:t>flox/+</w:t>
      </w:r>
      <w:r w:rsidRPr="00BF0F78">
        <w:rPr>
          <w:rFonts w:ascii="Times New Roman" w:eastAsia="Times New Roman" w:hAnsi="Times New Roman" w:cs="Times New Roman"/>
          <w:color w:val="000000"/>
        </w:rPr>
        <w:t xml:space="preserve"> and </w:t>
      </w:r>
      <w:r w:rsidRPr="00BF0F78">
        <w:rPr>
          <w:rFonts w:ascii="Times New Roman" w:eastAsia="Times New Roman" w:hAnsi="Times New Roman" w:cs="Times New Roman"/>
          <w:i/>
          <w:iCs/>
          <w:color w:val="000000"/>
        </w:rPr>
        <w:t>ΔNp73-Cre; Cic</w:t>
      </w:r>
      <w:r w:rsidRPr="00BF0F78">
        <w:rPr>
          <w:rFonts w:ascii="Times New Roman" w:eastAsia="Times New Roman" w:hAnsi="Times New Roman" w:cs="Times New Roman"/>
          <w:i/>
          <w:iCs/>
          <w:color w:val="000000"/>
          <w:vertAlign w:val="superscript"/>
        </w:rPr>
        <w:t>flox/flox</w:t>
      </w:r>
      <w:r w:rsidRPr="00BF0F78">
        <w:rPr>
          <w:rFonts w:ascii="Times New Roman" w:eastAsia="Times New Roman" w:hAnsi="Times New Roman" w:cs="Times New Roman"/>
          <w:color w:val="000000"/>
        </w:rPr>
        <w:t xml:space="preserve"> mice were subject to (</w:t>
      </w:r>
      <w:r w:rsidRPr="00BF0F78">
        <w:rPr>
          <w:rFonts w:ascii="Times New Roman" w:eastAsia="Times New Roman" w:hAnsi="Times New Roman" w:cs="Times New Roman"/>
          <w:i/>
          <w:iCs/>
          <w:color w:val="000000"/>
        </w:rPr>
        <w:t>B</w:t>
      </w:r>
      <w:r w:rsidRPr="00BF0F78">
        <w:rPr>
          <w:rFonts w:ascii="Times New Roman" w:eastAsia="Times New Roman" w:hAnsi="Times New Roman" w:cs="Times New Roman"/>
          <w:color w:val="000000"/>
        </w:rPr>
        <w:t>) the open field assay, (</w:t>
      </w:r>
      <w:r w:rsidRPr="00BF0F78">
        <w:rPr>
          <w:rFonts w:ascii="Times New Roman" w:eastAsia="Times New Roman" w:hAnsi="Times New Roman" w:cs="Times New Roman"/>
          <w:i/>
          <w:iCs/>
          <w:color w:val="000000"/>
        </w:rPr>
        <w:t>C</w:t>
      </w:r>
      <w:r w:rsidRPr="00BF0F78">
        <w:rPr>
          <w:rFonts w:ascii="Times New Roman" w:eastAsia="Times New Roman" w:hAnsi="Times New Roman" w:cs="Times New Roman"/>
          <w:color w:val="000000"/>
        </w:rPr>
        <w:t>) the elevated plus maze, and (</w:t>
      </w:r>
      <w:r w:rsidRPr="00BF0F78">
        <w:rPr>
          <w:rFonts w:ascii="Times New Roman" w:eastAsia="Times New Roman" w:hAnsi="Times New Roman" w:cs="Times New Roman"/>
          <w:i/>
          <w:iCs/>
          <w:color w:val="000000"/>
        </w:rPr>
        <w:t>D</w:t>
      </w:r>
      <w:r w:rsidRPr="00BF0F78">
        <w:rPr>
          <w:rFonts w:ascii="Times New Roman" w:eastAsia="Times New Roman" w:hAnsi="Times New Roman" w:cs="Times New Roman"/>
          <w:color w:val="000000"/>
        </w:rPr>
        <w:t>) the fear conditioning assay. Data are presented as box and whisker plots with all data points shown. Each data point represents a single animal. </w:t>
      </w:r>
    </w:p>
    <w:p w14:paraId="03A4B167" w14:textId="77777777" w:rsidR="00562AAB" w:rsidRDefault="00562AAB" w:rsidP="00562AAB">
      <w:pPr>
        <w:spacing w:after="0" w:line="480" w:lineRule="auto"/>
        <w:rPr>
          <w:rFonts w:ascii="Times New Roman" w:eastAsia="Times New Roman" w:hAnsi="Times New Roman" w:cs="Times New Roman"/>
          <w:b/>
          <w:bCs/>
          <w:color w:val="000000"/>
        </w:rPr>
      </w:pPr>
    </w:p>
    <w:p w14:paraId="07273159" w14:textId="197DA160" w:rsidR="00CF130C" w:rsidRPr="00562AAB" w:rsidRDefault="00CF130C" w:rsidP="00562AAB">
      <w:pPr>
        <w:spacing w:after="0" w:line="480" w:lineRule="auto"/>
        <w:rPr>
          <w:rFonts w:ascii="Times New Roman" w:hAnsi="Times New Roman" w:cs="Times New Roman"/>
        </w:rPr>
      </w:pPr>
      <w:r w:rsidRPr="00BF0F78">
        <w:rPr>
          <w:rFonts w:ascii="Times New Roman" w:eastAsia="Times New Roman" w:hAnsi="Times New Roman" w:cs="Times New Roman"/>
          <w:b/>
          <w:bCs/>
          <w:color w:val="000000"/>
        </w:rPr>
        <w:t>Supplementa</w:t>
      </w:r>
      <w:r w:rsidR="008C3B31">
        <w:rPr>
          <w:rFonts w:ascii="Times New Roman" w:eastAsia="Times New Roman" w:hAnsi="Times New Roman" w:cs="Times New Roman"/>
          <w:b/>
          <w:bCs/>
          <w:color w:val="000000"/>
        </w:rPr>
        <w:t>ry</w:t>
      </w:r>
      <w:r w:rsidRPr="00BF0F78">
        <w:rPr>
          <w:rFonts w:ascii="Times New Roman" w:eastAsia="Times New Roman" w:hAnsi="Times New Roman" w:cs="Times New Roman"/>
          <w:b/>
          <w:bCs/>
          <w:color w:val="000000"/>
        </w:rPr>
        <w:t xml:space="preserve"> Fig. 3. BCL2 overexpression in CR cells using AAV8/</w:t>
      </w:r>
      <w:r w:rsidRPr="00BF0F78">
        <w:rPr>
          <w:rFonts w:ascii="Times New Roman" w:eastAsia="Times New Roman" w:hAnsi="Times New Roman" w:cs="Times New Roman"/>
          <w:b/>
          <w:bCs/>
          <w:i/>
          <w:iCs/>
          <w:color w:val="000000"/>
        </w:rPr>
        <w:t>DIO-</w:t>
      </w:r>
      <w:r>
        <w:rPr>
          <w:rFonts w:ascii="Times New Roman" w:eastAsia="Times New Roman" w:hAnsi="Times New Roman" w:cs="Times New Roman"/>
          <w:b/>
          <w:bCs/>
          <w:i/>
          <w:iCs/>
          <w:color w:val="000000"/>
        </w:rPr>
        <w:t>V5-</w:t>
      </w:r>
      <w:r w:rsidRPr="00BF0F78">
        <w:rPr>
          <w:rFonts w:ascii="Times New Roman" w:eastAsia="Times New Roman" w:hAnsi="Times New Roman" w:cs="Times New Roman"/>
          <w:b/>
          <w:bCs/>
          <w:i/>
          <w:iCs/>
          <w:color w:val="000000"/>
        </w:rPr>
        <w:t>Bcl2</w:t>
      </w:r>
      <w:r w:rsidRPr="00BF0F78">
        <w:rPr>
          <w:rFonts w:ascii="Times New Roman" w:eastAsia="Times New Roman" w:hAnsi="Times New Roman" w:cs="Times New Roman"/>
          <w:b/>
          <w:bCs/>
          <w:color w:val="000000"/>
        </w:rPr>
        <w:t xml:space="preserve">. </w:t>
      </w:r>
      <w:r w:rsidRPr="00BF0F78">
        <w:rPr>
          <w:rFonts w:ascii="Times New Roman" w:eastAsia="Times New Roman" w:hAnsi="Times New Roman" w:cs="Times New Roman"/>
          <w:color w:val="000000"/>
        </w:rPr>
        <w:t xml:space="preserve">Representative images of CR cells along the hippocampal fissure from P20 </w:t>
      </w:r>
      <w:r w:rsidRPr="00BF0F78">
        <w:rPr>
          <w:rFonts w:ascii="Times New Roman" w:eastAsia="Times New Roman" w:hAnsi="Times New Roman" w:cs="Times New Roman"/>
          <w:i/>
          <w:iCs/>
          <w:color w:val="000000"/>
        </w:rPr>
        <w:t xml:space="preserve">ΔNp73-Cre </w:t>
      </w:r>
      <w:r w:rsidRPr="00BF0F78">
        <w:rPr>
          <w:rFonts w:ascii="Times New Roman" w:eastAsia="Times New Roman" w:hAnsi="Times New Roman" w:cs="Times New Roman"/>
          <w:color w:val="000000"/>
        </w:rPr>
        <w:t xml:space="preserve">mice </w:t>
      </w:r>
      <w:r w:rsidRPr="00BF0F78">
        <w:rPr>
          <w:rFonts w:ascii="Times New Roman" w:eastAsia="Times New Roman" w:hAnsi="Times New Roman" w:cs="Times New Roman"/>
          <w:color w:val="000000"/>
        </w:rPr>
        <w:lastRenderedPageBreak/>
        <w:t>injected with AAV8/</w:t>
      </w:r>
      <w:r w:rsidRPr="00BF0F78">
        <w:rPr>
          <w:rFonts w:ascii="Times New Roman" w:eastAsia="Times New Roman" w:hAnsi="Times New Roman" w:cs="Times New Roman"/>
          <w:i/>
          <w:iCs/>
          <w:color w:val="000000"/>
        </w:rPr>
        <w:t>DIO-</w:t>
      </w:r>
      <w:r>
        <w:rPr>
          <w:rFonts w:ascii="Times New Roman" w:eastAsia="Times New Roman" w:hAnsi="Times New Roman" w:cs="Times New Roman"/>
          <w:i/>
          <w:iCs/>
          <w:color w:val="000000"/>
        </w:rPr>
        <w:t>V5-</w:t>
      </w:r>
      <w:r w:rsidRPr="00BF0F78">
        <w:rPr>
          <w:rFonts w:ascii="Times New Roman" w:eastAsia="Times New Roman" w:hAnsi="Times New Roman" w:cs="Times New Roman"/>
          <w:i/>
          <w:iCs/>
          <w:color w:val="000000"/>
        </w:rPr>
        <w:t>Bcl2</w:t>
      </w:r>
      <w:r w:rsidRPr="00BF0F78">
        <w:rPr>
          <w:rFonts w:ascii="Times New Roman" w:eastAsia="Times New Roman" w:hAnsi="Times New Roman" w:cs="Times New Roman"/>
          <w:color w:val="000000"/>
        </w:rPr>
        <w:t xml:space="preserve"> at P0. Viral transduction efficiency and specificity is validated by colocalization of RELN, V5, and BCL2</w:t>
      </w:r>
      <w:r w:rsidRPr="00BF0F78">
        <w:rPr>
          <w:rFonts w:ascii="Times New Roman" w:eastAsia="Times New Roman" w:hAnsi="Times New Roman" w:cs="Times New Roman"/>
          <w:i/>
          <w:iCs/>
          <w:color w:val="000000"/>
        </w:rPr>
        <w:t>.</w:t>
      </w:r>
      <w:r w:rsidRPr="00BF0F78">
        <w:rPr>
          <w:rFonts w:ascii="Times New Roman" w:eastAsia="Times New Roman" w:hAnsi="Times New Roman" w:cs="Times New Roman"/>
          <w:color w:val="000000"/>
        </w:rPr>
        <w:t xml:space="preserve"> Scale bars = 50 µm.</w:t>
      </w:r>
    </w:p>
    <w:p w14:paraId="67436350" w14:textId="77777777" w:rsidR="0061287E" w:rsidRPr="0061287E" w:rsidRDefault="0061287E" w:rsidP="00562AAB">
      <w:pPr>
        <w:spacing w:after="0" w:line="480" w:lineRule="auto"/>
        <w:rPr>
          <w:rFonts w:ascii="Times New Roman" w:hAnsi="Times New Roman" w:cs="Times New Roman"/>
        </w:rPr>
      </w:pPr>
    </w:p>
    <w:sectPr w:rsidR="0061287E" w:rsidRPr="0061287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6E2"/>
    <w:rsid w:val="00035EB9"/>
    <w:rsid w:val="000A0EF5"/>
    <w:rsid w:val="000B39BD"/>
    <w:rsid w:val="000C346B"/>
    <w:rsid w:val="000F39D4"/>
    <w:rsid w:val="000F677C"/>
    <w:rsid w:val="00140B48"/>
    <w:rsid w:val="001A5E95"/>
    <w:rsid w:val="001C5D16"/>
    <w:rsid w:val="001E0EC6"/>
    <w:rsid w:val="00215D83"/>
    <w:rsid w:val="00250BA8"/>
    <w:rsid w:val="002511E4"/>
    <w:rsid w:val="00257363"/>
    <w:rsid w:val="00281D81"/>
    <w:rsid w:val="00283A57"/>
    <w:rsid w:val="00294D0B"/>
    <w:rsid w:val="002F5666"/>
    <w:rsid w:val="003007DF"/>
    <w:rsid w:val="00323BBF"/>
    <w:rsid w:val="003736E2"/>
    <w:rsid w:val="003B5434"/>
    <w:rsid w:val="003B6A20"/>
    <w:rsid w:val="00431B16"/>
    <w:rsid w:val="00447B43"/>
    <w:rsid w:val="00454202"/>
    <w:rsid w:val="004E633D"/>
    <w:rsid w:val="004F68C1"/>
    <w:rsid w:val="005025DF"/>
    <w:rsid w:val="00546702"/>
    <w:rsid w:val="00562AAB"/>
    <w:rsid w:val="005807FE"/>
    <w:rsid w:val="005977F8"/>
    <w:rsid w:val="005B5842"/>
    <w:rsid w:val="005D2142"/>
    <w:rsid w:val="005E528D"/>
    <w:rsid w:val="006118BD"/>
    <w:rsid w:val="0061287E"/>
    <w:rsid w:val="006215F1"/>
    <w:rsid w:val="006A0AB3"/>
    <w:rsid w:val="006B36F4"/>
    <w:rsid w:val="006F6251"/>
    <w:rsid w:val="00705BEB"/>
    <w:rsid w:val="007126F7"/>
    <w:rsid w:val="007B7A9A"/>
    <w:rsid w:val="007E19DA"/>
    <w:rsid w:val="007E60AF"/>
    <w:rsid w:val="008061F3"/>
    <w:rsid w:val="0083087C"/>
    <w:rsid w:val="0083131F"/>
    <w:rsid w:val="008B241B"/>
    <w:rsid w:val="008B3551"/>
    <w:rsid w:val="008C3B31"/>
    <w:rsid w:val="00937FF1"/>
    <w:rsid w:val="009671F0"/>
    <w:rsid w:val="009E6040"/>
    <w:rsid w:val="009F2D86"/>
    <w:rsid w:val="00A070C3"/>
    <w:rsid w:val="00A71ED9"/>
    <w:rsid w:val="00A75987"/>
    <w:rsid w:val="00AD2B99"/>
    <w:rsid w:val="00B11452"/>
    <w:rsid w:val="00B32800"/>
    <w:rsid w:val="00B40171"/>
    <w:rsid w:val="00BE22EB"/>
    <w:rsid w:val="00BF749B"/>
    <w:rsid w:val="00C17BEB"/>
    <w:rsid w:val="00C5059C"/>
    <w:rsid w:val="00C56CDD"/>
    <w:rsid w:val="00CF130C"/>
    <w:rsid w:val="00E14580"/>
    <w:rsid w:val="00E3590B"/>
    <w:rsid w:val="00E41960"/>
    <w:rsid w:val="00E5245B"/>
    <w:rsid w:val="00E8198D"/>
    <w:rsid w:val="00E92165"/>
    <w:rsid w:val="00EF0FA3"/>
    <w:rsid w:val="00F92C99"/>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C9CC7"/>
  <w15:chartTrackingRefBased/>
  <w15:docId w15:val="{EC088696-F528-4BB4-9D19-C965A37A2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CA"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36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36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36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36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36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36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36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36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36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36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36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36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36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36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36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36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36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36E2"/>
    <w:rPr>
      <w:rFonts w:eastAsiaTheme="majorEastAsia" w:cstheme="majorBidi"/>
      <w:color w:val="272727" w:themeColor="text1" w:themeTint="D8"/>
    </w:rPr>
  </w:style>
  <w:style w:type="paragraph" w:styleId="Title">
    <w:name w:val="Title"/>
    <w:basedOn w:val="Normal"/>
    <w:next w:val="Normal"/>
    <w:link w:val="TitleChar"/>
    <w:uiPriority w:val="10"/>
    <w:qFormat/>
    <w:rsid w:val="003736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36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36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36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36E2"/>
    <w:pPr>
      <w:spacing w:before="160"/>
      <w:jc w:val="center"/>
    </w:pPr>
    <w:rPr>
      <w:i/>
      <w:iCs/>
      <w:color w:val="404040" w:themeColor="text1" w:themeTint="BF"/>
    </w:rPr>
  </w:style>
  <w:style w:type="character" w:customStyle="1" w:styleId="QuoteChar">
    <w:name w:val="Quote Char"/>
    <w:basedOn w:val="DefaultParagraphFont"/>
    <w:link w:val="Quote"/>
    <w:uiPriority w:val="29"/>
    <w:rsid w:val="003736E2"/>
    <w:rPr>
      <w:i/>
      <w:iCs/>
      <w:color w:val="404040" w:themeColor="text1" w:themeTint="BF"/>
    </w:rPr>
  </w:style>
  <w:style w:type="paragraph" w:styleId="ListParagraph">
    <w:name w:val="List Paragraph"/>
    <w:basedOn w:val="Normal"/>
    <w:uiPriority w:val="34"/>
    <w:qFormat/>
    <w:rsid w:val="003736E2"/>
    <w:pPr>
      <w:ind w:left="720"/>
      <w:contextualSpacing/>
    </w:pPr>
  </w:style>
  <w:style w:type="character" w:styleId="IntenseEmphasis">
    <w:name w:val="Intense Emphasis"/>
    <w:basedOn w:val="DefaultParagraphFont"/>
    <w:uiPriority w:val="21"/>
    <w:qFormat/>
    <w:rsid w:val="003736E2"/>
    <w:rPr>
      <w:i/>
      <w:iCs/>
      <w:color w:val="0F4761" w:themeColor="accent1" w:themeShade="BF"/>
    </w:rPr>
  </w:style>
  <w:style w:type="paragraph" w:styleId="IntenseQuote">
    <w:name w:val="Intense Quote"/>
    <w:basedOn w:val="Normal"/>
    <w:next w:val="Normal"/>
    <w:link w:val="IntenseQuoteChar"/>
    <w:uiPriority w:val="30"/>
    <w:qFormat/>
    <w:rsid w:val="003736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36E2"/>
    <w:rPr>
      <w:i/>
      <w:iCs/>
      <w:color w:val="0F4761" w:themeColor="accent1" w:themeShade="BF"/>
    </w:rPr>
  </w:style>
  <w:style w:type="character" w:styleId="IntenseReference">
    <w:name w:val="Intense Reference"/>
    <w:basedOn w:val="DefaultParagraphFont"/>
    <w:uiPriority w:val="32"/>
    <w:qFormat/>
    <w:rsid w:val="003736E2"/>
    <w:rPr>
      <w:b/>
      <w:bCs/>
      <w:smallCaps/>
      <w:color w:val="0F4761" w:themeColor="accent1" w:themeShade="BF"/>
      <w:spacing w:val="5"/>
    </w:rPr>
  </w:style>
  <w:style w:type="paragraph" w:styleId="Revision">
    <w:name w:val="Revision"/>
    <w:hidden/>
    <w:uiPriority w:val="99"/>
    <w:semiHidden/>
    <w:rsid w:val="00A71ED9"/>
    <w:pPr>
      <w:spacing w:after="0" w:line="240" w:lineRule="auto"/>
    </w:pPr>
  </w:style>
  <w:style w:type="character" w:styleId="CommentReference">
    <w:name w:val="annotation reference"/>
    <w:basedOn w:val="DefaultParagraphFont"/>
    <w:uiPriority w:val="99"/>
    <w:semiHidden/>
    <w:unhideWhenUsed/>
    <w:rsid w:val="00A71ED9"/>
    <w:rPr>
      <w:sz w:val="16"/>
      <w:szCs w:val="16"/>
    </w:rPr>
  </w:style>
  <w:style w:type="paragraph" w:styleId="CommentText">
    <w:name w:val="annotation text"/>
    <w:basedOn w:val="Normal"/>
    <w:link w:val="CommentTextChar"/>
    <w:uiPriority w:val="99"/>
    <w:unhideWhenUsed/>
    <w:rsid w:val="00A71ED9"/>
    <w:pPr>
      <w:spacing w:line="240" w:lineRule="auto"/>
    </w:pPr>
    <w:rPr>
      <w:sz w:val="20"/>
      <w:szCs w:val="20"/>
    </w:rPr>
  </w:style>
  <w:style w:type="character" w:customStyle="1" w:styleId="CommentTextChar">
    <w:name w:val="Comment Text Char"/>
    <w:basedOn w:val="DefaultParagraphFont"/>
    <w:link w:val="CommentText"/>
    <w:uiPriority w:val="99"/>
    <w:rsid w:val="00A71ED9"/>
    <w:rPr>
      <w:sz w:val="20"/>
      <w:szCs w:val="20"/>
    </w:rPr>
  </w:style>
  <w:style w:type="paragraph" w:styleId="CommentSubject">
    <w:name w:val="annotation subject"/>
    <w:basedOn w:val="CommentText"/>
    <w:next w:val="CommentText"/>
    <w:link w:val="CommentSubjectChar"/>
    <w:uiPriority w:val="99"/>
    <w:semiHidden/>
    <w:unhideWhenUsed/>
    <w:rsid w:val="00A71ED9"/>
    <w:rPr>
      <w:b/>
      <w:bCs/>
    </w:rPr>
  </w:style>
  <w:style w:type="character" w:customStyle="1" w:styleId="CommentSubjectChar">
    <w:name w:val="Comment Subject Char"/>
    <w:basedOn w:val="CommentTextChar"/>
    <w:link w:val="CommentSubject"/>
    <w:uiPriority w:val="99"/>
    <w:semiHidden/>
    <w:rsid w:val="00A71ED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Qiumin Tan</dc:creator>
  <cp:keywords/>
  <dc:description/>
  <cp:lastModifiedBy>Qiumin Tan</cp:lastModifiedBy>
  <cp:revision>3</cp:revision>
  <cp:lastPrinted>2024-06-17T15:49:00Z</cp:lastPrinted>
  <dcterms:created xsi:type="dcterms:W3CDTF">2024-07-09T16:38:00Z</dcterms:created>
  <dcterms:modified xsi:type="dcterms:W3CDTF">2024-07-09T16:39:00Z</dcterms:modified>
</cp:coreProperties>
</file>