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1C1DB" w14:textId="607F5358" w:rsidR="00641389" w:rsidRPr="00641389" w:rsidRDefault="00641389" w:rsidP="001A06A6">
      <w:pPr>
        <w:wordWrap/>
        <w:spacing w:line="480" w:lineRule="auto"/>
        <w:jc w:val="left"/>
        <w:rPr>
          <w:rFonts w:asciiTheme="majorBidi" w:hAnsiTheme="majorBidi" w:cstheme="majorBidi"/>
          <w:b/>
          <w:bCs/>
          <w:sz w:val="32"/>
          <w:szCs w:val="32"/>
        </w:rPr>
      </w:pPr>
      <w:r w:rsidRPr="00641389">
        <w:rPr>
          <w:rFonts w:asciiTheme="majorBidi" w:hAnsiTheme="majorBidi" w:cstheme="majorBidi"/>
          <w:b/>
          <w:bCs/>
          <w:sz w:val="32"/>
          <w:szCs w:val="32"/>
        </w:rPr>
        <w:t>Supporting Information</w:t>
      </w:r>
      <w:r w:rsidRPr="00641389">
        <w:rPr>
          <w:rFonts w:asciiTheme="majorBidi" w:hAnsiTheme="majorBidi" w:cstheme="majorBidi"/>
          <w:b/>
          <w:bCs/>
          <w:sz w:val="32"/>
          <w:szCs w:val="32"/>
        </w:rPr>
        <w:br/>
      </w:r>
      <w:proofErr w:type="spellStart"/>
      <w:r w:rsidRPr="00641389">
        <w:rPr>
          <w:rFonts w:asciiTheme="majorBidi" w:hAnsiTheme="majorBidi" w:cstheme="majorBidi"/>
          <w:b/>
          <w:bCs/>
          <w:sz w:val="32"/>
          <w:szCs w:val="32"/>
        </w:rPr>
        <w:t>CSearch</w:t>
      </w:r>
      <w:proofErr w:type="spellEnd"/>
      <w:r w:rsidRPr="00641389">
        <w:rPr>
          <w:rFonts w:asciiTheme="majorBidi" w:hAnsiTheme="majorBidi" w:cstheme="majorBidi"/>
          <w:b/>
          <w:bCs/>
          <w:sz w:val="32"/>
          <w:szCs w:val="32"/>
        </w:rPr>
        <w:t>: Chemical Space Search via Virtual Synthesis and Global Optimization</w:t>
      </w:r>
    </w:p>
    <w:p w14:paraId="5186DFD9" w14:textId="77777777" w:rsidR="00641389" w:rsidRPr="00641389" w:rsidRDefault="00641389" w:rsidP="002F007F">
      <w:pPr>
        <w:wordWrap/>
        <w:spacing w:line="480" w:lineRule="auto"/>
        <w:rPr>
          <w:rFonts w:asciiTheme="majorBidi" w:hAnsiTheme="majorBidi" w:cstheme="majorBidi"/>
          <w:b/>
          <w:bCs/>
          <w:sz w:val="22"/>
        </w:rPr>
      </w:pPr>
    </w:p>
    <w:p w14:paraId="3E467A3F" w14:textId="77777777" w:rsidR="00641389" w:rsidRPr="00641389" w:rsidRDefault="00641389" w:rsidP="002F007F">
      <w:pPr>
        <w:wordWrap/>
        <w:spacing w:line="480" w:lineRule="auto"/>
        <w:rPr>
          <w:rFonts w:asciiTheme="majorBidi" w:hAnsiTheme="majorBidi" w:cstheme="majorBidi"/>
          <w:sz w:val="22"/>
        </w:rPr>
      </w:pPr>
      <w:proofErr w:type="spellStart"/>
      <w:r w:rsidRPr="00641389">
        <w:rPr>
          <w:rFonts w:asciiTheme="majorBidi" w:hAnsiTheme="majorBidi" w:cstheme="majorBidi"/>
          <w:sz w:val="22"/>
        </w:rPr>
        <w:t>Hakjean</w:t>
      </w:r>
      <w:proofErr w:type="spellEnd"/>
      <w:r w:rsidRPr="00641389">
        <w:rPr>
          <w:rFonts w:asciiTheme="majorBidi" w:hAnsiTheme="majorBidi" w:cstheme="majorBidi"/>
          <w:sz w:val="22"/>
        </w:rPr>
        <w:t xml:space="preserve"> Kim,</w:t>
      </w:r>
      <w:r w:rsidRPr="00641389">
        <w:rPr>
          <w:rFonts w:asciiTheme="majorBidi" w:hAnsiTheme="majorBidi" w:cstheme="majorBidi"/>
          <w:sz w:val="22"/>
          <w:vertAlign w:val="superscript"/>
        </w:rPr>
        <w:t>1</w:t>
      </w:r>
      <w:r w:rsidRPr="00641389">
        <w:rPr>
          <w:rFonts w:asciiTheme="majorBidi" w:hAnsiTheme="majorBidi" w:cstheme="majorBidi"/>
          <w:sz w:val="22"/>
        </w:rPr>
        <w:t xml:space="preserve"> </w:t>
      </w:r>
      <w:proofErr w:type="spellStart"/>
      <w:r w:rsidRPr="00641389">
        <w:rPr>
          <w:rFonts w:asciiTheme="majorBidi" w:hAnsiTheme="majorBidi" w:cstheme="majorBidi"/>
          <w:sz w:val="22"/>
        </w:rPr>
        <w:t>Seongok</w:t>
      </w:r>
      <w:proofErr w:type="spellEnd"/>
      <w:r w:rsidRPr="00641389">
        <w:rPr>
          <w:rFonts w:asciiTheme="majorBidi" w:hAnsiTheme="majorBidi" w:cstheme="majorBidi"/>
          <w:sz w:val="22"/>
        </w:rPr>
        <w:t xml:space="preserve"> Ryu,</w:t>
      </w:r>
      <w:r w:rsidRPr="00641389">
        <w:rPr>
          <w:rFonts w:asciiTheme="majorBidi" w:hAnsiTheme="majorBidi" w:cstheme="majorBidi"/>
          <w:sz w:val="22"/>
          <w:vertAlign w:val="superscript"/>
        </w:rPr>
        <w:t>2</w:t>
      </w:r>
      <w:r w:rsidRPr="00641389">
        <w:rPr>
          <w:rFonts w:asciiTheme="majorBidi" w:hAnsiTheme="majorBidi" w:cstheme="majorBidi"/>
          <w:sz w:val="22"/>
        </w:rPr>
        <w:t xml:space="preserve"> </w:t>
      </w:r>
      <w:proofErr w:type="spellStart"/>
      <w:r w:rsidRPr="00641389">
        <w:rPr>
          <w:rFonts w:asciiTheme="majorBidi" w:hAnsiTheme="majorBidi" w:cstheme="majorBidi"/>
          <w:sz w:val="22"/>
        </w:rPr>
        <w:t>Jinsol</w:t>
      </w:r>
      <w:proofErr w:type="spellEnd"/>
      <w:r w:rsidRPr="00641389">
        <w:rPr>
          <w:rFonts w:asciiTheme="majorBidi" w:hAnsiTheme="majorBidi" w:cstheme="majorBidi"/>
          <w:sz w:val="22"/>
        </w:rPr>
        <w:t xml:space="preserve"> Yang,</w:t>
      </w:r>
      <w:r w:rsidRPr="00641389">
        <w:rPr>
          <w:rFonts w:asciiTheme="majorBidi" w:hAnsiTheme="majorBidi" w:cstheme="majorBidi"/>
          <w:sz w:val="22"/>
          <w:vertAlign w:val="superscript"/>
        </w:rPr>
        <w:t>2</w:t>
      </w:r>
      <w:r w:rsidRPr="00641389">
        <w:rPr>
          <w:rFonts w:asciiTheme="majorBidi" w:hAnsiTheme="majorBidi" w:cstheme="majorBidi"/>
          <w:sz w:val="22"/>
        </w:rPr>
        <w:t xml:space="preserve">* and </w:t>
      </w:r>
      <w:proofErr w:type="spellStart"/>
      <w:r w:rsidRPr="00641389">
        <w:rPr>
          <w:rFonts w:asciiTheme="majorBidi" w:hAnsiTheme="majorBidi" w:cstheme="majorBidi"/>
          <w:sz w:val="22"/>
        </w:rPr>
        <w:t>Chaok</w:t>
      </w:r>
      <w:proofErr w:type="spellEnd"/>
      <w:r w:rsidRPr="00641389">
        <w:rPr>
          <w:rFonts w:asciiTheme="majorBidi" w:hAnsiTheme="majorBidi" w:cstheme="majorBidi"/>
          <w:sz w:val="22"/>
        </w:rPr>
        <w:t xml:space="preserve"> Seok</w:t>
      </w:r>
      <w:r w:rsidRPr="00641389">
        <w:rPr>
          <w:rFonts w:asciiTheme="majorBidi" w:hAnsiTheme="majorBidi" w:cstheme="majorBidi"/>
          <w:sz w:val="22"/>
          <w:vertAlign w:val="superscript"/>
        </w:rPr>
        <w:t>1, 2</w:t>
      </w:r>
      <w:r w:rsidRPr="00641389">
        <w:rPr>
          <w:rFonts w:asciiTheme="majorBidi" w:hAnsiTheme="majorBidi" w:cstheme="majorBidi"/>
          <w:sz w:val="22"/>
        </w:rPr>
        <w:t>*</w:t>
      </w:r>
    </w:p>
    <w:p w14:paraId="30CCAABD" w14:textId="77777777" w:rsidR="00641389" w:rsidRPr="00641389" w:rsidRDefault="00641389" w:rsidP="002F007F">
      <w:pPr>
        <w:wordWrap/>
        <w:spacing w:line="480" w:lineRule="auto"/>
        <w:rPr>
          <w:rFonts w:asciiTheme="majorBidi" w:hAnsiTheme="majorBidi" w:cstheme="majorBidi"/>
          <w:sz w:val="22"/>
        </w:rPr>
      </w:pPr>
    </w:p>
    <w:p w14:paraId="36BEE50F" w14:textId="77777777" w:rsidR="00641389" w:rsidRPr="00641389" w:rsidRDefault="00641389" w:rsidP="002F007F">
      <w:pPr>
        <w:wordWrap/>
        <w:spacing w:line="480" w:lineRule="auto"/>
        <w:rPr>
          <w:rFonts w:asciiTheme="majorBidi" w:hAnsiTheme="majorBidi" w:cstheme="majorBidi"/>
          <w:i/>
          <w:iCs/>
          <w:sz w:val="22"/>
        </w:rPr>
      </w:pPr>
      <w:r w:rsidRPr="00641389">
        <w:rPr>
          <w:rFonts w:asciiTheme="majorBidi" w:eastAsiaTheme="minorEastAsia" w:hAnsiTheme="majorBidi" w:cstheme="majorBidi"/>
          <w:i/>
          <w:iCs/>
          <w:sz w:val="22"/>
          <w:vertAlign w:val="superscript"/>
        </w:rPr>
        <w:t>1</w:t>
      </w:r>
      <w:r w:rsidRPr="00641389">
        <w:rPr>
          <w:rFonts w:asciiTheme="majorBidi" w:hAnsiTheme="majorBidi" w:cstheme="majorBidi"/>
          <w:i/>
          <w:iCs/>
          <w:sz w:val="22"/>
        </w:rPr>
        <w:t xml:space="preserve">Department of 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Chemistry</w:t>
      </w:r>
      <w:r w:rsidRPr="00641389">
        <w:rPr>
          <w:rFonts w:asciiTheme="majorBidi" w:hAnsiTheme="majorBidi" w:cstheme="majorBidi"/>
          <w:i/>
          <w:iCs/>
          <w:sz w:val="22"/>
        </w:rPr>
        <w:t xml:space="preserve">, 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Seoul</w:t>
      </w:r>
      <w:r w:rsidRPr="00641389">
        <w:rPr>
          <w:rFonts w:asciiTheme="majorBidi" w:hAnsiTheme="majorBidi" w:cstheme="majorBidi"/>
          <w:i/>
          <w:iCs/>
          <w:sz w:val="22"/>
        </w:rPr>
        <w:t xml:space="preserve"> National University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,</w:t>
      </w:r>
      <w:r w:rsidRPr="00641389">
        <w:rPr>
          <w:rFonts w:asciiTheme="majorBidi" w:hAnsiTheme="majorBidi" w:cstheme="majorBidi"/>
          <w:i/>
          <w:iCs/>
          <w:sz w:val="22"/>
        </w:rPr>
        <w:t xml:space="preserve"> 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Seoul</w:t>
      </w:r>
      <w:r w:rsidRPr="00641389">
        <w:rPr>
          <w:rFonts w:asciiTheme="majorBidi" w:hAnsiTheme="majorBidi" w:cstheme="majorBidi"/>
          <w:i/>
          <w:iCs/>
          <w:sz w:val="22"/>
        </w:rPr>
        <w:t xml:space="preserve"> 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08826,</w:t>
      </w:r>
      <w:r w:rsidRPr="00641389">
        <w:rPr>
          <w:rFonts w:asciiTheme="majorBidi" w:hAnsiTheme="majorBidi" w:cstheme="majorBidi"/>
          <w:i/>
          <w:iCs/>
          <w:sz w:val="22"/>
        </w:rPr>
        <w:t xml:space="preserve"> 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Republic</w:t>
      </w:r>
      <w:r w:rsidRPr="00641389">
        <w:rPr>
          <w:rFonts w:asciiTheme="majorBidi" w:hAnsiTheme="majorBidi" w:cstheme="majorBidi"/>
          <w:i/>
          <w:iCs/>
          <w:sz w:val="22"/>
        </w:rPr>
        <w:t xml:space="preserve"> 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of</w:t>
      </w:r>
      <w:r w:rsidRPr="00641389">
        <w:rPr>
          <w:rFonts w:asciiTheme="majorBidi" w:hAnsiTheme="majorBidi" w:cstheme="majorBidi"/>
          <w:i/>
          <w:iCs/>
          <w:sz w:val="22"/>
        </w:rPr>
        <w:t xml:space="preserve"> 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Korea</w:t>
      </w:r>
    </w:p>
    <w:p w14:paraId="54664677" w14:textId="77777777" w:rsidR="00641389" w:rsidRPr="00641389" w:rsidRDefault="00641389" w:rsidP="002F007F">
      <w:pPr>
        <w:wordWrap/>
        <w:spacing w:line="480" w:lineRule="auto"/>
        <w:rPr>
          <w:rFonts w:asciiTheme="majorBidi" w:hAnsiTheme="majorBidi" w:cstheme="majorBidi"/>
          <w:i/>
          <w:iCs/>
          <w:sz w:val="22"/>
        </w:rPr>
      </w:pPr>
      <w:r w:rsidRPr="00641389">
        <w:rPr>
          <w:rFonts w:asciiTheme="majorBidi" w:eastAsiaTheme="minorEastAsia" w:hAnsiTheme="majorBidi" w:cstheme="majorBidi"/>
          <w:i/>
          <w:iCs/>
          <w:sz w:val="22"/>
          <w:vertAlign w:val="superscript"/>
        </w:rPr>
        <w:t>2</w:t>
      </w:r>
      <w:r w:rsidRPr="00641389">
        <w:rPr>
          <w:rFonts w:asciiTheme="majorBidi" w:eastAsiaTheme="minorEastAsia" w:hAnsiTheme="majorBidi" w:cstheme="majorBidi"/>
          <w:i/>
          <w:iCs/>
          <w:sz w:val="22"/>
        </w:rPr>
        <w:t>Galux Inc, Seoul 08738, Republic of Korea</w:t>
      </w:r>
    </w:p>
    <w:p w14:paraId="53471283" w14:textId="18612C18" w:rsidR="009D4B64" w:rsidRDefault="009D4B64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62E544E5" w14:textId="1090FD88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255AF2F2" w14:textId="2D26EBA8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492B5948" w14:textId="1F0D036A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5148AE55" w14:textId="6C54CEE3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0C91DCC5" w14:textId="52CF203F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6F14F0F1" w14:textId="116C4883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02267FEB" w14:textId="1A0601F0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73850411" w14:textId="50F9F3A4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2004B0F9" w14:textId="6F06047D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54E72CEA" w14:textId="43B2F070" w:rsidR="00527B09" w:rsidRDefault="00527B09" w:rsidP="00235FE9">
      <w:pPr>
        <w:wordWrap/>
        <w:spacing w:line="480" w:lineRule="auto"/>
        <w:rPr>
          <w:rFonts w:asciiTheme="majorBidi" w:eastAsiaTheme="minorEastAsia" w:hAnsiTheme="majorBidi" w:cstheme="majorBidi"/>
          <w:b/>
          <w:sz w:val="24"/>
        </w:rPr>
      </w:pPr>
    </w:p>
    <w:p w14:paraId="5CEACBC9" w14:textId="77777777" w:rsidR="009F33B1" w:rsidRPr="009F33B1" w:rsidRDefault="009F33B1" w:rsidP="009F33B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9F33B1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 xml:space="preserve">Method S1. </w:t>
      </w:r>
      <w:r w:rsidRPr="009F33B1">
        <w:rPr>
          <w:rFonts w:ascii="Times New Roman" w:hAnsi="Times New Roman" w:cs="Times New Roman"/>
          <w:b/>
          <w:bCs/>
          <w:color w:val="000000" w:themeColor="text1"/>
          <w:sz w:val="22"/>
        </w:rPr>
        <w:t>CSA parameter optimization</w:t>
      </w:r>
    </w:p>
    <w:p w14:paraId="3698B948" w14:textId="77777777" w:rsidR="009F33B1" w:rsidRPr="009F33B1" w:rsidRDefault="009F33B1" w:rsidP="009F33B1">
      <w:pPr>
        <w:spacing w:line="480" w:lineRule="auto"/>
        <w:rPr>
          <w:rFonts w:ascii="Times New Roman" w:eastAsiaTheme="minorEastAsia" w:hAnsi="Times New Roman" w:cs="Times New Roman"/>
          <w:b/>
          <w:color w:val="000000" w:themeColor="text1"/>
          <w:sz w:val="22"/>
        </w:rPr>
      </w:pP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>Method S2. t-SNE plot parameters used in Figure 5</w:t>
      </w:r>
    </w:p>
    <w:p w14:paraId="1C08E224" w14:textId="77777777" w:rsidR="009F33B1" w:rsidRPr="009F33B1" w:rsidRDefault="009F33B1" w:rsidP="009F33B1">
      <w:pPr>
        <w:spacing w:line="480" w:lineRule="auto"/>
        <w:rPr>
          <w:rFonts w:ascii="Times New Roman" w:eastAsiaTheme="minorEastAsia" w:hAnsi="Times New Roman" w:cs="Times New Roman"/>
          <w:b/>
          <w:bCs/>
          <w:color w:val="000000" w:themeColor="text1"/>
          <w:sz w:val="22"/>
        </w:rPr>
      </w:pP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 xml:space="preserve">Method S3. </w:t>
      </w:r>
      <w:r w:rsidRPr="009F33B1">
        <w:rPr>
          <w:rFonts w:ascii="Times New Roman" w:eastAsiaTheme="minorEastAsia" w:hAnsi="Times New Roman" w:cs="Times New Roman"/>
          <w:b/>
          <w:bCs/>
          <w:color w:val="000000" w:themeColor="text1"/>
          <w:sz w:val="22"/>
        </w:rPr>
        <w:t xml:space="preserve">GNN architecture for the objective function tested in </w:t>
      </w:r>
      <w:proofErr w:type="spellStart"/>
      <w:r w:rsidRPr="009F33B1">
        <w:rPr>
          <w:rFonts w:ascii="Times New Roman" w:eastAsiaTheme="minorEastAsia" w:hAnsi="Times New Roman" w:cs="Times New Roman"/>
          <w:b/>
          <w:bCs/>
          <w:color w:val="000000" w:themeColor="text1"/>
          <w:sz w:val="22"/>
        </w:rPr>
        <w:t>CSearch</w:t>
      </w:r>
      <w:proofErr w:type="spellEnd"/>
    </w:p>
    <w:p w14:paraId="1BD83089" w14:textId="77777777" w:rsidR="009F33B1" w:rsidRPr="009F33B1" w:rsidRDefault="009F33B1" w:rsidP="009F33B1">
      <w:pPr>
        <w:pStyle w:val="a6"/>
        <w:spacing w:line="480" w:lineRule="auto"/>
        <w:rPr>
          <w:rFonts w:ascii="Times New Roman" w:hAnsi="Times New Roman" w:cs="Times New Roman"/>
          <w:bCs w:val="0"/>
          <w:color w:val="000000" w:themeColor="text1"/>
          <w:sz w:val="22"/>
          <w:szCs w:val="22"/>
        </w:rPr>
      </w:pPr>
      <w:r w:rsidRPr="009F33B1">
        <w:rPr>
          <w:rFonts w:ascii="Times New Roman" w:eastAsiaTheme="minorEastAsia" w:hAnsi="Times New Roman" w:cs="Times New Roman"/>
          <w:color w:val="000000" w:themeColor="text1"/>
          <w:sz w:val="22"/>
          <w:szCs w:val="22"/>
        </w:rPr>
        <w:t>Table S1</w:t>
      </w:r>
      <w:r w:rsidRPr="009F33B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9F33B1">
        <w:rPr>
          <w:rFonts w:ascii="Times New Roman" w:hAnsi="Times New Roman" w:cs="Times New Roman"/>
          <w:bCs w:val="0"/>
          <w:color w:val="000000" w:themeColor="text1"/>
          <w:sz w:val="22"/>
          <w:szCs w:val="22"/>
        </w:rPr>
        <w:t>Input atom node and bond edge features for GNN</w:t>
      </w:r>
    </w:p>
    <w:p w14:paraId="4FCAA6C0" w14:textId="77777777" w:rsidR="009F33B1" w:rsidRPr="009F33B1" w:rsidRDefault="009F33B1" w:rsidP="009F33B1">
      <w:pPr>
        <w:pStyle w:val="a6"/>
        <w:spacing w:line="480" w:lineRule="auto"/>
        <w:rPr>
          <w:rFonts w:ascii="Times New Roman" w:hAnsi="Times New Roman" w:cs="Times New Roman"/>
          <w:bCs w:val="0"/>
          <w:color w:val="000000" w:themeColor="text1"/>
          <w:sz w:val="22"/>
          <w:szCs w:val="22"/>
        </w:rPr>
      </w:pPr>
      <w:r w:rsidRPr="009F33B1">
        <w:rPr>
          <w:rFonts w:ascii="Times New Roman" w:eastAsiaTheme="minorEastAsia" w:hAnsi="Times New Roman" w:cs="Times New Roman"/>
          <w:color w:val="000000" w:themeColor="text1"/>
          <w:sz w:val="22"/>
          <w:szCs w:val="22"/>
        </w:rPr>
        <w:t>Table S2</w:t>
      </w:r>
      <w:r w:rsidRPr="009F33B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9F33B1">
        <w:rPr>
          <w:rFonts w:ascii="Times New Roman" w:hAnsi="Times New Roman" w:cs="Times New Roman"/>
          <w:bCs w:val="0"/>
          <w:color w:val="000000" w:themeColor="text1"/>
          <w:sz w:val="22"/>
          <w:szCs w:val="22"/>
        </w:rPr>
        <w:t>Hyperparameters and training configurations</w:t>
      </w:r>
    </w:p>
    <w:p w14:paraId="2C6BE952" w14:textId="77777777" w:rsidR="009F33B1" w:rsidRPr="009F33B1" w:rsidRDefault="009F33B1" w:rsidP="009F33B1">
      <w:pPr>
        <w:spacing w:line="480" w:lineRule="auto"/>
        <w:rPr>
          <w:rFonts w:ascii="Times New Roman" w:eastAsiaTheme="minorEastAsia" w:hAnsi="Times New Roman" w:cs="Times New Roman"/>
          <w:b/>
          <w:color w:val="000000" w:themeColor="text1"/>
          <w:sz w:val="22"/>
        </w:rPr>
      </w:pP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>Table S3.</w:t>
      </w:r>
      <w:r w:rsidRPr="009F33B1">
        <w:rPr>
          <w:rFonts w:ascii="Times New Roman" w:hAnsi="Times New Roman" w:cs="Times New Roman"/>
          <w:b/>
          <w:i/>
          <w:iCs/>
          <w:color w:val="000000" w:themeColor="text1"/>
          <w:sz w:val="22"/>
        </w:rPr>
        <w:t xml:space="preserve"> R</w:t>
      </w:r>
      <w:r w:rsidRPr="009F33B1"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2</w:t>
      </w:r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 xml:space="preserve"> of the trained GNN for the training, validation, and test sets</w:t>
      </w: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 xml:space="preserve"> </w:t>
      </w:r>
    </w:p>
    <w:p w14:paraId="42E2B2E6" w14:textId="77777777" w:rsidR="009F33B1" w:rsidRPr="009F33B1" w:rsidRDefault="009F33B1" w:rsidP="009F33B1">
      <w:pPr>
        <w:spacing w:line="480" w:lineRule="auto"/>
        <w:rPr>
          <w:rFonts w:ascii="Times New Roman" w:eastAsiaTheme="minorEastAsia" w:hAnsi="Times New Roman" w:cs="Times New Roman"/>
          <w:b/>
          <w:bCs/>
          <w:color w:val="000000" w:themeColor="text1"/>
          <w:sz w:val="22"/>
        </w:rPr>
      </w:pP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 xml:space="preserve">Figure S1. </w:t>
      </w:r>
      <w:r w:rsidRPr="009F33B1">
        <w:rPr>
          <w:rFonts w:ascii="Times New Roman" w:eastAsiaTheme="minorEastAsia" w:hAnsi="Times New Roman" w:cs="Times New Roman"/>
          <w:b/>
          <w:bCs/>
          <w:color w:val="000000" w:themeColor="text1"/>
          <w:sz w:val="22"/>
        </w:rPr>
        <w:t>BRICs retrosynthesis rule used in virtual synthesis</w:t>
      </w:r>
    </w:p>
    <w:p w14:paraId="0DF5FFAB" w14:textId="77777777" w:rsidR="009F33B1" w:rsidRPr="009F33B1" w:rsidRDefault="009F33B1" w:rsidP="009F33B1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 xml:space="preserve">Figure S2. </w:t>
      </w:r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 xml:space="preserve">Two-dimensional structures of top 5 chemicals obtained by VS, </w:t>
      </w:r>
      <w:proofErr w:type="spellStart"/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>CSearch</w:t>
      </w:r>
      <w:proofErr w:type="spellEnd"/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>, and Known binders for BTK.</w:t>
      </w:r>
    </w:p>
    <w:p w14:paraId="315DFBFE" w14:textId="77777777" w:rsidR="009F33B1" w:rsidRPr="009F33B1" w:rsidRDefault="009F33B1" w:rsidP="009F33B1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 xml:space="preserve">Figure S3. </w:t>
      </w:r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 xml:space="preserve">Two-dimensional structures of top 5 chemicals obtained by VS, </w:t>
      </w:r>
      <w:proofErr w:type="spellStart"/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>CSearch</w:t>
      </w:r>
      <w:proofErr w:type="spellEnd"/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>, and Known binders for ALK.</w:t>
      </w:r>
    </w:p>
    <w:p w14:paraId="7D9913F0" w14:textId="77777777" w:rsidR="009F33B1" w:rsidRPr="009F33B1" w:rsidRDefault="009F33B1" w:rsidP="009F33B1">
      <w:pPr>
        <w:spacing w:line="480" w:lineRule="auto"/>
        <w:rPr>
          <w:rFonts w:ascii="Times New Roman" w:eastAsiaTheme="minorEastAsia" w:hAnsi="Times New Roman" w:cs="Times New Roman"/>
          <w:b/>
          <w:color w:val="000000" w:themeColor="text1"/>
          <w:sz w:val="22"/>
        </w:rPr>
      </w:pPr>
      <w:r w:rsidRPr="009F33B1">
        <w:rPr>
          <w:rFonts w:ascii="Times New Roman" w:eastAsiaTheme="minorEastAsia" w:hAnsi="Times New Roman" w:cs="Times New Roman"/>
          <w:b/>
          <w:color w:val="000000" w:themeColor="text1"/>
          <w:sz w:val="22"/>
        </w:rPr>
        <w:t xml:space="preserve">Figure S4. </w:t>
      </w:r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 xml:space="preserve">Two-dimensional structures of top 5 chemicals obtained by VS, </w:t>
      </w:r>
      <w:proofErr w:type="spellStart"/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>CSearch</w:t>
      </w:r>
      <w:proofErr w:type="spellEnd"/>
      <w:r w:rsidRPr="009F33B1">
        <w:rPr>
          <w:rFonts w:ascii="Times New Roman" w:hAnsi="Times New Roman" w:cs="Times New Roman"/>
          <w:b/>
          <w:color w:val="000000" w:themeColor="text1"/>
          <w:sz w:val="22"/>
        </w:rPr>
        <w:t>, and Known binders for H1N1_NA.</w:t>
      </w:r>
    </w:p>
    <w:p w14:paraId="7A452AFC" w14:textId="77777777" w:rsidR="00A159E9" w:rsidRDefault="00A159E9" w:rsidP="002F007F">
      <w:pPr>
        <w:widowControl/>
        <w:wordWrap/>
        <w:autoSpaceDE/>
        <w:autoSpaceDN/>
        <w:spacing w:line="480" w:lineRule="auto"/>
        <w:rPr>
          <w:rFonts w:asciiTheme="majorBidi" w:eastAsiaTheme="minorEastAsia" w:hAnsiTheme="majorBidi" w:cstheme="majorBidi"/>
          <w:b/>
        </w:rPr>
      </w:pPr>
      <w:r>
        <w:rPr>
          <w:rFonts w:asciiTheme="majorBidi" w:eastAsiaTheme="minorEastAsia" w:hAnsiTheme="majorBidi" w:cstheme="majorBidi"/>
          <w:b/>
        </w:rPr>
        <w:br w:type="page"/>
      </w:r>
    </w:p>
    <w:p w14:paraId="0A131574" w14:textId="77777777" w:rsidR="00316EA0" w:rsidRPr="009F33B1" w:rsidRDefault="00316EA0" w:rsidP="002F007F">
      <w:pPr>
        <w:wordWrap/>
        <w:spacing w:line="480" w:lineRule="auto"/>
        <w:rPr>
          <w:rFonts w:asciiTheme="majorBidi" w:hAnsiTheme="majorBidi" w:cstheme="majorBidi"/>
          <w:b/>
          <w:sz w:val="22"/>
        </w:rPr>
      </w:pPr>
      <w:r w:rsidRPr="009F33B1">
        <w:rPr>
          <w:rFonts w:asciiTheme="majorBidi" w:hAnsiTheme="majorBidi" w:cstheme="majorBidi"/>
          <w:b/>
          <w:sz w:val="22"/>
        </w:rPr>
        <w:lastRenderedPageBreak/>
        <w:t xml:space="preserve">Method S1. </w:t>
      </w:r>
      <w:r w:rsidRPr="009F33B1">
        <w:rPr>
          <w:rFonts w:asciiTheme="majorBidi" w:hAnsiTheme="majorBidi" w:cstheme="majorBidi"/>
          <w:b/>
          <w:bCs/>
          <w:sz w:val="22"/>
        </w:rPr>
        <w:t>CSA parameter optimization</w:t>
      </w:r>
    </w:p>
    <w:p w14:paraId="6EAD4653" w14:textId="2E8C4166" w:rsidR="00316EA0" w:rsidRPr="00316EA0" w:rsidRDefault="00316EA0" w:rsidP="00FC5F0C">
      <w:pPr>
        <w:wordWrap/>
        <w:spacing w:line="480" w:lineRule="auto"/>
        <w:rPr>
          <w:rFonts w:asciiTheme="majorBidi" w:hAnsiTheme="majorBidi" w:cstheme="majorBidi"/>
          <w:sz w:val="22"/>
        </w:rPr>
      </w:pPr>
      <w:r w:rsidRPr="00316EA0">
        <w:rPr>
          <w:rFonts w:asciiTheme="majorBidi" w:eastAsia="바탕" w:hAnsiTheme="majorBidi" w:cstheme="majorBidi"/>
          <w:sz w:val="22"/>
        </w:rPr>
        <w:t xml:space="preserve">A rather large </w:t>
      </w:r>
      <w:r w:rsidRPr="00316EA0">
        <w:rPr>
          <w:rFonts w:asciiTheme="majorBidi" w:hAnsiTheme="majorBidi" w:cstheme="majorBidi"/>
          <w:sz w:val="22"/>
        </w:rPr>
        <w:t xml:space="preserve">bank size of </w:t>
      </w:r>
      <w:r w:rsidRPr="001A06A6">
        <w:rPr>
          <w:rFonts w:asciiTheme="majorBidi" w:hAnsiTheme="majorBidi" w:cstheme="majorBidi"/>
          <w:i/>
          <w:iCs/>
          <w:sz w:val="22"/>
        </w:rPr>
        <w:t>n</w:t>
      </w:r>
      <w:r w:rsidRPr="00316EA0">
        <w:rPr>
          <w:rFonts w:asciiTheme="majorBidi" w:hAnsiTheme="majorBidi" w:cstheme="majorBidi"/>
          <w:sz w:val="22"/>
        </w:rPr>
        <w:t xml:space="preserve"> = 60 was </w:t>
      </w:r>
      <w:r>
        <w:rPr>
          <w:rFonts w:asciiTheme="majorBidi" w:hAnsiTheme="majorBidi" w:cstheme="majorBidi"/>
          <w:sz w:val="22"/>
        </w:rPr>
        <w:t>determined to be necessary</w:t>
      </w:r>
      <w:r w:rsidRPr="00316EA0">
        <w:rPr>
          <w:rFonts w:asciiTheme="majorBidi" w:hAnsiTheme="majorBidi" w:cstheme="majorBidi"/>
          <w:sz w:val="22"/>
        </w:rPr>
        <w:t xml:space="preserve"> to generate diverse chemicals after testing </w:t>
      </w:r>
      <w:r w:rsidR="00D1798A">
        <w:rPr>
          <w:rFonts w:asciiTheme="majorBidi" w:hAnsiTheme="majorBidi" w:cstheme="majorBidi"/>
          <w:sz w:val="22"/>
        </w:rPr>
        <w:t xml:space="preserve">sizes of </w:t>
      </w:r>
      <w:r w:rsidRPr="00316EA0">
        <w:rPr>
          <w:rFonts w:asciiTheme="majorBidi" w:hAnsiTheme="majorBidi" w:cstheme="majorBidi"/>
          <w:sz w:val="22"/>
        </w:rPr>
        <w:t xml:space="preserve">20, 40, 50, 60, 80, and 100. A small </w:t>
      </w:r>
      <w:r w:rsidRPr="00316EA0">
        <w:rPr>
          <w:rFonts w:asciiTheme="majorBidi" w:eastAsia="바탕" w:hAnsiTheme="majorBidi" w:cstheme="majorBidi"/>
          <w:sz w:val="22"/>
        </w:rPr>
        <w:t xml:space="preserve">number of seeds (10% of bank) and seed cycles (2) were determined to be </w:t>
      </w:r>
      <w:r>
        <w:rPr>
          <w:rFonts w:asciiTheme="majorBidi" w:eastAsia="바탕" w:hAnsiTheme="majorBidi" w:cstheme="majorBidi"/>
          <w:sz w:val="22"/>
        </w:rPr>
        <w:t>sufficient</w:t>
      </w:r>
      <w:r w:rsidRPr="00316EA0">
        <w:rPr>
          <w:rFonts w:asciiTheme="majorBidi" w:eastAsia="바탕" w:hAnsiTheme="majorBidi" w:cstheme="majorBidi"/>
          <w:sz w:val="22"/>
        </w:rPr>
        <w:t xml:space="preserve"> for effective objective optimization after testing </w:t>
      </w:r>
      <w:r w:rsidRPr="00316EA0">
        <w:rPr>
          <w:rFonts w:asciiTheme="majorBidi" w:hAnsiTheme="majorBidi" w:cstheme="majorBidi"/>
          <w:sz w:val="22"/>
        </w:rPr>
        <w:t>10%, 20%, 30%, 40%, and 50% of the bank</w:t>
      </w:r>
      <w:r>
        <w:rPr>
          <w:rFonts w:asciiTheme="majorBidi" w:hAnsiTheme="majorBidi" w:cstheme="majorBidi"/>
          <w:sz w:val="22"/>
        </w:rPr>
        <w:t>,</w:t>
      </w:r>
      <w:r w:rsidRPr="00316EA0">
        <w:rPr>
          <w:rFonts w:asciiTheme="majorBidi" w:hAnsiTheme="majorBidi" w:cstheme="majorBidi"/>
          <w:sz w:val="22"/>
        </w:rPr>
        <w:t xml:space="preserve"> and 1, 2, 3, 4, and 5</w:t>
      </w:r>
      <w:r>
        <w:rPr>
          <w:rFonts w:asciiTheme="majorBidi" w:hAnsiTheme="majorBidi" w:cstheme="majorBidi"/>
          <w:sz w:val="22"/>
        </w:rPr>
        <w:t xml:space="preserve"> seed cycles</w:t>
      </w:r>
      <w:r w:rsidRPr="00316EA0">
        <w:rPr>
          <w:rFonts w:asciiTheme="majorBidi" w:hAnsiTheme="majorBidi" w:cstheme="majorBidi"/>
          <w:sz w:val="22"/>
        </w:rPr>
        <w:t>, respectively</w:t>
      </w:r>
      <w:r w:rsidRPr="00316EA0">
        <w:rPr>
          <w:rFonts w:asciiTheme="majorBidi" w:eastAsia="바탕" w:hAnsiTheme="majorBidi" w:cstheme="majorBidi"/>
          <w:sz w:val="22"/>
        </w:rPr>
        <w:t>.</w:t>
      </w:r>
      <w:r w:rsidRPr="00316EA0">
        <w:rPr>
          <w:rFonts w:asciiTheme="majorBidi" w:hAnsiTheme="majorBidi" w:cstheme="majorBidi"/>
          <w:sz w:val="22"/>
        </w:rPr>
        <w:t xml:space="preserve"> The annealing schedule </w:t>
      </w:r>
      <w:r w:rsidR="00D1798A">
        <w:rPr>
          <w:rFonts w:asciiTheme="majorBidi" w:hAnsiTheme="majorBidi" w:cstheme="majorBidi"/>
          <w:sz w:val="22"/>
        </w:rPr>
        <w:t xml:space="preserve">for </w:t>
      </w:r>
      <w:proofErr w:type="spellStart"/>
      <w:r w:rsidR="00D1798A" w:rsidRPr="00D1798A">
        <w:rPr>
          <w:rFonts w:asciiTheme="majorBidi" w:hAnsiTheme="majorBidi" w:cstheme="majorBidi"/>
          <w:i/>
          <w:iCs/>
          <w:sz w:val="22"/>
        </w:rPr>
        <w:t>R</w:t>
      </w:r>
      <w:r w:rsidR="00D1798A" w:rsidRPr="00D1798A">
        <w:rPr>
          <w:rFonts w:asciiTheme="majorBidi" w:hAnsiTheme="majorBidi" w:cstheme="majorBidi"/>
          <w:sz w:val="22"/>
          <w:vertAlign w:val="subscript"/>
        </w:rPr>
        <w:t>cut</w:t>
      </w:r>
      <w:proofErr w:type="spellEnd"/>
      <w:r w:rsidR="00D1798A">
        <w:rPr>
          <w:rFonts w:asciiTheme="majorBidi" w:hAnsiTheme="majorBidi" w:cstheme="majorBidi"/>
          <w:sz w:val="22"/>
        </w:rPr>
        <w:t xml:space="preserve"> </w:t>
      </w:r>
      <w:r w:rsidRPr="00316EA0">
        <w:rPr>
          <w:rFonts w:asciiTheme="majorBidi" w:hAnsiTheme="majorBidi" w:cstheme="majorBidi"/>
          <w:sz w:val="22"/>
        </w:rPr>
        <w:t xml:space="preserve">followed </w:t>
      </w:r>
      <w:r>
        <w:rPr>
          <w:rFonts w:asciiTheme="majorBidi" w:hAnsiTheme="majorBidi" w:cstheme="majorBidi"/>
          <w:sz w:val="22"/>
        </w:rPr>
        <w:t>the</w:t>
      </w:r>
      <w:r w:rsidRPr="00316EA0">
        <w:rPr>
          <w:rFonts w:asciiTheme="majorBidi" w:hAnsiTheme="majorBidi" w:cstheme="majorBidi"/>
          <w:sz w:val="22"/>
        </w:rPr>
        <w:t xml:space="preserve"> typical conformational space annealing </w:t>
      </w:r>
      <w:r w:rsidR="00D1798A">
        <w:rPr>
          <w:rFonts w:asciiTheme="majorBidi" w:hAnsiTheme="majorBidi" w:cstheme="majorBidi"/>
          <w:sz w:val="22"/>
        </w:rPr>
        <w:t>approach</w:t>
      </w:r>
      <w:r>
        <w:rPr>
          <w:rFonts w:asciiTheme="majorBidi" w:hAnsiTheme="majorBidi" w:cstheme="majorBidi"/>
          <w:sz w:val="22"/>
        </w:rPr>
        <w:t xml:space="preserve">, </w:t>
      </w:r>
      <w:r w:rsidRPr="00316EA0">
        <w:rPr>
          <w:rFonts w:asciiTheme="majorBidi" w:hAnsiTheme="majorBidi" w:cstheme="majorBidi"/>
          <w:sz w:val="22"/>
        </w:rPr>
        <w:t>start</w:t>
      </w:r>
      <w:r w:rsidR="00D1798A">
        <w:rPr>
          <w:rFonts w:asciiTheme="majorBidi" w:hAnsiTheme="majorBidi" w:cstheme="majorBidi"/>
          <w:sz w:val="22"/>
        </w:rPr>
        <w:t>ing</w:t>
      </w:r>
      <w:r w:rsidRPr="00316EA0">
        <w:rPr>
          <w:rFonts w:asciiTheme="majorBidi" w:hAnsiTheme="majorBidi" w:cstheme="majorBidi"/>
          <w:sz w:val="22"/>
        </w:rPr>
        <w:t xml:space="preserve"> from half of the average distance in the initial bank</w:t>
      </w:r>
      <w:r w:rsidR="00D1798A">
        <w:rPr>
          <w:rFonts w:asciiTheme="majorBidi" w:hAnsiTheme="majorBidi" w:cstheme="majorBidi"/>
          <w:sz w:val="22"/>
        </w:rPr>
        <w:t xml:space="preserve"> and</w:t>
      </w:r>
      <w:r>
        <w:rPr>
          <w:rFonts w:asciiTheme="majorBidi" w:hAnsiTheme="majorBidi" w:cstheme="majorBidi"/>
          <w:sz w:val="22"/>
        </w:rPr>
        <w:t xml:space="preserve"> reaching</w:t>
      </w:r>
      <w:r w:rsidRPr="00316EA0">
        <w:rPr>
          <w:rFonts w:asciiTheme="majorBidi" w:hAnsiTheme="majorBidi" w:cstheme="majorBidi"/>
          <w:sz w:val="22"/>
        </w:rPr>
        <w:t xml:space="preserve"> </w:t>
      </w:r>
      <w:r w:rsidR="00D1798A">
        <w:rPr>
          <w:rFonts w:asciiTheme="majorBidi" w:hAnsiTheme="majorBidi" w:cstheme="majorBidi"/>
          <w:sz w:val="22"/>
        </w:rPr>
        <w:t>a</w:t>
      </w:r>
      <w:r w:rsidRPr="00316EA0">
        <w:rPr>
          <w:rFonts w:asciiTheme="majorBidi" w:hAnsiTheme="majorBidi" w:cstheme="majorBidi"/>
          <w:sz w:val="22"/>
        </w:rPr>
        <w:t xml:space="preserve"> minimum value of four-tenth</w:t>
      </w:r>
      <w:r>
        <w:rPr>
          <w:rFonts w:asciiTheme="majorBidi" w:hAnsiTheme="majorBidi" w:cstheme="majorBidi"/>
          <w:sz w:val="22"/>
        </w:rPr>
        <w:t>s</w:t>
      </w:r>
      <w:r w:rsidRPr="00316EA0">
        <w:rPr>
          <w:rFonts w:asciiTheme="majorBidi" w:hAnsiTheme="majorBidi" w:cstheme="majorBidi"/>
          <w:sz w:val="22"/>
        </w:rPr>
        <w:t xml:space="preserve"> of the initial </w:t>
      </w:r>
      <w:proofErr w:type="spellStart"/>
      <w:r w:rsidR="00D1798A" w:rsidRPr="00D1798A">
        <w:rPr>
          <w:rFonts w:asciiTheme="majorBidi" w:hAnsiTheme="majorBidi" w:cstheme="majorBidi"/>
          <w:i/>
          <w:iCs/>
          <w:sz w:val="22"/>
        </w:rPr>
        <w:t>R</w:t>
      </w:r>
      <w:r w:rsidR="00D1798A" w:rsidRPr="00D1798A">
        <w:rPr>
          <w:rFonts w:asciiTheme="majorBidi" w:hAnsiTheme="majorBidi" w:cstheme="majorBidi"/>
          <w:sz w:val="22"/>
          <w:vertAlign w:val="subscript"/>
        </w:rPr>
        <w:t>cut</w:t>
      </w:r>
      <w:proofErr w:type="spellEnd"/>
      <w:r w:rsidRPr="00316EA0">
        <w:rPr>
          <w:rFonts w:asciiTheme="majorBidi" w:hAnsiTheme="majorBidi" w:cstheme="majorBidi"/>
          <w:sz w:val="22"/>
        </w:rPr>
        <w:t xml:space="preserve"> after </w:t>
      </w:r>
      <w:r w:rsidRPr="00D1798A">
        <w:rPr>
          <w:rFonts w:asciiTheme="majorBidi" w:hAnsiTheme="majorBidi" w:cstheme="majorBidi"/>
          <w:i/>
          <w:iCs/>
          <w:sz w:val="22"/>
        </w:rPr>
        <w:t>k</w:t>
      </w:r>
      <w:r w:rsidRPr="00316EA0">
        <w:rPr>
          <w:rFonts w:asciiTheme="majorBidi" w:hAnsiTheme="majorBidi" w:cstheme="majorBidi"/>
          <w:sz w:val="22"/>
        </w:rPr>
        <w:t xml:space="preserve"> cycles. The value</w:t>
      </w:r>
      <w:r>
        <w:rPr>
          <w:rFonts w:asciiTheme="majorBidi" w:hAnsiTheme="majorBidi" w:cstheme="majorBidi"/>
          <w:sz w:val="22"/>
        </w:rPr>
        <w:t>s</w:t>
      </w:r>
      <w:r w:rsidRPr="00316EA0">
        <w:rPr>
          <w:rFonts w:asciiTheme="majorBidi" w:hAnsiTheme="majorBidi" w:cstheme="majorBidi"/>
          <w:sz w:val="22"/>
        </w:rPr>
        <w:t xml:space="preserve"> </w:t>
      </w:r>
      <w:r w:rsidRPr="00D1798A">
        <w:rPr>
          <w:rFonts w:asciiTheme="majorBidi" w:hAnsiTheme="majorBidi" w:cstheme="majorBidi"/>
          <w:i/>
          <w:iCs/>
          <w:sz w:val="22"/>
        </w:rPr>
        <w:t>k</w:t>
      </w:r>
      <w:r w:rsidRPr="00316EA0">
        <w:rPr>
          <w:rFonts w:asciiTheme="majorBidi" w:hAnsiTheme="majorBidi" w:cstheme="majorBidi"/>
          <w:sz w:val="22"/>
        </w:rPr>
        <w:t xml:space="preserve"> = 20 and </w:t>
      </w:r>
      <w:r>
        <w:rPr>
          <w:rFonts w:asciiTheme="majorBidi" w:hAnsiTheme="majorBidi" w:cstheme="majorBidi"/>
          <w:sz w:val="22"/>
        </w:rPr>
        <w:t>a</w:t>
      </w:r>
      <w:r w:rsidRPr="00316EA0">
        <w:rPr>
          <w:rFonts w:asciiTheme="majorBidi" w:hAnsiTheme="majorBidi" w:cstheme="majorBidi"/>
          <w:sz w:val="22"/>
        </w:rPr>
        <w:t xml:space="preserve"> maximum number of cycles = 50 result</w:t>
      </w:r>
      <w:r>
        <w:rPr>
          <w:rFonts w:asciiTheme="majorBidi" w:hAnsiTheme="majorBidi" w:cstheme="majorBidi"/>
          <w:sz w:val="22"/>
        </w:rPr>
        <w:t>ed</w:t>
      </w:r>
      <w:r w:rsidRPr="00316EA0">
        <w:rPr>
          <w:rFonts w:asciiTheme="majorBidi" w:hAnsiTheme="majorBidi" w:cstheme="majorBidi"/>
          <w:sz w:val="22"/>
        </w:rPr>
        <w:t xml:space="preserve"> in proper synthesizability and diversity.</w:t>
      </w:r>
    </w:p>
    <w:p w14:paraId="58170792" w14:textId="2519A950" w:rsidR="009D4B64" w:rsidRDefault="009D4B64" w:rsidP="002F007F">
      <w:pPr>
        <w:widowControl/>
        <w:wordWrap/>
        <w:autoSpaceDE/>
        <w:autoSpaceDN/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48BC4E71" w14:textId="0B391A39" w:rsidR="009F33B1" w:rsidRPr="009F33B1" w:rsidRDefault="009F33B1" w:rsidP="009F33B1">
      <w:pPr>
        <w:wordWrap/>
        <w:spacing w:line="480" w:lineRule="auto"/>
        <w:rPr>
          <w:rFonts w:asciiTheme="majorBidi" w:eastAsiaTheme="minorEastAsia" w:hAnsiTheme="majorBidi" w:cstheme="majorBidi"/>
          <w:b/>
          <w:sz w:val="22"/>
        </w:rPr>
      </w:pPr>
      <w:r w:rsidRPr="009F33B1">
        <w:rPr>
          <w:rFonts w:asciiTheme="majorBidi" w:eastAsiaTheme="minorEastAsia" w:hAnsiTheme="majorBidi" w:cstheme="majorBidi"/>
          <w:b/>
          <w:sz w:val="22"/>
        </w:rPr>
        <w:t>Method S2. t-SNE plot parameters used in Figure 5</w:t>
      </w:r>
    </w:p>
    <w:p w14:paraId="7B1A14B2" w14:textId="18551A5C" w:rsidR="009F33B1" w:rsidRPr="00D1798A" w:rsidRDefault="009F33B1" w:rsidP="00FC5F0C">
      <w:pPr>
        <w:wordWrap/>
        <w:spacing w:line="480" w:lineRule="auto"/>
        <w:rPr>
          <w:rFonts w:asciiTheme="majorBidi" w:eastAsiaTheme="minorEastAsia" w:hAnsiTheme="majorBidi" w:cstheme="majorBidi"/>
          <w:sz w:val="22"/>
        </w:rPr>
      </w:pPr>
      <w:r>
        <w:rPr>
          <w:rFonts w:asciiTheme="majorBidi" w:hAnsiTheme="majorBidi" w:cstheme="majorBidi"/>
          <w:sz w:val="22"/>
        </w:rPr>
        <w:t xml:space="preserve">The t-SNE plots in </w:t>
      </w:r>
      <w:r w:rsidRPr="00BF201D">
        <w:rPr>
          <w:rFonts w:asciiTheme="majorBidi" w:hAnsiTheme="majorBidi" w:cstheme="majorBidi"/>
          <w:b/>
          <w:sz w:val="22"/>
        </w:rPr>
        <w:t>Figure 5</w:t>
      </w:r>
      <w:r w:rsidRPr="00BF201D">
        <w:rPr>
          <w:rFonts w:asciiTheme="majorBidi" w:hAnsiTheme="majorBidi" w:cstheme="majorBidi"/>
          <w:sz w:val="22"/>
        </w:rPr>
        <w:t xml:space="preserve"> </w:t>
      </w:r>
      <w:r w:rsidR="001A06A6" w:rsidRPr="001A06A6">
        <w:rPr>
          <w:rFonts w:asciiTheme="majorBidi" w:hAnsiTheme="majorBidi" w:cstheme="majorBidi"/>
          <w:sz w:val="22"/>
        </w:rPr>
        <w:t>were generated using the</w:t>
      </w:r>
      <w:r>
        <w:rPr>
          <w:rFonts w:asciiTheme="majorBidi" w:hAnsiTheme="majorBidi" w:cstheme="majorBidi"/>
          <w:sz w:val="22"/>
        </w:rPr>
        <w:t xml:space="preserve"> TSNE module in sci-kit learn </w:t>
      </w:r>
      <w:r w:rsidRPr="0055000C">
        <w:rPr>
          <w:rFonts w:asciiTheme="majorBidi" w:hAnsiTheme="majorBidi" w:cstheme="majorBidi"/>
          <w:sz w:val="22"/>
        </w:rPr>
        <w:t xml:space="preserve">with </w:t>
      </w:r>
      <w:r w:rsidR="001A06A6">
        <w:rPr>
          <w:rFonts w:asciiTheme="majorBidi" w:hAnsiTheme="majorBidi" w:cstheme="majorBidi"/>
          <w:sz w:val="22"/>
        </w:rPr>
        <w:t>th</w:t>
      </w:r>
      <w:r w:rsidR="00DC19D2">
        <w:rPr>
          <w:rFonts w:asciiTheme="majorBidi" w:hAnsiTheme="majorBidi" w:cstheme="majorBidi"/>
          <w:sz w:val="22"/>
        </w:rPr>
        <w:t xml:space="preserve">e </w:t>
      </w:r>
      <w:r w:rsidR="001A06A6">
        <w:rPr>
          <w:rFonts w:asciiTheme="majorBidi" w:hAnsiTheme="majorBidi" w:cstheme="majorBidi"/>
          <w:sz w:val="22"/>
        </w:rPr>
        <w:t xml:space="preserve">following parameters: </w:t>
      </w:r>
      <w:proofErr w:type="spellStart"/>
      <w:r w:rsidRPr="0055000C">
        <w:rPr>
          <w:rFonts w:asciiTheme="majorBidi" w:hAnsiTheme="majorBidi" w:cstheme="majorBidi"/>
          <w:sz w:val="22"/>
        </w:rPr>
        <w:t>n_components</w:t>
      </w:r>
      <w:proofErr w:type="spellEnd"/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=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2, perplexity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=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 xml:space="preserve">30.0, </w:t>
      </w:r>
      <w:proofErr w:type="spellStart"/>
      <w:r w:rsidRPr="0055000C">
        <w:rPr>
          <w:rFonts w:asciiTheme="majorBidi" w:hAnsiTheme="majorBidi" w:cstheme="majorBidi"/>
          <w:sz w:val="22"/>
        </w:rPr>
        <w:t>early_exaggeration</w:t>
      </w:r>
      <w:proofErr w:type="spellEnd"/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=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 xml:space="preserve">4.0, </w:t>
      </w:r>
      <w:proofErr w:type="spellStart"/>
      <w:r w:rsidRPr="0055000C">
        <w:rPr>
          <w:rFonts w:asciiTheme="majorBidi" w:hAnsiTheme="majorBidi" w:cstheme="majorBidi"/>
          <w:sz w:val="22"/>
        </w:rPr>
        <w:t>learning_rate</w:t>
      </w:r>
      <w:proofErr w:type="spellEnd"/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=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 xml:space="preserve">1000.0, </w:t>
      </w:r>
      <w:proofErr w:type="spellStart"/>
      <w:r w:rsidRPr="0055000C">
        <w:rPr>
          <w:rFonts w:asciiTheme="majorBidi" w:hAnsiTheme="majorBidi" w:cstheme="majorBidi"/>
          <w:sz w:val="22"/>
        </w:rPr>
        <w:t>n_iter</w:t>
      </w:r>
      <w:proofErr w:type="spellEnd"/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=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1000, metric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=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'</w:t>
      </w:r>
      <w:proofErr w:type="spellStart"/>
      <w:r w:rsidRPr="0055000C">
        <w:rPr>
          <w:rFonts w:asciiTheme="majorBidi" w:hAnsiTheme="majorBidi" w:cstheme="majorBidi"/>
          <w:sz w:val="22"/>
        </w:rPr>
        <w:t>euclidean</w:t>
      </w:r>
      <w:proofErr w:type="spellEnd"/>
      <w:r w:rsidRPr="0055000C">
        <w:rPr>
          <w:rFonts w:asciiTheme="majorBidi" w:hAnsiTheme="majorBidi" w:cstheme="majorBidi"/>
          <w:sz w:val="22"/>
        </w:rPr>
        <w:t xml:space="preserve">', </w:t>
      </w:r>
      <w:proofErr w:type="spellStart"/>
      <w:r w:rsidRPr="0055000C">
        <w:rPr>
          <w:rFonts w:asciiTheme="majorBidi" w:hAnsiTheme="majorBidi" w:cstheme="majorBidi"/>
          <w:sz w:val="22"/>
        </w:rPr>
        <w:t>init</w:t>
      </w:r>
      <w:proofErr w:type="spellEnd"/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=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Pr="0055000C">
        <w:rPr>
          <w:rFonts w:asciiTheme="majorBidi" w:hAnsiTheme="majorBidi" w:cstheme="majorBidi"/>
          <w:sz w:val="22"/>
        </w:rPr>
        <w:t>'random'</w:t>
      </w:r>
      <w:r w:rsidR="001A06A6">
        <w:rPr>
          <w:rFonts w:asciiTheme="majorBidi" w:hAnsiTheme="majorBidi" w:cstheme="majorBidi"/>
          <w:sz w:val="22"/>
        </w:rPr>
        <w:t xml:space="preserve"> </w:t>
      </w:r>
      <w:r w:rsidR="001A06A6" w:rsidRPr="001A06A6">
        <w:rPr>
          <w:rFonts w:asciiTheme="majorBidi" w:hAnsiTheme="majorBidi" w:cstheme="majorBidi"/>
          <w:sz w:val="22"/>
        </w:rPr>
        <w:t xml:space="preserve">(default settings of TSNE in </w:t>
      </w:r>
      <w:proofErr w:type="spellStart"/>
      <w:r w:rsidR="001A06A6" w:rsidRPr="001A06A6">
        <w:rPr>
          <w:rFonts w:asciiTheme="majorBidi" w:hAnsiTheme="majorBidi" w:cstheme="majorBidi"/>
          <w:sz w:val="22"/>
        </w:rPr>
        <w:t>scikit</w:t>
      </w:r>
      <w:proofErr w:type="spellEnd"/>
      <w:r w:rsidR="001A06A6" w:rsidRPr="001A06A6">
        <w:rPr>
          <w:rFonts w:asciiTheme="majorBidi" w:hAnsiTheme="majorBidi" w:cstheme="majorBidi"/>
          <w:sz w:val="22"/>
        </w:rPr>
        <w:t>-learn)</w:t>
      </w:r>
      <w:r w:rsidRPr="0055000C">
        <w:rPr>
          <w:rFonts w:asciiTheme="majorBidi" w:hAnsiTheme="majorBidi" w:cstheme="majorBidi"/>
          <w:sz w:val="22"/>
        </w:rPr>
        <w:t>.</w:t>
      </w:r>
    </w:p>
    <w:p w14:paraId="6B3B30A9" w14:textId="77777777" w:rsidR="00EA02C3" w:rsidRDefault="00EA02C3">
      <w:pPr>
        <w:widowControl/>
        <w:wordWrap/>
        <w:autoSpaceDE/>
        <w:autoSpaceDN/>
        <w:rPr>
          <w:rFonts w:ascii="Times New Roman" w:eastAsiaTheme="minorEastAsia" w:hAnsi="Times New Roman" w:cs="Times New Roman"/>
          <w:b/>
          <w:sz w:val="22"/>
        </w:rPr>
      </w:pPr>
      <w:r>
        <w:rPr>
          <w:rFonts w:ascii="Times New Roman" w:eastAsiaTheme="minorEastAsia" w:hAnsi="Times New Roman" w:cs="Times New Roman"/>
          <w:b/>
          <w:sz w:val="22"/>
        </w:rPr>
        <w:br w:type="page"/>
      </w:r>
    </w:p>
    <w:p w14:paraId="5969BF06" w14:textId="76771336" w:rsidR="009D01D2" w:rsidRPr="009F33B1" w:rsidRDefault="00140EAA" w:rsidP="002F007F">
      <w:pPr>
        <w:wordWrap/>
        <w:spacing w:line="480" w:lineRule="auto"/>
        <w:rPr>
          <w:rFonts w:ascii="Times New Roman" w:eastAsiaTheme="minorEastAsia" w:hAnsi="Times New Roman" w:cs="Times New Roman"/>
          <w:b/>
          <w:bCs/>
          <w:sz w:val="22"/>
        </w:rPr>
      </w:pPr>
      <w:r w:rsidRPr="009F33B1">
        <w:rPr>
          <w:rFonts w:ascii="Times New Roman" w:eastAsiaTheme="minorEastAsia" w:hAnsi="Times New Roman" w:cs="Times New Roman"/>
          <w:b/>
          <w:sz w:val="22"/>
        </w:rPr>
        <w:lastRenderedPageBreak/>
        <w:t>Method S</w:t>
      </w:r>
      <w:r w:rsidR="009F33B1">
        <w:rPr>
          <w:rFonts w:ascii="Times New Roman" w:eastAsiaTheme="minorEastAsia" w:hAnsi="Times New Roman" w:cs="Times New Roman"/>
          <w:b/>
          <w:sz w:val="22"/>
        </w:rPr>
        <w:t>3</w:t>
      </w:r>
      <w:r w:rsidR="00A159E9" w:rsidRPr="009F33B1">
        <w:rPr>
          <w:rFonts w:ascii="Times New Roman" w:eastAsiaTheme="minorEastAsia" w:hAnsi="Times New Roman" w:cs="Times New Roman"/>
          <w:b/>
          <w:sz w:val="22"/>
        </w:rPr>
        <w:t>.</w:t>
      </w:r>
      <w:r w:rsidR="004205BA" w:rsidRPr="009F33B1">
        <w:rPr>
          <w:rFonts w:ascii="Times New Roman" w:eastAsiaTheme="minorEastAsia" w:hAnsi="Times New Roman" w:cs="Times New Roman"/>
          <w:b/>
          <w:sz w:val="22"/>
        </w:rPr>
        <w:t xml:space="preserve"> </w:t>
      </w:r>
      <w:r w:rsidR="004205BA" w:rsidRPr="009F33B1">
        <w:rPr>
          <w:rFonts w:ascii="Times New Roman" w:eastAsiaTheme="minorEastAsia" w:hAnsi="Times New Roman" w:cs="Times New Roman"/>
          <w:b/>
          <w:bCs/>
          <w:sz w:val="22"/>
        </w:rPr>
        <w:t xml:space="preserve">GNN </w:t>
      </w:r>
      <w:r w:rsidR="009D4B64" w:rsidRPr="009F33B1">
        <w:rPr>
          <w:rFonts w:ascii="Times New Roman" w:eastAsiaTheme="minorEastAsia" w:hAnsi="Times New Roman" w:cs="Times New Roman"/>
          <w:b/>
          <w:bCs/>
          <w:sz w:val="22"/>
        </w:rPr>
        <w:t>a</w:t>
      </w:r>
      <w:r w:rsidR="004205BA" w:rsidRPr="009F33B1">
        <w:rPr>
          <w:rFonts w:ascii="Times New Roman" w:eastAsiaTheme="minorEastAsia" w:hAnsi="Times New Roman" w:cs="Times New Roman"/>
          <w:b/>
          <w:bCs/>
          <w:sz w:val="22"/>
        </w:rPr>
        <w:t>rchitecture</w:t>
      </w:r>
      <w:r w:rsidR="00A159E9" w:rsidRPr="009F33B1">
        <w:rPr>
          <w:rFonts w:ascii="Times New Roman" w:eastAsiaTheme="minorEastAsia" w:hAnsi="Times New Roman" w:cs="Times New Roman"/>
          <w:b/>
          <w:bCs/>
          <w:sz w:val="22"/>
        </w:rPr>
        <w:t xml:space="preserve"> for the </w:t>
      </w:r>
      <w:r w:rsidR="009D4B64" w:rsidRPr="009F33B1">
        <w:rPr>
          <w:rFonts w:ascii="Times New Roman" w:eastAsiaTheme="minorEastAsia" w:hAnsi="Times New Roman" w:cs="Times New Roman"/>
          <w:b/>
          <w:bCs/>
          <w:sz w:val="22"/>
        </w:rPr>
        <w:t>o</w:t>
      </w:r>
      <w:r w:rsidR="00A159E9" w:rsidRPr="009F33B1">
        <w:rPr>
          <w:rFonts w:ascii="Times New Roman" w:eastAsiaTheme="minorEastAsia" w:hAnsi="Times New Roman" w:cs="Times New Roman"/>
          <w:b/>
          <w:bCs/>
          <w:sz w:val="22"/>
        </w:rPr>
        <w:t xml:space="preserve">bjective </w:t>
      </w:r>
      <w:r w:rsidR="009D4B64" w:rsidRPr="009F33B1">
        <w:rPr>
          <w:rFonts w:ascii="Times New Roman" w:eastAsiaTheme="minorEastAsia" w:hAnsi="Times New Roman" w:cs="Times New Roman"/>
          <w:b/>
          <w:bCs/>
          <w:sz w:val="22"/>
        </w:rPr>
        <w:t>f</w:t>
      </w:r>
      <w:r w:rsidR="00A159E9" w:rsidRPr="009F33B1">
        <w:rPr>
          <w:rFonts w:ascii="Times New Roman" w:eastAsiaTheme="minorEastAsia" w:hAnsi="Times New Roman" w:cs="Times New Roman"/>
          <w:b/>
          <w:bCs/>
          <w:sz w:val="22"/>
        </w:rPr>
        <w:t xml:space="preserve">unction </w:t>
      </w:r>
      <w:r w:rsidR="00EA02C3" w:rsidRPr="009F33B1">
        <w:rPr>
          <w:rFonts w:ascii="Times New Roman" w:eastAsiaTheme="minorEastAsia" w:hAnsi="Times New Roman" w:cs="Times New Roman"/>
          <w:b/>
          <w:bCs/>
          <w:sz w:val="22"/>
        </w:rPr>
        <w:t xml:space="preserve">tested </w:t>
      </w:r>
      <w:r w:rsidR="00A159E9" w:rsidRPr="009F33B1">
        <w:rPr>
          <w:rFonts w:ascii="Times New Roman" w:eastAsiaTheme="minorEastAsia" w:hAnsi="Times New Roman" w:cs="Times New Roman"/>
          <w:b/>
          <w:bCs/>
          <w:sz w:val="22"/>
        </w:rPr>
        <w:t xml:space="preserve">in </w:t>
      </w:r>
      <w:proofErr w:type="spellStart"/>
      <w:r w:rsidR="00A159E9" w:rsidRPr="009F33B1">
        <w:rPr>
          <w:rFonts w:ascii="Times New Roman" w:eastAsiaTheme="minorEastAsia" w:hAnsi="Times New Roman" w:cs="Times New Roman"/>
          <w:b/>
          <w:bCs/>
          <w:sz w:val="22"/>
        </w:rPr>
        <w:t>CSearch</w:t>
      </w:r>
      <w:proofErr w:type="spellEnd"/>
    </w:p>
    <w:p w14:paraId="2CA0FD70" w14:textId="02C1AFFD" w:rsidR="00EA02C3" w:rsidRPr="0008189B" w:rsidRDefault="00EA02C3" w:rsidP="00EA02C3">
      <w:pPr>
        <w:spacing w:line="360" w:lineRule="auto"/>
        <w:rPr>
          <w:rFonts w:ascii="Times New Roman" w:eastAsiaTheme="minorEastAsia" w:hAnsi="Times New Roman" w:cs="Times New Roman"/>
          <w:b/>
          <w:sz w:val="22"/>
        </w:rPr>
      </w:pPr>
      <w:r w:rsidRPr="0008189B">
        <w:rPr>
          <w:rFonts w:ascii="Times New Roman" w:eastAsiaTheme="minorEastAsia" w:hAnsi="Times New Roman" w:cs="Times New Roman"/>
          <w:b/>
          <w:sz w:val="22"/>
        </w:rPr>
        <w:t>Table S1</w:t>
      </w:r>
      <w:r w:rsidRPr="0008189B">
        <w:rPr>
          <w:rFonts w:ascii="Times New Roman" w:hAnsi="Times New Roman" w:cs="Times New Roman"/>
          <w:b/>
          <w:sz w:val="22"/>
        </w:rPr>
        <w:t>. Input atom node and bond edge features for GNN</w:t>
      </w:r>
    </w:p>
    <w:tbl>
      <w:tblPr>
        <w:tblStyle w:val="20"/>
        <w:tblW w:w="9059" w:type="dxa"/>
        <w:tblLook w:val="04A0" w:firstRow="1" w:lastRow="0" w:firstColumn="1" w:lastColumn="0" w:noHBand="0" w:noVBand="1"/>
      </w:tblPr>
      <w:tblGrid>
        <w:gridCol w:w="1846"/>
        <w:gridCol w:w="4250"/>
        <w:gridCol w:w="1275"/>
        <w:gridCol w:w="1688"/>
      </w:tblGrid>
      <w:tr w:rsidR="00527B09" w:rsidRPr="00527B09" w14:paraId="38ED0ED0" w14:textId="77777777" w:rsidTr="009F33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9" w:type="dxa"/>
            <w:gridSpan w:val="4"/>
            <w:shd w:val="clear" w:color="auto" w:fill="auto"/>
          </w:tcPr>
          <w:p w14:paraId="764B118C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Node features</w:t>
            </w:r>
          </w:p>
        </w:tc>
      </w:tr>
      <w:tr w:rsidR="00527B09" w:rsidRPr="00527B09" w14:paraId="20663ADE" w14:textId="77777777" w:rsidTr="00061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795E0B37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Type</w:t>
            </w:r>
          </w:p>
        </w:tc>
        <w:tc>
          <w:tcPr>
            <w:tcW w:w="4250" w:type="dxa"/>
          </w:tcPr>
          <w:p w14:paraId="27E12C07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b/>
                <w:szCs w:val="20"/>
              </w:rPr>
              <w:t>Values</w:t>
            </w:r>
          </w:p>
        </w:tc>
        <w:tc>
          <w:tcPr>
            <w:tcW w:w="1275" w:type="dxa"/>
          </w:tcPr>
          <w:p w14:paraId="0462C384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b/>
                <w:szCs w:val="20"/>
              </w:rPr>
              <w:t>Dimension</w:t>
            </w:r>
          </w:p>
        </w:tc>
        <w:tc>
          <w:tcPr>
            <w:tcW w:w="1688" w:type="dxa"/>
          </w:tcPr>
          <w:p w14:paraId="5BF3508E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b/>
                <w:szCs w:val="20"/>
              </w:rPr>
              <w:t>Representation</w:t>
            </w:r>
          </w:p>
        </w:tc>
      </w:tr>
      <w:tr w:rsidR="00527B09" w:rsidRPr="00527B09" w14:paraId="4FAEBC97" w14:textId="77777777" w:rsidTr="00061E88">
        <w:trPr>
          <w:trHeight w:val="1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0CED23FA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Atom type</w:t>
            </w:r>
          </w:p>
        </w:tc>
        <w:tc>
          <w:tcPr>
            <w:tcW w:w="4250" w:type="dxa"/>
          </w:tcPr>
          <w:p w14:paraId="0089F2AF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527B09">
              <w:rPr>
                <w:rFonts w:ascii="Times New Roman" w:hAnsi="Times New Roman" w:cs="Times New Roman"/>
                <w:szCs w:val="20"/>
              </w:rPr>
              <w:t>'C', 'N', 'O', 'S', 'F', ‘H', 'Si', 'P', 'Cl', 'Br', ’Li', 'Na', 'K', 'Mg', 'Ca', 'Fe', 'As', 'Al', 'I', 'B','V', 'Tl', 'Sb', 'Sn', 'Ag', 'Pd', 'Co', 'Se', '</w:t>
            </w:r>
            <w:proofErr w:type="spellStart"/>
            <w:r w:rsidRPr="00527B09">
              <w:rPr>
                <w:rFonts w:ascii="Times New Roman" w:hAnsi="Times New Roman" w:cs="Times New Roman"/>
                <w:szCs w:val="20"/>
              </w:rPr>
              <w:t>Ti</w:t>
            </w:r>
            <w:proofErr w:type="spellEnd"/>
            <w:r w:rsidRPr="00527B09">
              <w:rPr>
                <w:rFonts w:ascii="Times New Roman" w:hAnsi="Times New Roman" w:cs="Times New Roman"/>
                <w:szCs w:val="20"/>
              </w:rPr>
              <w:t>', 'Zn', 'Ge', 'Cu', 'Au', 'Ni', 'Cd', 'Mn', 'Cr', 'Pt', 'Hg', 'Pb'</w:t>
            </w:r>
          </w:p>
        </w:tc>
        <w:tc>
          <w:tcPr>
            <w:tcW w:w="1275" w:type="dxa"/>
          </w:tcPr>
          <w:p w14:paraId="472FD447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40</w:t>
            </w:r>
          </w:p>
        </w:tc>
        <w:tc>
          <w:tcPr>
            <w:tcW w:w="1688" w:type="dxa"/>
          </w:tcPr>
          <w:p w14:paraId="10EF842F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One-hot</w:t>
            </w:r>
          </w:p>
        </w:tc>
      </w:tr>
      <w:tr w:rsidR="00527B09" w:rsidRPr="00527B09" w14:paraId="69DA3CE4" w14:textId="77777777" w:rsidTr="00061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7D85CB90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Aromatic</w:t>
            </w:r>
          </w:p>
        </w:tc>
        <w:tc>
          <w:tcPr>
            <w:tcW w:w="4250" w:type="dxa"/>
          </w:tcPr>
          <w:p w14:paraId="10DF43EF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0, 1</w:t>
            </w:r>
          </w:p>
        </w:tc>
        <w:tc>
          <w:tcPr>
            <w:tcW w:w="1275" w:type="dxa"/>
          </w:tcPr>
          <w:p w14:paraId="603DDB99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1</w:t>
            </w:r>
          </w:p>
        </w:tc>
        <w:tc>
          <w:tcPr>
            <w:tcW w:w="1688" w:type="dxa"/>
          </w:tcPr>
          <w:p w14:paraId="401E6A21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True or false</w:t>
            </w:r>
          </w:p>
        </w:tc>
      </w:tr>
      <w:tr w:rsidR="00527B09" w:rsidRPr="00527B09" w14:paraId="6BB7EB2C" w14:textId="77777777" w:rsidTr="00061E88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745EECEA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Implicit valence</w:t>
            </w:r>
          </w:p>
        </w:tc>
        <w:tc>
          <w:tcPr>
            <w:tcW w:w="4250" w:type="dxa"/>
          </w:tcPr>
          <w:p w14:paraId="78B3B109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0, 1, 2, 3, 4, 5</w:t>
            </w:r>
          </w:p>
        </w:tc>
        <w:tc>
          <w:tcPr>
            <w:tcW w:w="1275" w:type="dxa"/>
          </w:tcPr>
          <w:p w14:paraId="209B92FE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6</w:t>
            </w:r>
          </w:p>
        </w:tc>
        <w:tc>
          <w:tcPr>
            <w:tcW w:w="1688" w:type="dxa"/>
          </w:tcPr>
          <w:p w14:paraId="0B62E355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One-hot</w:t>
            </w:r>
          </w:p>
        </w:tc>
      </w:tr>
      <w:tr w:rsidR="00527B09" w:rsidRPr="00527B09" w14:paraId="6F099CAE" w14:textId="77777777" w:rsidTr="00061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09C5F923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All hydrogen atom</w:t>
            </w:r>
          </w:p>
        </w:tc>
        <w:tc>
          <w:tcPr>
            <w:tcW w:w="4250" w:type="dxa"/>
          </w:tcPr>
          <w:p w14:paraId="0AF37AD3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0, 1, 2, 3, 4</w:t>
            </w:r>
          </w:p>
        </w:tc>
        <w:tc>
          <w:tcPr>
            <w:tcW w:w="1275" w:type="dxa"/>
          </w:tcPr>
          <w:p w14:paraId="39BBB297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5</w:t>
            </w:r>
          </w:p>
        </w:tc>
        <w:tc>
          <w:tcPr>
            <w:tcW w:w="1688" w:type="dxa"/>
          </w:tcPr>
          <w:p w14:paraId="70BF1EB3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One-hot</w:t>
            </w:r>
          </w:p>
        </w:tc>
      </w:tr>
      <w:tr w:rsidR="00527B09" w:rsidRPr="00527B09" w14:paraId="7EDFF006" w14:textId="77777777" w:rsidTr="00061E88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5ECCAF87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Degree</w:t>
            </w:r>
          </w:p>
        </w:tc>
        <w:tc>
          <w:tcPr>
            <w:tcW w:w="4250" w:type="dxa"/>
          </w:tcPr>
          <w:p w14:paraId="6D76B2AB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0, 1, 2, 3, 4, 5</w:t>
            </w:r>
          </w:p>
        </w:tc>
        <w:tc>
          <w:tcPr>
            <w:tcW w:w="1275" w:type="dxa"/>
          </w:tcPr>
          <w:p w14:paraId="7DB14826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6</w:t>
            </w:r>
          </w:p>
        </w:tc>
        <w:tc>
          <w:tcPr>
            <w:tcW w:w="1688" w:type="dxa"/>
          </w:tcPr>
          <w:p w14:paraId="1529C7BA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One-hot</w:t>
            </w:r>
          </w:p>
        </w:tc>
      </w:tr>
      <w:tr w:rsidR="00527B09" w:rsidRPr="00527B09" w14:paraId="03800635" w14:textId="77777777" w:rsidTr="009F33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9" w:type="dxa"/>
            <w:gridSpan w:val="4"/>
            <w:shd w:val="clear" w:color="auto" w:fill="auto"/>
          </w:tcPr>
          <w:p w14:paraId="700824FE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Edge features</w:t>
            </w:r>
          </w:p>
        </w:tc>
      </w:tr>
      <w:tr w:rsidR="00527B09" w:rsidRPr="00527B09" w14:paraId="3FF2931E" w14:textId="77777777" w:rsidTr="00061E88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617AE250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 w:val="0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Type</w:t>
            </w:r>
          </w:p>
        </w:tc>
        <w:tc>
          <w:tcPr>
            <w:tcW w:w="4250" w:type="dxa"/>
          </w:tcPr>
          <w:p w14:paraId="424906B5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b/>
                <w:szCs w:val="20"/>
              </w:rPr>
              <w:t>Values</w:t>
            </w:r>
          </w:p>
        </w:tc>
        <w:tc>
          <w:tcPr>
            <w:tcW w:w="1275" w:type="dxa"/>
          </w:tcPr>
          <w:p w14:paraId="069319F6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b/>
                <w:szCs w:val="20"/>
              </w:rPr>
              <w:t>Dimension</w:t>
            </w:r>
          </w:p>
        </w:tc>
        <w:tc>
          <w:tcPr>
            <w:tcW w:w="1688" w:type="dxa"/>
          </w:tcPr>
          <w:p w14:paraId="54579B6D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b/>
                <w:szCs w:val="20"/>
              </w:rPr>
              <w:t>Representation</w:t>
            </w:r>
          </w:p>
        </w:tc>
      </w:tr>
      <w:tr w:rsidR="00527B09" w:rsidRPr="00527B09" w14:paraId="141564DF" w14:textId="77777777" w:rsidTr="00061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5802BCAA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Bond type</w:t>
            </w:r>
          </w:p>
        </w:tc>
        <w:tc>
          <w:tcPr>
            <w:tcW w:w="4250" w:type="dxa"/>
          </w:tcPr>
          <w:p w14:paraId="7C0CACA2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Single, Double, Triple, Aromatic</w:t>
            </w:r>
          </w:p>
        </w:tc>
        <w:tc>
          <w:tcPr>
            <w:tcW w:w="1275" w:type="dxa"/>
          </w:tcPr>
          <w:p w14:paraId="0D47ABC1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4</w:t>
            </w:r>
          </w:p>
        </w:tc>
        <w:tc>
          <w:tcPr>
            <w:tcW w:w="1688" w:type="dxa"/>
          </w:tcPr>
          <w:p w14:paraId="1194C9FB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One-hot</w:t>
            </w:r>
          </w:p>
        </w:tc>
      </w:tr>
      <w:tr w:rsidR="00527B09" w:rsidRPr="00527B09" w14:paraId="2AF98377" w14:textId="77777777" w:rsidTr="00061E88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13CB8BD1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Ring</w:t>
            </w:r>
          </w:p>
        </w:tc>
        <w:tc>
          <w:tcPr>
            <w:tcW w:w="4250" w:type="dxa"/>
          </w:tcPr>
          <w:p w14:paraId="02BF8B60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0, 1</w:t>
            </w:r>
          </w:p>
        </w:tc>
        <w:tc>
          <w:tcPr>
            <w:tcW w:w="1275" w:type="dxa"/>
          </w:tcPr>
          <w:p w14:paraId="09528911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1</w:t>
            </w:r>
          </w:p>
        </w:tc>
        <w:tc>
          <w:tcPr>
            <w:tcW w:w="1688" w:type="dxa"/>
          </w:tcPr>
          <w:p w14:paraId="3E610494" w14:textId="77777777" w:rsidR="007D21E3" w:rsidRPr="00527B09" w:rsidRDefault="007D21E3" w:rsidP="000221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True or false</w:t>
            </w:r>
          </w:p>
        </w:tc>
      </w:tr>
      <w:tr w:rsidR="00527B09" w:rsidRPr="00527B09" w14:paraId="21DB8F8D" w14:textId="77777777" w:rsidTr="00061E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6" w:type="dxa"/>
          </w:tcPr>
          <w:p w14:paraId="41353164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Conjugated</w:t>
            </w:r>
          </w:p>
        </w:tc>
        <w:tc>
          <w:tcPr>
            <w:tcW w:w="4250" w:type="dxa"/>
          </w:tcPr>
          <w:p w14:paraId="30B495E8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0, 1</w:t>
            </w:r>
          </w:p>
        </w:tc>
        <w:tc>
          <w:tcPr>
            <w:tcW w:w="1275" w:type="dxa"/>
          </w:tcPr>
          <w:p w14:paraId="1AE7B130" w14:textId="77777777" w:rsidR="007D21E3" w:rsidRPr="00527B09" w:rsidRDefault="007D21E3" w:rsidP="000221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1</w:t>
            </w:r>
          </w:p>
        </w:tc>
        <w:tc>
          <w:tcPr>
            <w:tcW w:w="1688" w:type="dxa"/>
          </w:tcPr>
          <w:p w14:paraId="458531FD" w14:textId="77777777" w:rsidR="007D21E3" w:rsidRPr="00527B09" w:rsidRDefault="007D21E3" w:rsidP="00022169">
            <w:pPr>
              <w:keepNext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Cs w:val="20"/>
              </w:rPr>
            </w:pPr>
            <w:r w:rsidRPr="00527B09">
              <w:rPr>
                <w:rFonts w:ascii="Times New Roman" w:eastAsiaTheme="minorEastAsia" w:hAnsi="Times New Roman" w:cs="Times New Roman"/>
                <w:szCs w:val="20"/>
              </w:rPr>
              <w:t>True or false</w:t>
            </w:r>
          </w:p>
        </w:tc>
      </w:tr>
    </w:tbl>
    <w:p w14:paraId="3663168C" w14:textId="77777777" w:rsidR="00EA02C3" w:rsidRDefault="00EA02C3" w:rsidP="00527B09">
      <w:pPr>
        <w:spacing w:line="480" w:lineRule="auto"/>
        <w:rPr>
          <w:rFonts w:ascii="Times New Roman" w:hAnsi="Times New Roman" w:cs="Times New Roman"/>
          <w:sz w:val="22"/>
        </w:rPr>
      </w:pPr>
    </w:p>
    <w:p w14:paraId="5FF0555F" w14:textId="5B891E7A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We trained graph neural networks (GNNs) to reproduce GalaxyDock3 energy of ligands binding to the four receptors. By using SMILES representation and </w:t>
      </w:r>
      <w:proofErr w:type="spellStart"/>
      <w:r w:rsidRPr="00527B09">
        <w:rPr>
          <w:rFonts w:ascii="Times New Roman" w:hAnsi="Times New Roman" w:cs="Times New Roman"/>
          <w:sz w:val="22"/>
        </w:rPr>
        <w:t>RDKit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built-in functions as described in </w:t>
      </w:r>
      <w:r w:rsidRPr="00527B09">
        <w:rPr>
          <w:rFonts w:ascii="Times New Roman" w:hAnsi="Times New Roman" w:cs="Times New Roman"/>
          <w:b/>
          <w:bCs/>
          <w:sz w:val="22"/>
        </w:rPr>
        <w:t>Table S1</w:t>
      </w:r>
      <w:r w:rsidRPr="00527B09">
        <w:rPr>
          <w:rFonts w:ascii="Times New Roman" w:hAnsi="Times New Roman" w:cs="Times New Roman"/>
          <w:sz w:val="22"/>
        </w:rPr>
        <w:t xml:space="preserve">, we assigned a set of initial node descriptors </w:t>
      </w:r>
      <m:oMath>
        <m:r>
          <w:rPr>
            <w:rFonts w:ascii="Cambria Math" w:hAnsi="Cambria Math" w:cs="Times New Roman"/>
            <w:sz w:val="22"/>
          </w:rPr>
          <m:t>X={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x</m:t>
            </m:r>
          </m:e>
          <m:sub>
            <m:r>
              <w:rPr>
                <w:rFonts w:ascii="Cambria Math" w:hAnsi="Cambria Math" w:cs="Times New Roman"/>
                <w:sz w:val="22"/>
              </w:rPr>
              <m:t>i</m:t>
            </m:r>
          </m:sub>
        </m:sSub>
        <m:r>
          <w:rPr>
            <w:rFonts w:ascii="Cambria Math" w:hAnsi="Cambria Math" w:cs="Times New Roman"/>
            <w:sz w:val="22"/>
          </w:rPr>
          <m:t>}</m:t>
        </m:r>
      </m:oMath>
      <w:r w:rsidRPr="00527B09">
        <w:rPr>
          <w:rFonts w:ascii="Times New Roman" w:hAnsi="Times New Roman" w:cs="Times New Roman"/>
          <w:sz w:val="22"/>
        </w:rPr>
        <w:t xml:space="preserve"> and a set of edge descriptors </w:t>
      </w:r>
      <m:oMath>
        <m:r>
          <w:rPr>
            <w:rFonts w:ascii="Cambria Math" w:hAnsi="Cambria Math" w:cs="Times New Roman"/>
            <w:sz w:val="22"/>
          </w:rPr>
          <m:t>E={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e</m:t>
            </m:r>
          </m:e>
          <m:sub>
            <m:r>
              <w:rPr>
                <w:rFonts w:ascii="Cambria Math" w:hAnsi="Cambria Math" w:cs="Times New Roman"/>
                <w:sz w:val="22"/>
              </w:rPr>
              <m:t>ij</m:t>
            </m:r>
          </m:sub>
        </m:sSub>
        <m:r>
          <w:rPr>
            <w:rFonts w:ascii="Cambria Math" w:hAnsi="Cambria Math" w:cs="Times New Roman"/>
            <w:sz w:val="22"/>
          </w:rPr>
          <m:t>}</m:t>
        </m:r>
      </m:oMath>
      <w:r w:rsidRPr="00527B09">
        <w:rPr>
          <w:rFonts w:ascii="Times New Roman" w:hAnsi="Times New Roman" w:cs="Times New Roman"/>
          <w:sz w:val="22"/>
        </w:rPr>
        <w:t xml:space="preserve"> to generate the graph representation </w:t>
      </w:r>
      <m:oMath>
        <m:r>
          <w:rPr>
            <w:rFonts w:ascii="Cambria Math" w:hAnsi="Cambria Math" w:cs="Times New Roman"/>
            <w:sz w:val="22"/>
          </w:rPr>
          <m:t>G(X,E)</m:t>
        </m:r>
      </m:oMath>
      <w:r w:rsidRPr="00527B09">
        <w:rPr>
          <w:rFonts w:ascii="Times New Roman" w:hAnsi="Times New Roman" w:cs="Times New Roman"/>
          <w:sz w:val="22"/>
        </w:rPr>
        <w:t xml:space="preserve"> of given molecule, 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x</m:t>
            </m:r>
          </m:e>
          <m:sub>
            <m:r>
              <w:rPr>
                <w:rFonts w:ascii="Cambria Math" w:hAnsi="Cambria Math" w:cs="Times New Roman"/>
                <w:sz w:val="22"/>
              </w:rPr>
              <m:t>i</m:t>
            </m:r>
          </m:sub>
        </m:sSub>
        <m:r>
          <w:rPr>
            <w:rFonts w:ascii="Cambria Math" w:hAnsi="Cambria Math" w:cs="Times New Roman"/>
            <w:sz w:val="22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n</m:t>
                </m:r>
              </m:sub>
            </m:sSub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denotes the </w:t>
      </w:r>
      <w:proofErr w:type="spellStart"/>
      <w:r w:rsidRPr="00527B09">
        <w:rPr>
          <w:rFonts w:ascii="Times New Roman" w:hAnsi="Times New Roman" w:cs="Times New Roman"/>
          <w:i/>
          <w:iCs/>
          <w:sz w:val="22"/>
        </w:rPr>
        <w:t>i</w:t>
      </w:r>
      <w:r w:rsidRPr="00527B09">
        <w:rPr>
          <w:rFonts w:ascii="Times New Roman" w:hAnsi="Times New Roman" w:cs="Times New Roman"/>
          <w:sz w:val="22"/>
        </w:rPr>
        <w:t>-th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node descriptor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e</m:t>
            </m:r>
          </m:e>
          <m:sub>
            <m:r>
              <w:rPr>
                <w:rFonts w:ascii="Cambria Math" w:hAnsi="Cambria Math" w:cs="Times New Roman"/>
                <w:sz w:val="22"/>
              </w:rPr>
              <m:t>ij</m:t>
            </m:r>
          </m:sub>
        </m:sSub>
        <m:r>
          <w:rPr>
            <w:rFonts w:ascii="Cambria Math" w:hAnsi="Cambria Math" w:cs="Times New Roman"/>
            <w:sz w:val="22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e</m:t>
                </m:r>
              </m:sub>
            </m:sSub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denotes the edge descriptor between </w:t>
      </w:r>
      <w:proofErr w:type="spellStart"/>
      <w:r w:rsidRPr="00527B09">
        <w:rPr>
          <w:rFonts w:ascii="Times New Roman" w:hAnsi="Times New Roman" w:cs="Times New Roman"/>
          <w:i/>
          <w:iCs/>
          <w:sz w:val="22"/>
        </w:rPr>
        <w:t>i</w:t>
      </w:r>
      <w:r w:rsidRPr="00527B09">
        <w:rPr>
          <w:rFonts w:ascii="Times New Roman" w:hAnsi="Times New Roman" w:cs="Times New Roman"/>
          <w:sz w:val="22"/>
        </w:rPr>
        <w:t>-th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and </w:t>
      </w:r>
      <w:r w:rsidRPr="00527B09">
        <w:rPr>
          <w:rFonts w:ascii="Times New Roman" w:hAnsi="Times New Roman" w:cs="Times New Roman"/>
          <w:i/>
          <w:iCs/>
          <w:sz w:val="22"/>
        </w:rPr>
        <w:t>j</w:t>
      </w:r>
      <w:r w:rsidRPr="00527B09">
        <w:rPr>
          <w:rFonts w:ascii="Times New Roman" w:hAnsi="Times New Roman" w:cs="Times New Roman"/>
          <w:sz w:val="22"/>
        </w:rPr>
        <w:t>-</w:t>
      </w:r>
      <w:proofErr w:type="spellStart"/>
      <w:r w:rsidRPr="00527B09">
        <w:rPr>
          <w:rFonts w:ascii="Times New Roman" w:hAnsi="Times New Roman" w:cs="Times New Roman"/>
          <w:sz w:val="22"/>
        </w:rPr>
        <w:t>th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node if two nodes were connected by chemical bond. Then, the first embedding layer of GNNs linearly transformed the initial vectors to the pre-defined node and edge feature dimension </w:t>
      </w:r>
      <m:oMath>
        <m:r>
          <w:rPr>
            <w:rFonts w:ascii="Cambria Math" w:hAnsi="Cambria Math" w:cs="Times New Roman"/>
            <w:sz w:val="22"/>
          </w:rPr>
          <m:t>d</m:t>
        </m:r>
      </m:oMath>
      <w:r w:rsidRPr="00527B09">
        <w:rPr>
          <w:rFonts w:ascii="Times New Roman" w:hAnsi="Times New Roman" w:cs="Times New Roman"/>
          <w:sz w:val="22"/>
        </w:rPr>
        <w:t>:</w:t>
      </w:r>
    </w:p>
    <w:p w14:paraId="22080C2F" w14:textId="77777777" w:rsidR="007D21E3" w:rsidRPr="00527B09" w:rsidRDefault="000E585B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i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(0)</m:t>
              </m:r>
            </m:sup>
          </m:sSubSup>
          <m:r>
            <w:rPr>
              <w:rFonts w:ascii="Cambria Math" w:hAnsi="Cambria Math" w:cs="Times New Roman"/>
              <w:sz w:val="22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n,emb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i</m:t>
              </m:r>
            </m:sub>
          </m:sSub>
        </m:oMath>
      </m:oMathPara>
    </w:p>
    <w:p w14:paraId="29C8256B" w14:textId="77777777" w:rsidR="007D21E3" w:rsidRPr="00527B09" w:rsidRDefault="000E585B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ij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(0)</m:t>
              </m:r>
            </m:sup>
          </m:sSubSup>
          <m:r>
            <w:rPr>
              <w:rFonts w:ascii="Cambria Math" w:hAnsi="Cambria Math" w:cs="Times New Roman"/>
              <w:sz w:val="22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e,emb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ij</m:t>
              </m:r>
            </m:sub>
          </m:sSub>
          <m:r>
            <w:rPr>
              <w:rFonts w:ascii="Cambria Math" w:hAnsi="Cambria Math" w:cs="Times New Roman"/>
              <w:sz w:val="22"/>
            </w:rPr>
            <m:t>,</m:t>
          </m:r>
        </m:oMath>
      </m:oMathPara>
    </w:p>
    <w:p w14:paraId="7E503224" w14:textId="77777777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W</m:t>
            </m:r>
          </m:e>
          <m:sub>
            <m:r>
              <w:rPr>
                <w:rFonts w:ascii="Cambria Math" w:hAnsi="Cambria Math" w:cs="Times New Roman"/>
                <w:sz w:val="22"/>
              </w:rPr>
              <m:t>n,emb</m:t>
            </m:r>
          </m:sub>
        </m:sSub>
        <m:r>
          <w:rPr>
            <w:rFonts w:ascii="Cambria Math" w:hAnsi="Cambria Math" w:cs="Times New Roman"/>
            <w:sz w:val="22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r>
              <w:rPr>
                <w:rFonts w:ascii="Cambria Math" w:hAnsi="Cambria Math" w:cs="Times New Roman"/>
                <w:sz w:val="22"/>
              </w:rPr>
              <m:t>d 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n</m:t>
                </m:r>
              </m:sub>
            </m:sSub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W</m:t>
            </m:r>
          </m:e>
          <m:sub>
            <m:r>
              <w:rPr>
                <w:rFonts w:ascii="Cambria Math" w:hAnsi="Cambria Math" w:cs="Times New Roman"/>
                <w:sz w:val="22"/>
              </w:rPr>
              <m:t>n,emb</m:t>
            </m:r>
          </m:sub>
        </m:sSub>
        <m:r>
          <w:rPr>
            <w:rFonts w:ascii="Cambria Math" w:hAnsi="Cambria Math" w:cs="Times New Roman"/>
            <w:sz w:val="22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r>
              <w:rPr>
                <w:rFonts w:ascii="Cambria Math" w:hAnsi="Cambria Math" w:cs="Times New Roman"/>
                <w:sz w:val="22"/>
              </w:rPr>
              <m:t>d 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e</m:t>
                </m:r>
              </m:sub>
            </m:sSub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are weight parameters,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e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, and </w:t>
      </w:r>
      <m:oMath>
        <m:r>
          <w:rPr>
            <w:rFonts w:ascii="Cambria Math" w:hAnsi="Cambria Math" w:cs="Times New Roman"/>
            <w:sz w:val="22"/>
          </w:rPr>
          <m:t>d</m:t>
        </m:r>
      </m:oMath>
      <w:r w:rsidRPr="00527B09">
        <w:rPr>
          <w:rFonts w:ascii="Times New Roman" w:hAnsi="Times New Roman" w:cs="Times New Roman"/>
          <w:sz w:val="22"/>
        </w:rPr>
        <w:t xml:space="preserve"> are node, edge and transformed feature dimensions. </w:t>
      </w:r>
    </w:p>
    <w:p w14:paraId="65A078BA" w14:textId="77777777" w:rsidR="007D21E3" w:rsidRPr="00527B09" w:rsidRDefault="007D21E3" w:rsidP="00527B09">
      <w:pPr>
        <w:spacing w:line="480" w:lineRule="auto"/>
        <w:ind w:firstLine="800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lastRenderedPageBreak/>
        <w:t xml:space="preserve">Then, the </w:t>
      </w:r>
      <w:r w:rsidRPr="00527B09">
        <w:rPr>
          <w:rFonts w:ascii="Times New Roman" w:hAnsi="Times New Roman" w:cs="Times New Roman"/>
          <w:i/>
          <w:iCs/>
          <w:sz w:val="22"/>
        </w:rPr>
        <w:t>l</w:t>
      </w:r>
      <w:r w:rsidRPr="00527B09">
        <w:rPr>
          <w:rFonts w:ascii="Times New Roman" w:hAnsi="Times New Roman" w:cs="Times New Roman"/>
          <w:sz w:val="22"/>
        </w:rPr>
        <w:t>-</w:t>
      </w:r>
      <w:proofErr w:type="spellStart"/>
      <w:r w:rsidRPr="00527B09">
        <w:rPr>
          <w:rFonts w:ascii="Times New Roman" w:hAnsi="Times New Roman" w:cs="Times New Roman"/>
          <w:sz w:val="22"/>
        </w:rPr>
        <w:t>th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node update layers, for </w:t>
      </w:r>
      <m:oMath>
        <m:r>
          <w:rPr>
            <w:rFonts w:ascii="Cambria Math" w:hAnsi="Cambria Math" w:cs="Times New Roman"/>
            <w:sz w:val="22"/>
          </w:rPr>
          <m:t>l∈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1, …, L</m:t>
            </m:r>
          </m:e>
        </m:d>
      </m:oMath>
      <w:r w:rsidRPr="00527B09">
        <w:rPr>
          <w:rFonts w:ascii="Times New Roman" w:hAnsi="Times New Roman" w:cs="Times New Roman"/>
          <w:sz w:val="22"/>
        </w:rPr>
        <w:t xml:space="preserve">, update the node features from </w:t>
      </w:r>
      <m:oMath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h</m:t>
            </m:r>
          </m:e>
          <m:sup>
            <m:r>
              <w:rPr>
                <w:rFonts w:ascii="Cambria Math" w:hAnsi="Cambria Math" w:cs="Times New Roman"/>
                <w:sz w:val="22"/>
              </w:rPr>
              <m:t>(l-1)</m:t>
            </m:r>
          </m:sup>
        </m:sSup>
        <m:r>
          <w:rPr>
            <w:rFonts w:ascii="Cambria Math" w:hAnsi="Cambria Math" w:cs="Times New Roman"/>
            <w:sz w:val="22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r>
              <w:rPr>
                <w:rFonts w:ascii="Cambria Math" w:hAnsi="Cambria Math" w:cs="Times New Roman"/>
                <w:sz w:val="22"/>
              </w:rPr>
              <m:t>(l-1)</m:t>
            </m:r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to </w:t>
      </w:r>
      <m:oMath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h</m:t>
            </m:r>
          </m:e>
          <m:sup>
            <m:r>
              <w:rPr>
                <w:rFonts w:ascii="Cambria Math" w:hAnsi="Cambria Math" w:cs="Times New Roman"/>
                <w:sz w:val="22"/>
              </w:rPr>
              <m:t>(l-1)</m:t>
            </m:r>
          </m:sup>
        </m:sSup>
        <m:r>
          <w:rPr>
            <w:rFonts w:ascii="Cambria Math" w:hAnsi="Cambria Math" w:cs="Times New Roman"/>
            <w:sz w:val="22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r>
              <w:rPr>
                <w:rFonts w:ascii="Cambria Math" w:hAnsi="Cambria Math" w:cs="Times New Roman"/>
                <w:sz w:val="22"/>
              </w:rPr>
              <m:t>(l)</m:t>
            </m:r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as follows:</w:t>
      </w:r>
    </w:p>
    <w:p w14:paraId="584455E7" w14:textId="77777777" w:rsidR="007D21E3" w:rsidRPr="00527B09" w:rsidRDefault="000E585B" w:rsidP="00527B09">
      <w:pPr>
        <w:spacing w:line="480" w:lineRule="auto"/>
        <w:ind w:firstLine="800"/>
        <w:rPr>
          <w:rFonts w:ascii="Times New Roman" w:hAnsi="Times New Roman" w:cs="Times New Roman"/>
          <w:i/>
          <w:sz w:val="22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i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(l)</m:t>
              </m:r>
            </m:sup>
          </m:sSubSup>
          <m:r>
            <w:rPr>
              <w:rFonts w:ascii="Cambria Math" w:hAnsi="Cambria Math" w:cs="Times New Roman"/>
              <w:sz w:val="22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2"/>
            </w:rPr>
            <m:t>DO</m:t>
          </m:r>
          <m:d>
            <m:d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LN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Cs/>
                          <w:sz w:val="22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h</m:t>
                      </m: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i</m:t>
                      </m: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ub>
                    <m:sup>
                      <m:r>
                        <w:rPr>
                          <w:rFonts w:ascii="Cambria Math" w:hAnsi="Cambria Math" w:cs="Times New Roman"/>
                          <w:sz w:val="22"/>
                        </w:rPr>
                        <m:t>(l-1)</m:t>
                      </m:r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>+MLP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j∈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scr m:val="script"/>
                                </m:rP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N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i</m:t>
                              </m:r>
                            </m:sub>
                          </m:sSub>
                        </m:sub>
                        <m:sup/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j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(l-1)</m:t>
                              </m:r>
                            </m:sup>
                          </m:sSubSup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+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ij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(l-1)</m:t>
                              </m:r>
                            </m:sup>
                          </m:sSubSup>
                        </m:e>
                      </m:nary>
                    </m:e>
                  </m:d>
                </m:e>
              </m:d>
            </m:e>
          </m:d>
          <m:r>
            <w:rPr>
              <w:rFonts w:ascii="Cambria Math" w:hAnsi="Cambria Math" w:cs="Times New Roman"/>
              <w:sz w:val="22"/>
            </w:rPr>
            <m:t xml:space="preserve">, </m:t>
          </m:r>
        </m:oMath>
      </m:oMathPara>
    </w:p>
    <w:p w14:paraId="50A0730E" w14:textId="42751D5F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>where DO and LN stands for dropout</w:t>
      </w:r>
      <w:r w:rsidR="00EA02C3">
        <w:rPr>
          <w:rFonts w:ascii="Times New Roman" w:hAnsi="Times New Roman" w:cs="Times New Roman"/>
          <w:sz w:val="22"/>
        </w:rPr>
        <w:t xml:space="preserve"> </w:t>
      </w:r>
      <w:r w:rsidRPr="00527B09">
        <w:rPr>
          <w:rFonts w:ascii="Times New Roman" w:hAnsi="Times New Roman" w:cs="Times New Roman"/>
          <w:sz w:val="22"/>
        </w:rPr>
        <w:t>[1] and layer normalization</w:t>
      </w:r>
      <w:r w:rsidR="00EA02C3">
        <w:rPr>
          <w:rFonts w:ascii="Times New Roman" w:hAnsi="Times New Roman" w:cs="Times New Roman"/>
          <w:sz w:val="22"/>
        </w:rPr>
        <w:t xml:space="preserve"> </w:t>
      </w:r>
      <w:r w:rsidRPr="00527B09">
        <w:rPr>
          <w:rFonts w:ascii="Times New Roman" w:hAnsi="Times New Roman" w:cs="Times New Roman"/>
          <w:sz w:val="22"/>
        </w:rPr>
        <w:t xml:space="preserve">[2], and MLP is two-layer multi-layer perceptron with non-linear activation </w:t>
      </w:r>
      <m:oMath>
        <m:r>
          <w:rPr>
            <w:rFonts w:ascii="Cambria Math" w:hAnsi="Cambria Math" w:cs="Times New Roman"/>
            <w:sz w:val="22"/>
          </w:rPr>
          <m:t>σ</m:t>
        </m:r>
      </m:oMath>
      <w:r w:rsidRPr="00527B09">
        <w:rPr>
          <w:rFonts w:ascii="Times New Roman" w:hAnsi="Times New Roman" w:cs="Times New Roman"/>
          <w:sz w:val="22"/>
        </w:rPr>
        <w:t>:</w:t>
      </w:r>
    </w:p>
    <w:p w14:paraId="366ACEC2" w14:textId="77777777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2"/>
            </w:rPr>
            <m:t>ML</m:t>
          </m:r>
          <m:sSup>
            <m:sSupPr>
              <m:ctrlPr>
                <w:rPr>
                  <w:rFonts w:ascii="Cambria Math" w:hAnsi="Cambria Math" w:cs="Times New Roman"/>
                  <w:iCs/>
                  <w:sz w:val="22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P</m:t>
              </m:r>
            </m:e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l</m:t>
                  </m:r>
                </m:e>
              </m:d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</w:rPr>
                <m:t>x</m:t>
              </m:r>
            </m:e>
          </m:d>
          <m:r>
            <w:rPr>
              <w:rFonts w:ascii="Cambria Math" w:hAnsi="Cambria Math" w:cs="Times New Roman"/>
              <w:sz w:val="22"/>
            </w:rPr>
            <m:t xml:space="preserve">= </m:t>
          </m:r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2</m:t>
              </m:r>
            </m:sub>
            <m:sup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l</m:t>
                  </m:r>
                </m:e>
              </m:d>
            </m:sup>
          </m:sSubSup>
          <m:r>
            <w:rPr>
              <w:rFonts w:ascii="Cambria Math" w:hAnsi="Cambria Math" w:cs="Times New Roman"/>
              <w:sz w:val="22"/>
            </w:rPr>
            <m:t>σ</m:t>
          </m:r>
          <m:d>
            <m:d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</w:rPr>
                    <m:t>(l)</m:t>
                  </m:r>
                </m:sup>
              </m:sSubSup>
              <m:r>
                <w:rPr>
                  <w:rFonts w:ascii="Cambria Math" w:hAnsi="Cambria Math" w:cs="Times New Roman"/>
                  <w:sz w:val="22"/>
                </w:rPr>
                <m:t>x+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</w:rPr>
                    <m:t>(l)</m:t>
                  </m:r>
                </m:sup>
              </m:sSubSup>
            </m:e>
          </m:d>
          <m:r>
            <w:rPr>
              <w:rFonts w:ascii="Cambria Math" w:hAnsi="Cambria Math" w:cs="Times New Roman"/>
              <w:sz w:val="22"/>
            </w:rPr>
            <m:t>+</m:t>
          </m:r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2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(l)</m:t>
              </m:r>
            </m:sup>
          </m:sSubSup>
          <m:r>
            <w:rPr>
              <w:rFonts w:ascii="Cambria Math" w:hAnsi="Cambria Math" w:cs="Times New Roman"/>
              <w:sz w:val="22"/>
            </w:rPr>
            <m:t xml:space="preserve"> .</m:t>
          </m:r>
        </m:oMath>
      </m:oMathPara>
    </w:p>
    <w:p w14:paraId="3A8AA6D1" w14:textId="15FFB2D1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After updating the node features with a stack of </w:t>
      </w:r>
      <w:r w:rsidRPr="00527B09">
        <w:rPr>
          <w:rFonts w:ascii="Times New Roman" w:hAnsi="Times New Roman" w:cs="Times New Roman"/>
          <w:i/>
          <w:iCs/>
          <w:sz w:val="22"/>
        </w:rPr>
        <w:t>L</w:t>
      </w:r>
      <w:r w:rsidRPr="00527B09">
        <w:rPr>
          <w:rFonts w:ascii="Times New Roman" w:hAnsi="Times New Roman" w:cs="Times New Roman"/>
          <w:sz w:val="22"/>
        </w:rPr>
        <w:t xml:space="preserve"> node update layers, we aggregated the updated node features </w:t>
      </w:r>
      <m:oMath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h</m:t>
            </m:r>
          </m:e>
          <m:sub>
            <m:r>
              <w:rPr>
                <w:rFonts w:ascii="Cambria Math" w:hAnsi="Cambria Math" w:cs="Times New Roman"/>
                <w:sz w:val="22"/>
              </w:rPr>
              <m:t>i</m:t>
            </m:r>
          </m:sub>
          <m:sup>
            <m:r>
              <w:rPr>
                <w:rFonts w:ascii="Cambria Math" w:hAnsi="Cambria Math" w:cs="Times New Roman"/>
                <w:sz w:val="22"/>
              </w:rPr>
              <m:t>(L)</m:t>
            </m:r>
          </m:sup>
        </m:sSubSup>
      </m:oMath>
      <w:r w:rsidRPr="00527B09">
        <w:rPr>
          <w:rFonts w:ascii="Times New Roman" w:hAnsi="Times New Roman" w:cs="Times New Roman"/>
          <w:sz w:val="22"/>
        </w:rPr>
        <w:t xml:space="preserve"> by using pooling by multi-head attention (PMA)</w:t>
      </w:r>
      <w:r w:rsidR="00EA02C3">
        <w:rPr>
          <w:rFonts w:ascii="Times New Roman" w:hAnsi="Times New Roman" w:cs="Times New Roman"/>
          <w:sz w:val="22"/>
        </w:rPr>
        <w:t xml:space="preserve"> </w:t>
      </w:r>
      <w:r w:rsidRPr="00527B09">
        <w:rPr>
          <w:rFonts w:ascii="Times New Roman" w:hAnsi="Times New Roman" w:cs="Times New Roman"/>
          <w:sz w:val="22"/>
        </w:rPr>
        <w:t>[3], which assigned different atom-wise importance to each node:</w:t>
      </w:r>
    </w:p>
    <w:p w14:paraId="742E7E8F" w14:textId="77777777" w:rsidR="007D21E3" w:rsidRPr="00527B09" w:rsidRDefault="000E585B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z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G</m:t>
              </m:r>
            </m:sub>
          </m:sSub>
          <m:r>
            <w:rPr>
              <w:rFonts w:ascii="Cambria Math" w:hAnsi="Cambria Math" w:cs="Times New Roman"/>
              <w:sz w:val="22"/>
            </w:rPr>
            <m:t xml:space="preserve">= 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naryPr>
            <m:sub>
              <m:r>
                <w:rPr>
                  <w:rFonts w:ascii="Cambria Math" w:hAnsi="Cambria Math" w:cs="Times New Roman"/>
                  <w:sz w:val="22"/>
                </w:rPr>
                <m:t>v</m:t>
              </m:r>
            </m:sub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α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v</m:t>
                  </m:r>
                </m:sub>
              </m:sSub>
            </m:e>
          </m:nary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v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(L)</m:t>
              </m:r>
            </m:sup>
          </m:sSubSup>
          <m:r>
            <w:rPr>
              <w:rFonts w:ascii="Cambria Math" w:hAnsi="Cambria Math" w:cs="Times New Roman"/>
              <w:sz w:val="22"/>
            </w:rPr>
            <m:t>,</m:t>
          </m:r>
        </m:oMath>
      </m:oMathPara>
    </w:p>
    <w:p w14:paraId="36BA1D99" w14:textId="77777777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α</m:t>
            </m:r>
          </m:e>
          <m:sub>
            <m:r>
              <w:rPr>
                <w:rFonts w:ascii="Cambria Math" w:hAnsi="Cambria Math" w:cs="Times New Roman"/>
                <w:sz w:val="22"/>
              </w:rPr>
              <m:t>v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 is the atom-wise importance assigned to the </w:t>
      </w:r>
      <w:r w:rsidRPr="00527B09">
        <w:rPr>
          <w:rFonts w:ascii="Times New Roman" w:hAnsi="Times New Roman" w:cs="Times New Roman"/>
          <w:i/>
          <w:iCs/>
          <w:sz w:val="22"/>
        </w:rPr>
        <w:t>v</w:t>
      </w:r>
      <w:r w:rsidRPr="00527B09">
        <w:rPr>
          <w:rFonts w:ascii="Times New Roman" w:hAnsi="Times New Roman" w:cs="Times New Roman"/>
          <w:sz w:val="22"/>
        </w:rPr>
        <w:t>-</w:t>
      </w:r>
      <w:proofErr w:type="spellStart"/>
      <w:r w:rsidRPr="00527B09">
        <w:rPr>
          <w:rFonts w:ascii="Times New Roman" w:hAnsi="Times New Roman" w:cs="Times New Roman"/>
          <w:sz w:val="22"/>
        </w:rPr>
        <w:t>th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node given </w:t>
      </w:r>
      <w:proofErr w:type="gramStart"/>
      <w:r w:rsidRPr="00527B09">
        <w:rPr>
          <w:rFonts w:ascii="Times New Roman" w:hAnsi="Times New Roman" w:cs="Times New Roman"/>
          <w:sz w:val="22"/>
        </w:rPr>
        <w:t>by</w:t>
      </w:r>
      <w:proofErr w:type="gramEnd"/>
      <w:r w:rsidRPr="00527B09">
        <w:rPr>
          <w:rFonts w:ascii="Times New Roman" w:hAnsi="Times New Roman" w:cs="Times New Roman"/>
          <w:sz w:val="22"/>
        </w:rPr>
        <w:t xml:space="preserve"> </w:t>
      </w:r>
    </w:p>
    <w:p w14:paraId="1D0E54EB" w14:textId="77777777" w:rsidR="007D21E3" w:rsidRPr="00527B09" w:rsidRDefault="000E585B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α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v</m:t>
              </m:r>
            </m:sub>
          </m:sSub>
          <m:r>
            <w:rPr>
              <w:rFonts w:ascii="Cambria Math" w:hAnsi="Cambria Math" w:cs="Times New Roman"/>
              <w:sz w:val="22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2"/>
            </w:rPr>
            <m:t>softmax</m:t>
          </m:r>
          <m:d>
            <m:d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d</m:t>
                      </m:r>
                    </m:e>
                  </m:rad>
                </m:den>
              </m:f>
              <m:r>
                <m:rPr>
                  <m:sty m:val="b"/>
                </m:rPr>
                <w:rPr>
                  <w:rFonts w:ascii="Cambria Math" w:hAnsi="Cambria Math" w:cs="Times New Roman"/>
                  <w:sz w:val="22"/>
                </w:rPr>
                <m:t>1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pma</m:t>
                          </m:r>
                        </m:sub>
                      </m:sSub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v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(L)</m:t>
                          </m:r>
                        </m:sup>
                      </m:sSubSup>
                      <m:r>
                        <w:rPr>
                          <w:rFonts w:ascii="Cambria Math" w:hAnsi="Cambria Math" w:cs="Times New Roman"/>
                          <w:sz w:val="22"/>
                        </w:rPr>
                        <m:t xml:space="preserve"> 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sup>
              </m:sSup>
            </m:e>
          </m:d>
          <m:r>
            <w:rPr>
              <w:rFonts w:ascii="Cambria Math" w:hAnsi="Cambria Math" w:cs="Times New Roman"/>
              <w:sz w:val="22"/>
            </w:rPr>
            <m:t>,</m:t>
          </m:r>
        </m:oMath>
      </m:oMathPara>
    </w:p>
    <w:p w14:paraId="49DC8925" w14:textId="77777777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W</m:t>
            </m:r>
          </m:e>
          <m:sub>
            <m:r>
              <w:rPr>
                <w:rFonts w:ascii="Cambria Math" w:hAnsi="Cambria Math" w:cs="Times New Roman"/>
                <w:sz w:val="22"/>
              </w:rPr>
              <m:t>pma</m:t>
            </m:r>
          </m:sub>
        </m:sSub>
        <m:r>
          <w:rPr>
            <w:rFonts w:ascii="Cambria Math" w:hAnsi="Cambria Math" w:cs="Times New Roman"/>
            <w:sz w:val="22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r>
              <w:rPr>
                <w:rFonts w:ascii="Cambria Math" w:hAnsi="Cambria Math" w:cs="Times New Roman"/>
                <w:sz w:val="22"/>
              </w:rPr>
              <m:t>d×d</m:t>
            </m:r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is a weight parameter and </w:t>
      </w:r>
      <m:oMath>
        <m:r>
          <w:rPr>
            <w:rFonts w:ascii="Cambria Math" w:hAnsi="Cambria Math" w:cs="Times New Roman"/>
            <w:sz w:val="22"/>
          </w:rPr>
          <m:t>1∈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R</m:t>
            </m:r>
          </m:e>
          <m:sup>
            <m:r>
              <w:rPr>
                <w:rFonts w:ascii="Cambria Math" w:hAnsi="Cambria Math" w:cs="Times New Roman"/>
                <w:sz w:val="22"/>
              </w:rPr>
              <m:t>d</m:t>
            </m:r>
          </m:sup>
        </m:sSup>
      </m:oMath>
      <w:r w:rsidRPr="00527B09">
        <w:rPr>
          <w:rFonts w:ascii="Times New Roman" w:hAnsi="Times New Roman" w:cs="Times New Roman"/>
          <w:sz w:val="22"/>
        </w:rPr>
        <w:t xml:space="preserve"> is a one-initialized seed vector of size </w:t>
      </w:r>
      <w:r w:rsidRPr="00527B09">
        <w:rPr>
          <w:rFonts w:ascii="Times New Roman" w:hAnsi="Times New Roman" w:cs="Times New Roman"/>
          <w:i/>
          <w:iCs/>
          <w:sz w:val="22"/>
        </w:rPr>
        <w:t>d</w:t>
      </w:r>
      <w:r w:rsidRPr="00527B09">
        <w:rPr>
          <w:rFonts w:ascii="Times New Roman" w:hAnsi="Times New Roman" w:cs="Times New Roman"/>
          <w:sz w:val="22"/>
        </w:rPr>
        <w:t xml:space="preserve">. </w:t>
      </w:r>
    </w:p>
    <w:p w14:paraId="2C863F1D" w14:textId="77777777" w:rsidR="007D21E3" w:rsidRPr="00527B09" w:rsidRDefault="007D21E3" w:rsidP="00527B09">
      <w:pPr>
        <w:spacing w:line="480" w:lineRule="auto"/>
        <w:ind w:firstLine="800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Finally, for the </w:t>
      </w:r>
      <w:r w:rsidRPr="00527B09">
        <w:rPr>
          <w:rFonts w:ascii="Times New Roman" w:hAnsi="Times New Roman" w:cs="Times New Roman"/>
          <w:i/>
          <w:iCs/>
          <w:sz w:val="22"/>
        </w:rPr>
        <w:t>n</w:t>
      </w:r>
      <w:r w:rsidRPr="00527B09">
        <w:rPr>
          <w:rFonts w:ascii="Times New Roman" w:hAnsi="Times New Roman" w:cs="Times New Roman"/>
          <w:sz w:val="22"/>
        </w:rPr>
        <w:t>-</w:t>
      </w:r>
      <w:proofErr w:type="spellStart"/>
      <w:r w:rsidRPr="00527B09">
        <w:rPr>
          <w:rFonts w:ascii="Times New Roman" w:hAnsi="Times New Roman" w:cs="Times New Roman"/>
          <w:sz w:val="22"/>
        </w:rPr>
        <w:t>th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sample in the training dataset predictive energy score  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2"/>
                  </w:rPr>
                  <m:t>y</m:t>
                </m:r>
              </m:e>
            </m:acc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 and its uncertainty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2"/>
                  </w:rPr>
                  <m:t>σ</m:t>
                </m:r>
              </m:e>
            </m:acc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 were obtained by the prediction layer:</w:t>
      </w:r>
    </w:p>
    <w:p w14:paraId="352FF9E0" w14:textId="77777777" w:rsidR="007D21E3" w:rsidRPr="00527B09" w:rsidRDefault="000E585B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2"/>
                    </w:rPr>
                    <m:t>y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2"/>
                </w:rPr>
                <m:t>n</m:t>
              </m:r>
            </m:sub>
          </m:sSub>
          <m:r>
            <w:rPr>
              <w:rFonts w:ascii="Cambria Math" w:hAnsi="Cambria Math" w:cs="Times New Roman"/>
              <w:sz w:val="22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m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T</m:t>
              </m:r>
            </m:sup>
          </m:sSubSup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z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n</m:t>
                  </m:r>
                </m:sub>
              </m:sSub>
            </m:sub>
          </m:sSub>
          <m:r>
            <w:rPr>
              <w:rFonts w:ascii="Cambria Math" w:hAnsi="Cambria Math" w:cs="Times New Roman"/>
              <w:sz w:val="22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m</m:t>
              </m:r>
            </m:sub>
          </m:sSub>
        </m:oMath>
      </m:oMathPara>
    </w:p>
    <w:p w14:paraId="0C91E503" w14:textId="77777777" w:rsidR="007D21E3" w:rsidRPr="00527B09" w:rsidRDefault="000E585B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2"/>
                    </w:rPr>
                    <m:t>σ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2"/>
                </w:rPr>
                <m:t>n</m:t>
              </m:r>
            </m:sub>
          </m:sSub>
          <m:r>
            <w:rPr>
              <w:rFonts w:ascii="Cambria Math" w:hAnsi="Cambria Math" w:cs="Times New Roman"/>
              <w:sz w:val="22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u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T</m:t>
              </m:r>
            </m:sup>
          </m:sSubSup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z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n</m:t>
                  </m:r>
                </m:sub>
              </m:sSub>
            </m:sub>
          </m:sSub>
          <m:r>
            <w:rPr>
              <w:rFonts w:ascii="Cambria Math" w:hAnsi="Cambria Math" w:cs="Times New Roman"/>
              <w:sz w:val="22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u</m:t>
              </m:r>
            </m:sub>
          </m:sSub>
          <m:r>
            <w:rPr>
              <w:rFonts w:ascii="Cambria Math" w:hAnsi="Cambria Math" w:cs="Times New Roman"/>
              <w:sz w:val="22"/>
            </w:rPr>
            <m:t>,</m:t>
          </m:r>
        </m:oMath>
      </m:oMathPara>
    </w:p>
    <w:p w14:paraId="540B6760" w14:textId="77777777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where </w:t>
      </w:r>
      <m:oMath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W</m:t>
            </m:r>
          </m:e>
          <m:sub>
            <m:r>
              <w:rPr>
                <w:rFonts w:ascii="Cambria Math" w:hAnsi="Cambria Math" w:cs="Times New Roman"/>
                <w:sz w:val="22"/>
              </w:rPr>
              <m:t>m</m:t>
            </m:r>
          </m:sub>
          <m:sup>
            <m:r>
              <w:rPr>
                <w:rFonts w:ascii="Cambria Math" w:hAnsi="Cambria Math" w:cs="Times New Roman"/>
                <w:sz w:val="22"/>
              </w:rPr>
              <m:t>T</m:t>
            </m:r>
          </m:sup>
        </m:sSubSup>
      </m:oMath>
      <w:r w:rsidRPr="00527B09">
        <w:rPr>
          <w:rFonts w:ascii="Times New Roman" w:hAnsi="Times New Roman" w:cs="Times New Roman"/>
          <w:sz w:val="22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W</m:t>
            </m:r>
          </m:e>
          <m:sub>
            <m:r>
              <w:rPr>
                <w:rFonts w:ascii="Cambria Math" w:hAnsi="Cambria Math" w:cs="Times New Roman"/>
                <w:sz w:val="22"/>
              </w:rPr>
              <m:t>u</m:t>
            </m:r>
          </m:sub>
          <m:sup>
            <m:r>
              <w:rPr>
                <w:rFonts w:ascii="Cambria Math" w:hAnsi="Cambria Math" w:cs="Times New Roman"/>
                <w:sz w:val="22"/>
              </w:rPr>
              <m:t>T</m:t>
            </m:r>
          </m:sup>
        </m:sSubSup>
      </m:oMath>
      <w:r w:rsidRPr="00527B09">
        <w:rPr>
          <w:rFonts w:ascii="Times New Roman" w:hAnsi="Times New Roman" w:cs="Times New Roman"/>
          <w:sz w:val="22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</w:rPr>
              <m:t>m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</w:rPr>
              <m:t>u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 are weight and bias parameters. </w:t>
      </w:r>
    </w:p>
    <w:p w14:paraId="5489AC0F" w14:textId="77777777" w:rsidR="007D21E3" w:rsidRPr="00527B09" w:rsidRDefault="007D21E3" w:rsidP="00527B09">
      <w:pPr>
        <w:spacing w:line="480" w:lineRule="auto"/>
        <w:ind w:firstLine="800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For gradient-descent minimization of loss function, we used heteroscedastic mean-squared </w:t>
      </w:r>
      <w:r w:rsidRPr="00527B09">
        <w:rPr>
          <w:rFonts w:ascii="Times New Roman" w:hAnsi="Times New Roman" w:cs="Times New Roman"/>
          <w:sz w:val="22"/>
        </w:rPr>
        <w:lastRenderedPageBreak/>
        <w:t xml:space="preserve">error loss, </w:t>
      </w:r>
    </w:p>
    <w:p w14:paraId="409AA1A7" w14:textId="77777777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r>
            <m:rPr>
              <m:scr m:val="script"/>
            </m:rPr>
            <w:rPr>
              <w:rFonts w:ascii="Cambria Math" w:hAnsi="Cambria Math" w:cs="Times New Roman"/>
              <w:sz w:val="22"/>
            </w:rPr>
            <m:t>L</m:t>
          </m:r>
          <m:d>
            <m:d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d>
                <m:dPr>
                  <m:begChr m:val="{"/>
                  <m:endChr m:val="}"/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 xml:space="preserve">,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y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 xml:space="preserve">,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σ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n</m:t>
                      </m:r>
                    </m:sub>
                  </m:sSub>
                </m:e>
              </m:d>
            </m:e>
          </m:d>
          <m:r>
            <w:rPr>
              <w:rFonts w:ascii="Cambria Math" w:hAnsi="Cambria Math" w:cs="Times New Roman"/>
              <w:sz w:val="22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r>
                <w:rPr>
                  <w:rFonts w:ascii="Cambria Math" w:hAnsi="Cambria Math" w:cs="Times New Roman"/>
                  <w:sz w:val="22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2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naryPr>
            <m:sub>
              <m:r>
                <w:rPr>
                  <w:rFonts w:ascii="Cambria Math" w:hAnsi="Cambria Math" w:cs="Times New Roman"/>
                  <w:sz w:val="22"/>
                </w:rPr>
                <m:t>n=1</m:t>
              </m:r>
            </m:sub>
            <m:sup>
              <m:r>
                <w:rPr>
                  <w:rFonts w:ascii="Cambria Math" w:hAnsi="Cambria Math" w:cs="Times New Roman"/>
                  <w:sz w:val="22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SupPr>
                    <m:e>
                      <m:acc>
                        <m:acc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σ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n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p>
                  </m:sSubSup>
                </m:den>
              </m:f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n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2"/>
                        </w:rPr>
                        <m:t xml:space="preserve">- 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sSubPr>
                        <m:e>
                          <m:acc>
                            <m:acc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y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n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p>
              </m:sSup>
            </m:e>
          </m:nary>
          <m:r>
            <w:rPr>
              <w:rFonts w:ascii="Cambria Math" w:hAnsi="Cambria Math" w:cs="Times New Roman"/>
              <w:sz w:val="22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r>
                <w:rPr>
                  <w:rFonts w:ascii="Cambria Math" w:hAnsi="Cambria Math" w:cs="Times New Roman"/>
                  <w:sz w:val="22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2"/>
                </w:rPr>
                <m:t>2</m:t>
              </m:r>
            </m:den>
          </m:f>
          <m:func>
            <m:func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log</m:t>
              </m:r>
            </m:fName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n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p>
              </m:sSubSup>
            </m:e>
          </m:func>
        </m:oMath>
      </m:oMathPara>
    </w:p>
    <w:p w14:paraId="07385438" w14:textId="77777777" w:rsidR="007D21E3" w:rsidRPr="00527B09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y</m:t>
            </m:r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 is the ground-truth energy score and </w:t>
      </w:r>
      <m:oMath>
        <m:r>
          <w:rPr>
            <w:rFonts w:ascii="Cambria Math" w:hAnsi="Cambria Math" w:cs="Times New Roman"/>
            <w:sz w:val="22"/>
          </w:rPr>
          <m:t>N</m:t>
        </m:r>
      </m:oMath>
      <w:r w:rsidRPr="00527B09">
        <w:rPr>
          <w:rFonts w:ascii="Times New Roman" w:hAnsi="Times New Roman" w:cs="Times New Roman"/>
          <w:sz w:val="22"/>
        </w:rPr>
        <w:t xml:space="preserve"> is the size of training dataset, to estimate b</w:t>
      </w:r>
      <w:proofErr w:type="spellStart"/>
      <w:r w:rsidRPr="00527B09">
        <w:rPr>
          <w:rFonts w:ascii="Times New Roman" w:hAnsi="Times New Roman" w:cs="Times New Roman"/>
          <w:sz w:val="22"/>
        </w:rPr>
        <w:t>oth</w:t>
      </w:r>
      <w:proofErr w:type="spellEnd"/>
      <w:r w:rsidRPr="00527B09">
        <w:rPr>
          <w:rFonts w:ascii="Times New Roman" w:hAnsi="Times New Roman" w:cs="Times New Roman"/>
          <w:sz w:val="22"/>
        </w:rPr>
        <w:t xml:space="preserve"> predictive energy score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2"/>
                  </w:rPr>
                  <m:t>y</m:t>
                </m:r>
              </m:e>
            </m:acc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 and its uncertainty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2"/>
                  </w:rPr>
                  <m:t>σ</m:t>
                </m:r>
              </m:e>
            </m:acc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</m:oMath>
      <w:r w:rsidRPr="00527B09">
        <w:rPr>
          <w:rFonts w:ascii="Times New Roman" w:hAnsi="Times New Roman" w:cs="Times New Roman"/>
          <w:sz w:val="22"/>
        </w:rPr>
        <w:t xml:space="preserve">. </w:t>
      </w:r>
    </w:p>
    <w:p w14:paraId="1703A5F0" w14:textId="75569785" w:rsidR="007D21E3" w:rsidRDefault="007D21E3" w:rsidP="00527B09">
      <w:pPr>
        <w:spacing w:line="480" w:lineRule="auto"/>
        <w:rPr>
          <w:rFonts w:ascii="Times New Roman" w:hAnsi="Times New Roman" w:cs="Times New Roman"/>
          <w:sz w:val="22"/>
        </w:rPr>
      </w:pPr>
      <w:r w:rsidRPr="00527B09">
        <w:rPr>
          <w:rFonts w:ascii="Times New Roman" w:hAnsi="Times New Roman" w:cs="Times New Roman"/>
          <w:sz w:val="22"/>
        </w:rPr>
        <w:tab/>
        <w:t xml:space="preserve">We used </w:t>
      </w:r>
      <w:proofErr w:type="spellStart"/>
      <w:r w:rsidRPr="00527B09">
        <w:rPr>
          <w:rFonts w:ascii="Times New Roman" w:hAnsi="Times New Roman" w:cs="Times New Roman"/>
          <w:sz w:val="22"/>
        </w:rPr>
        <w:t>PyTorch</w:t>
      </w:r>
      <w:proofErr w:type="spellEnd"/>
      <w:r w:rsidR="00EA02C3">
        <w:rPr>
          <w:rFonts w:ascii="Times New Roman" w:hAnsi="Times New Roman" w:cs="Times New Roman"/>
          <w:sz w:val="22"/>
        </w:rPr>
        <w:t xml:space="preserve"> </w:t>
      </w:r>
      <w:r w:rsidRPr="00527B09">
        <w:rPr>
          <w:rFonts w:ascii="Times New Roman" w:hAnsi="Times New Roman" w:cs="Times New Roman"/>
          <w:sz w:val="22"/>
        </w:rPr>
        <w:t xml:space="preserve">[4] and </w:t>
      </w:r>
      <w:proofErr w:type="spellStart"/>
      <w:r w:rsidRPr="00527B09">
        <w:rPr>
          <w:rFonts w:ascii="Times New Roman" w:hAnsi="Times New Roman" w:cs="Times New Roman"/>
          <w:sz w:val="22"/>
        </w:rPr>
        <w:t>DeepGraphLibrary</w:t>
      </w:r>
      <w:proofErr w:type="spellEnd"/>
      <w:r w:rsidR="00EA02C3">
        <w:rPr>
          <w:rFonts w:ascii="Times New Roman" w:hAnsi="Times New Roman" w:cs="Times New Roman"/>
          <w:sz w:val="22"/>
        </w:rPr>
        <w:t xml:space="preserve"> </w:t>
      </w:r>
      <w:r w:rsidRPr="00527B09">
        <w:rPr>
          <w:rFonts w:ascii="Times New Roman" w:hAnsi="Times New Roman" w:cs="Times New Roman"/>
          <w:sz w:val="22"/>
        </w:rPr>
        <w:t xml:space="preserve">[5] for implementation of GNN models. The hyperparameters and training configurations are detailed in </w:t>
      </w:r>
      <w:r w:rsidRPr="00527B09">
        <w:rPr>
          <w:rFonts w:ascii="Times New Roman" w:hAnsi="Times New Roman" w:cs="Times New Roman"/>
          <w:b/>
          <w:bCs/>
          <w:sz w:val="22"/>
        </w:rPr>
        <w:t>Table S2</w:t>
      </w:r>
      <w:r w:rsidRPr="00527B09">
        <w:rPr>
          <w:rFonts w:ascii="Times New Roman" w:hAnsi="Times New Roman" w:cs="Times New Roman"/>
          <w:sz w:val="22"/>
        </w:rPr>
        <w:t>.</w:t>
      </w:r>
    </w:p>
    <w:p w14:paraId="257B1348" w14:textId="6AB8A06C" w:rsidR="00EA02C3" w:rsidRPr="0008189B" w:rsidRDefault="00EA02C3" w:rsidP="00EA02C3">
      <w:pPr>
        <w:spacing w:line="360" w:lineRule="auto"/>
        <w:rPr>
          <w:rFonts w:ascii="Times New Roman" w:eastAsia="바탕" w:hAnsi="Times New Roman" w:cs="Times New Roman"/>
          <w:b/>
          <w:sz w:val="22"/>
        </w:rPr>
      </w:pPr>
      <w:r w:rsidRPr="0008189B">
        <w:rPr>
          <w:rFonts w:ascii="Times New Roman" w:eastAsiaTheme="minorEastAsia" w:hAnsi="Times New Roman" w:cs="Times New Roman"/>
          <w:b/>
          <w:sz w:val="22"/>
        </w:rPr>
        <w:t>Table S2</w:t>
      </w:r>
      <w:r w:rsidRPr="0008189B">
        <w:rPr>
          <w:rFonts w:ascii="Times New Roman" w:hAnsi="Times New Roman" w:cs="Times New Roman"/>
          <w:b/>
          <w:sz w:val="22"/>
        </w:rPr>
        <w:t>. Hyperparameters and training configurations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508"/>
        <w:gridCol w:w="2150"/>
      </w:tblGrid>
      <w:tr w:rsidR="00527B09" w:rsidRPr="00527B09" w14:paraId="3E3D2F16" w14:textId="77777777" w:rsidTr="00022169">
        <w:trPr>
          <w:jc w:val="center"/>
        </w:trPr>
        <w:tc>
          <w:tcPr>
            <w:tcW w:w="4508" w:type="dxa"/>
          </w:tcPr>
          <w:p w14:paraId="1E4FA214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Number of node update layers (</w:t>
            </w:r>
            <w:r w:rsidRPr="00527B09">
              <w:rPr>
                <w:rFonts w:ascii="Times New Roman" w:eastAsia="바탕" w:hAnsi="Times New Roman" w:cs="Times New Roman"/>
                <w:i/>
                <w:iCs/>
                <w:sz w:val="22"/>
              </w:rPr>
              <w:t>L</w:t>
            </w:r>
            <w:r w:rsidRPr="00527B09">
              <w:rPr>
                <w:rFonts w:ascii="Times New Roman" w:eastAsia="바탕" w:hAnsi="Times New Roman" w:cs="Times New Roman"/>
                <w:sz w:val="22"/>
              </w:rPr>
              <w:t>)</w:t>
            </w:r>
          </w:p>
        </w:tc>
        <w:tc>
          <w:tcPr>
            <w:tcW w:w="2150" w:type="dxa"/>
          </w:tcPr>
          <w:p w14:paraId="7009ACF5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4</w:t>
            </w:r>
          </w:p>
        </w:tc>
      </w:tr>
      <w:tr w:rsidR="00527B09" w:rsidRPr="00527B09" w14:paraId="58AA687B" w14:textId="77777777" w:rsidTr="00022169">
        <w:trPr>
          <w:jc w:val="center"/>
        </w:trPr>
        <w:tc>
          <w:tcPr>
            <w:tcW w:w="4508" w:type="dxa"/>
          </w:tcPr>
          <w:p w14:paraId="4C44310A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Node/edge feature dimension (d)</w:t>
            </w:r>
          </w:p>
        </w:tc>
        <w:tc>
          <w:tcPr>
            <w:tcW w:w="2150" w:type="dxa"/>
          </w:tcPr>
          <w:p w14:paraId="6F1A2280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128</w:t>
            </w:r>
          </w:p>
        </w:tc>
      </w:tr>
      <w:tr w:rsidR="00527B09" w:rsidRPr="00527B09" w14:paraId="4CC239D1" w14:textId="77777777" w:rsidTr="00022169">
        <w:trPr>
          <w:jc w:val="center"/>
        </w:trPr>
        <w:tc>
          <w:tcPr>
            <w:tcW w:w="4508" w:type="dxa"/>
          </w:tcPr>
          <w:p w14:paraId="1C772AC0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Number of attention heads in PMA</w:t>
            </w:r>
          </w:p>
        </w:tc>
        <w:tc>
          <w:tcPr>
            <w:tcW w:w="2150" w:type="dxa"/>
          </w:tcPr>
          <w:p w14:paraId="22AFC917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4</w:t>
            </w:r>
          </w:p>
        </w:tc>
      </w:tr>
      <w:tr w:rsidR="00527B09" w:rsidRPr="00527B09" w14:paraId="649C2250" w14:textId="77777777" w:rsidTr="00022169">
        <w:trPr>
          <w:jc w:val="center"/>
        </w:trPr>
        <w:tc>
          <w:tcPr>
            <w:tcW w:w="4508" w:type="dxa"/>
          </w:tcPr>
          <w:p w14:paraId="5230E52F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Number of training epochs</w:t>
            </w:r>
          </w:p>
        </w:tc>
        <w:tc>
          <w:tcPr>
            <w:tcW w:w="2150" w:type="dxa"/>
          </w:tcPr>
          <w:p w14:paraId="38D5293F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150</w:t>
            </w:r>
          </w:p>
        </w:tc>
      </w:tr>
      <w:tr w:rsidR="00527B09" w:rsidRPr="00527B09" w14:paraId="127565F1" w14:textId="77777777" w:rsidTr="00022169">
        <w:trPr>
          <w:jc w:val="center"/>
        </w:trPr>
        <w:tc>
          <w:tcPr>
            <w:tcW w:w="4508" w:type="dxa"/>
          </w:tcPr>
          <w:p w14:paraId="54DD3B64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Optimizer</w:t>
            </w:r>
          </w:p>
        </w:tc>
        <w:tc>
          <w:tcPr>
            <w:tcW w:w="2150" w:type="dxa"/>
          </w:tcPr>
          <w:p w14:paraId="463C4D7C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proofErr w:type="spellStart"/>
            <w:r w:rsidRPr="00527B09">
              <w:rPr>
                <w:rFonts w:ascii="Times New Roman" w:eastAsia="바탕" w:hAnsi="Times New Roman" w:cs="Times New Roman"/>
                <w:sz w:val="22"/>
              </w:rPr>
              <w:t>AdamW</w:t>
            </w:r>
            <w:proofErr w:type="spellEnd"/>
          </w:p>
        </w:tc>
      </w:tr>
      <w:tr w:rsidR="00527B09" w:rsidRPr="00527B09" w14:paraId="59FA75C3" w14:textId="77777777" w:rsidTr="00022169">
        <w:trPr>
          <w:jc w:val="center"/>
        </w:trPr>
        <w:tc>
          <w:tcPr>
            <w:tcW w:w="4508" w:type="dxa"/>
          </w:tcPr>
          <w:p w14:paraId="3CD48480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Batch size</w:t>
            </w:r>
          </w:p>
        </w:tc>
        <w:tc>
          <w:tcPr>
            <w:tcW w:w="2150" w:type="dxa"/>
          </w:tcPr>
          <w:p w14:paraId="3FEBF3F3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64</w:t>
            </w:r>
          </w:p>
        </w:tc>
      </w:tr>
      <w:tr w:rsidR="00527B09" w:rsidRPr="00527B09" w14:paraId="3A861966" w14:textId="77777777" w:rsidTr="00022169">
        <w:trPr>
          <w:jc w:val="center"/>
        </w:trPr>
        <w:tc>
          <w:tcPr>
            <w:tcW w:w="4508" w:type="dxa"/>
          </w:tcPr>
          <w:p w14:paraId="7884946D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 xml:space="preserve">Learning rate at 0/40/80/120 </w:t>
            </w:r>
            <w:proofErr w:type="spellStart"/>
            <w:r w:rsidRPr="00527B09">
              <w:rPr>
                <w:rFonts w:ascii="Times New Roman" w:eastAsia="바탕" w:hAnsi="Times New Roman" w:cs="Times New Roman"/>
                <w:sz w:val="22"/>
              </w:rPr>
              <w:t>epoches</w:t>
            </w:r>
            <w:proofErr w:type="spellEnd"/>
          </w:p>
        </w:tc>
        <w:tc>
          <w:tcPr>
            <w:tcW w:w="2150" w:type="dxa"/>
          </w:tcPr>
          <w:p w14:paraId="113F0A98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10</w:t>
            </w:r>
            <w:r w:rsidRPr="00527B09">
              <w:rPr>
                <w:rFonts w:ascii="Times New Roman" w:eastAsia="바탕" w:hAnsi="Times New Roman" w:cs="Times New Roman"/>
                <w:sz w:val="22"/>
                <w:vertAlign w:val="superscript"/>
              </w:rPr>
              <w:t>-3</w:t>
            </w:r>
            <w:r w:rsidRPr="00527B09">
              <w:rPr>
                <w:rFonts w:ascii="Times New Roman" w:eastAsia="바탕" w:hAnsi="Times New Roman" w:cs="Times New Roman"/>
                <w:sz w:val="22"/>
              </w:rPr>
              <w:t>/10</w:t>
            </w:r>
            <w:r w:rsidRPr="00527B09">
              <w:rPr>
                <w:rFonts w:ascii="Times New Roman" w:eastAsia="바탕" w:hAnsi="Times New Roman" w:cs="Times New Roman"/>
                <w:sz w:val="22"/>
                <w:vertAlign w:val="superscript"/>
              </w:rPr>
              <w:t>-4</w:t>
            </w:r>
            <w:r w:rsidRPr="00527B09">
              <w:rPr>
                <w:rFonts w:ascii="Times New Roman" w:eastAsia="바탕" w:hAnsi="Times New Roman" w:cs="Times New Roman"/>
                <w:sz w:val="22"/>
              </w:rPr>
              <w:t>/10</w:t>
            </w:r>
            <w:r w:rsidRPr="00527B09">
              <w:rPr>
                <w:rFonts w:ascii="Times New Roman" w:eastAsia="바탕" w:hAnsi="Times New Roman" w:cs="Times New Roman"/>
                <w:sz w:val="22"/>
                <w:vertAlign w:val="superscript"/>
              </w:rPr>
              <w:t>-5</w:t>
            </w:r>
            <w:r w:rsidRPr="00527B09">
              <w:rPr>
                <w:rFonts w:ascii="Times New Roman" w:eastAsia="바탕" w:hAnsi="Times New Roman" w:cs="Times New Roman"/>
                <w:sz w:val="22"/>
              </w:rPr>
              <w:t>/10</w:t>
            </w:r>
            <w:r w:rsidRPr="00527B09">
              <w:rPr>
                <w:rFonts w:ascii="Times New Roman" w:eastAsia="바탕" w:hAnsi="Times New Roman" w:cs="Times New Roman"/>
                <w:sz w:val="22"/>
                <w:vertAlign w:val="superscript"/>
              </w:rPr>
              <w:t>-6</w:t>
            </w:r>
          </w:p>
        </w:tc>
      </w:tr>
      <w:tr w:rsidR="00527B09" w:rsidRPr="00527B09" w14:paraId="2ECF1228" w14:textId="77777777" w:rsidTr="00022169">
        <w:trPr>
          <w:jc w:val="center"/>
        </w:trPr>
        <w:tc>
          <w:tcPr>
            <w:tcW w:w="4508" w:type="dxa"/>
          </w:tcPr>
          <w:p w14:paraId="45893007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Dropout probability</w:t>
            </w:r>
          </w:p>
        </w:tc>
        <w:tc>
          <w:tcPr>
            <w:tcW w:w="2150" w:type="dxa"/>
          </w:tcPr>
          <w:p w14:paraId="3B044B71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0.2</w:t>
            </w:r>
          </w:p>
        </w:tc>
      </w:tr>
      <w:tr w:rsidR="00527B09" w:rsidRPr="00527B09" w14:paraId="73256ED4" w14:textId="77777777" w:rsidTr="00022169">
        <w:trPr>
          <w:jc w:val="center"/>
        </w:trPr>
        <w:tc>
          <w:tcPr>
            <w:tcW w:w="4508" w:type="dxa"/>
          </w:tcPr>
          <w:p w14:paraId="58F855C8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Weight decay</w:t>
            </w:r>
          </w:p>
        </w:tc>
        <w:tc>
          <w:tcPr>
            <w:tcW w:w="2150" w:type="dxa"/>
          </w:tcPr>
          <w:p w14:paraId="49FFBDE9" w14:textId="77777777" w:rsidR="007D21E3" w:rsidRPr="00527B09" w:rsidRDefault="007D21E3" w:rsidP="00022169">
            <w:pPr>
              <w:spacing w:line="360" w:lineRule="auto"/>
              <w:jc w:val="center"/>
              <w:rPr>
                <w:rFonts w:ascii="Times New Roman" w:eastAsia="바탕" w:hAnsi="Times New Roman" w:cs="Times New Roman"/>
                <w:sz w:val="22"/>
              </w:rPr>
            </w:pPr>
            <w:r w:rsidRPr="00527B09">
              <w:rPr>
                <w:rFonts w:ascii="Times New Roman" w:eastAsia="바탕" w:hAnsi="Times New Roman" w:cs="Times New Roman"/>
                <w:sz w:val="22"/>
              </w:rPr>
              <w:t>10</w:t>
            </w:r>
            <w:r w:rsidRPr="00527B09">
              <w:rPr>
                <w:rFonts w:ascii="Times New Roman" w:eastAsia="바탕" w:hAnsi="Times New Roman" w:cs="Times New Roman"/>
                <w:sz w:val="22"/>
                <w:vertAlign w:val="superscript"/>
              </w:rPr>
              <w:t>-6</w:t>
            </w:r>
          </w:p>
        </w:tc>
      </w:tr>
    </w:tbl>
    <w:p w14:paraId="66AF5E48" w14:textId="3F1877C7" w:rsidR="004205BA" w:rsidRDefault="004205BA" w:rsidP="004205BA">
      <w:pPr>
        <w:pStyle w:val="a6"/>
        <w:rPr>
          <w:rFonts w:asciiTheme="majorBidi" w:hAnsiTheme="majorBidi" w:cstheme="majorBidi"/>
          <w:sz w:val="22"/>
          <w:szCs w:val="22"/>
        </w:rPr>
      </w:pPr>
    </w:p>
    <w:p w14:paraId="28B7EFAD" w14:textId="5E69B6EC" w:rsidR="00EA02C3" w:rsidRPr="0008189B" w:rsidRDefault="00EA02C3" w:rsidP="00EA02C3">
      <w:pPr>
        <w:rPr>
          <w:rFonts w:asciiTheme="majorBidi" w:eastAsiaTheme="minorEastAsia" w:hAnsiTheme="majorBidi" w:cstheme="majorBidi"/>
          <w:b/>
          <w:sz w:val="22"/>
        </w:rPr>
      </w:pPr>
      <w:r w:rsidRPr="0008189B">
        <w:rPr>
          <w:rFonts w:asciiTheme="majorBidi" w:eastAsiaTheme="minorEastAsia" w:hAnsiTheme="majorBidi" w:cstheme="majorBidi"/>
          <w:b/>
          <w:sz w:val="22"/>
        </w:rPr>
        <w:t>Table S3</w:t>
      </w:r>
      <w:r w:rsidRPr="0008189B">
        <w:rPr>
          <w:rFonts w:asciiTheme="majorBidi" w:hAnsiTheme="majorBidi" w:cstheme="majorBidi"/>
          <w:b/>
          <w:sz w:val="22"/>
        </w:rPr>
        <w:t xml:space="preserve">. </w:t>
      </w:r>
      <w:r w:rsidRPr="0008189B">
        <w:rPr>
          <w:rFonts w:asciiTheme="majorBidi" w:hAnsiTheme="majorBidi" w:cstheme="majorBidi"/>
          <w:b/>
          <w:i/>
          <w:iCs/>
          <w:sz w:val="22"/>
        </w:rPr>
        <w:t>R</w:t>
      </w:r>
      <w:r w:rsidRPr="0008189B">
        <w:rPr>
          <w:rFonts w:asciiTheme="majorBidi" w:hAnsiTheme="majorBidi" w:cstheme="majorBidi"/>
          <w:b/>
          <w:sz w:val="22"/>
          <w:vertAlign w:val="superscript"/>
        </w:rPr>
        <w:t>2</w:t>
      </w:r>
      <w:r w:rsidRPr="0008189B">
        <w:rPr>
          <w:rFonts w:asciiTheme="majorBidi" w:hAnsiTheme="majorBidi" w:cstheme="majorBidi"/>
          <w:b/>
          <w:sz w:val="22"/>
        </w:rPr>
        <w:t xml:space="preserve"> of the trained GNN for the training, validation, and test sets</w:t>
      </w:r>
    </w:p>
    <w:tbl>
      <w:tblPr>
        <w:tblStyle w:val="2"/>
        <w:tblW w:w="8981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2246"/>
        <w:gridCol w:w="2245"/>
        <w:gridCol w:w="2245"/>
        <w:gridCol w:w="2245"/>
      </w:tblGrid>
      <w:tr w:rsidR="00140EAA" w:rsidRPr="009D4B64" w14:paraId="5D7A0B26" w14:textId="77777777" w:rsidTr="002F007F">
        <w:trPr>
          <w:trHeight w:val="199"/>
        </w:trPr>
        <w:tc>
          <w:tcPr>
            <w:tcW w:w="22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0DFCC" w14:textId="4552242C" w:rsidR="00140EAA" w:rsidRPr="00DA1339" w:rsidRDefault="00DA1339" w:rsidP="00DA13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Receptors / Sets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687AD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1339">
              <w:rPr>
                <w:rFonts w:ascii="Times New Roman" w:hAnsi="Times New Roman" w:cs="Times New Roman"/>
              </w:rPr>
              <w:t>Training</w:t>
            </w:r>
            <w:proofErr w:type="spellEnd"/>
          </w:p>
        </w:tc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FC759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1339">
              <w:rPr>
                <w:rFonts w:ascii="Times New Roman" w:hAnsi="Times New Roman" w:cs="Times New Roman"/>
              </w:rPr>
              <w:t>Validation</w:t>
            </w:r>
            <w:proofErr w:type="spellEnd"/>
          </w:p>
        </w:tc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F7075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1339">
              <w:rPr>
                <w:rFonts w:ascii="Times New Roman" w:hAnsi="Times New Roman" w:cs="Times New Roman"/>
              </w:rPr>
              <w:t>Test</w:t>
            </w:r>
            <w:proofErr w:type="spellEnd"/>
          </w:p>
        </w:tc>
      </w:tr>
      <w:tr w:rsidR="00140EAA" w:rsidRPr="009D4B64" w14:paraId="364E7975" w14:textId="77777777" w:rsidTr="009D4B64">
        <w:trPr>
          <w:trHeight w:val="193"/>
        </w:trPr>
        <w:tc>
          <w:tcPr>
            <w:tcW w:w="224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A980F" w14:textId="3C068E1A" w:rsidR="00140EAA" w:rsidRPr="00DA1339" w:rsidRDefault="009D4B64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1339">
              <w:rPr>
                <w:rFonts w:ascii="Times New Roman" w:eastAsia="맑은 고딕" w:hAnsi="Times New Roman" w:cs="Times New Roman"/>
                <w:lang w:val="en-US"/>
              </w:rPr>
              <w:t>MPro</w:t>
            </w:r>
            <w:proofErr w:type="spellEnd"/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83676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0.852</w:t>
            </w:r>
          </w:p>
        </w:tc>
        <w:tc>
          <w:tcPr>
            <w:tcW w:w="2245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E43DB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0.686</w:t>
            </w:r>
          </w:p>
        </w:tc>
        <w:tc>
          <w:tcPr>
            <w:tcW w:w="2245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DED1E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0.872</w:t>
            </w:r>
          </w:p>
        </w:tc>
      </w:tr>
      <w:tr w:rsidR="00140EAA" w:rsidRPr="009D4B64" w14:paraId="2C1CF858" w14:textId="77777777" w:rsidTr="009D4B64">
        <w:trPr>
          <w:trHeight w:val="199"/>
        </w:trPr>
        <w:tc>
          <w:tcPr>
            <w:tcW w:w="2246" w:type="dxa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64402" w14:textId="459F8ADF" w:rsidR="00140EAA" w:rsidRPr="00DA1339" w:rsidRDefault="009D4B64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맑은 고딕" w:hAnsi="Times New Roman" w:cs="Times New Roman"/>
                <w:lang w:val="en-US"/>
              </w:rPr>
            </w:pPr>
            <w:r w:rsidRPr="00DA1339">
              <w:rPr>
                <w:rFonts w:ascii="Times New Roman" w:eastAsia="맑은 고딕" w:hAnsi="Times New Roman" w:cs="Times New Roman"/>
                <w:lang w:val="en-US"/>
              </w:rPr>
              <w:t>BTK</w:t>
            </w:r>
          </w:p>
        </w:tc>
        <w:tc>
          <w:tcPr>
            <w:tcW w:w="2245" w:type="dxa"/>
            <w:tcBorders>
              <w:lef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BFE02" w14:textId="5D93FDA1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</w:t>
            </w:r>
            <w:r w:rsidR="001A748D" w:rsidRPr="00DA1339">
              <w:rPr>
                <w:rFonts w:ascii="Times New Roman" w:eastAsiaTheme="minorEastAsia" w:hAnsi="Times New Roman" w:cs="Times New Roman"/>
                <w:sz w:val="22"/>
              </w:rPr>
              <w:t>818</w:t>
            </w:r>
          </w:p>
        </w:tc>
        <w:tc>
          <w:tcPr>
            <w:tcW w:w="2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C612E" w14:textId="3F6E2A87" w:rsidR="00140EAA" w:rsidRPr="00DA1339" w:rsidRDefault="001A748D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DA1339">
              <w:rPr>
                <w:rFonts w:ascii="Times New Roman" w:eastAsiaTheme="minorEastAsia" w:hAnsi="Times New Roman" w:cs="Times New Roman"/>
                <w:sz w:val="22"/>
              </w:rPr>
              <w:t>0.845</w:t>
            </w:r>
          </w:p>
        </w:tc>
        <w:tc>
          <w:tcPr>
            <w:tcW w:w="2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8DC00" w14:textId="6D8ACDA2" w:rsidR="00140EAA" w:rsidRPr="00DA1339" w:rsidRDefault="001A748D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2"/>
              </w:rPr>
            </w:pPr>
            <w:r w:rsidRPr="00DA1339">
              <w:rPr>
                <w:rFonts w:ascii="Times New Roman" w:eastAsiaTheme="minorEastAsia" w:hAnsi="Times New Roman" w:cs="Times New Roman"/>
                <w:sz w:val="22"/>
              </w:rPr>
              <w:t>0.836</w:t>
            </w:r>
          </w:p>
        </w:tc>
      </w:tr>
      <w:tr w:rsidR="00140EAA" w:rsidRPr="009D4B64" w14:paraId="0847FF83" w14:textId="77777777" w:rsidTr="009D4B64">
        <w:trPr>
          <w:trHeight w:val="199"/>
        </w:trPr>
        <w:tc>
          <w:tcPr>
            <w:tcW w:w="2246" w:type="dxa"/>
            <w:tcBorders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003AF" w14:textId="1706D2BF" w:rsidR="00140EAA" w:rsidRPr="00DA1339" w:rsidRDefault="009D4B64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A1339">
              <w:rPr>
                <w:rFonts w:ascii="Times New Roman" w:eastAsia="맑은 고딕" w:hAnsi="Times New Roman" w:cs="Times New Roman"/>
                <w:lang w:val="en-US"/>
              </w:rPr>
              <w:t>ALK</w:t>
            </w:r>
          </w:p>
        </w:tc>
        <w:tc>
          <w:tcPr>
            <w:tcW w:w="2245" w:type="dxa"/>
            <w:tcBorders>
              <w:lef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A47DC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0.814</w:t>
            </w:r>
          </w:p>
        </w:tc>
        <w:tc>
          <w:tcPr>
            <w:tcW w:w="2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3A35A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0.837</w:t>
            </w:r>
          </w:p>
        </w:tc>
        <w:tc>
          <w:tcPr>
            <w:tcW w:w="2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EAB21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0.826</w:t>
            </w:r>
          </w:p>
        </w:tc>
      </w:tr>
      <w:tr w:rsidR="00140EAA" w:rsidRPr="009D4B64" w14:paraId="5D5D04D1" w14:textId="77777777" w:rsidTr="009D4B64">
        <w:trPr>
          <w:trHeight w:val="211"/>
        </w:trPr>
        <w:tc>
          <w:tcPr>
            <w:tcW w:w="224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1F511" w14:textId="432358CF" w:rsidR="00140EAA" w:rsidRPr="00DA1339" w:rsidRDefault="009D4B64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맑은 고딕" w:hAnsi="Times New Roman" w:cs="Times New Roman"/>
                <w:lang w:val="en-US"/>
              </w:rPr>
            </w:pPr>
            <w:r w:rsidRPr="00DA1339">
              <w:rPr>
                <w:rFonts w:ascii="Times New Roman" w:eastAsia="맑은 고딕" w:hAnsi="Times New Roman" w:cs="Times New Roman"/>
                <w:lang w:val="en-US"/>
              </w:rPr>
              <w:t>H1N1</w:t>
            </w:r>
            <w:r w:rsidR="00B9792E">
              <w:rPr>
                <w:rFonts w:ascii="Times New Roman" w:eastAsia="맑은 고딕" w:hAnsi="Times New Roman" w:cs="Times New Roman" w:hint="eastAsia"/>
                <w:lang w:val="en-US"/>
              </w:rPr>
              <w:t>_</w:t>
            </w:r>
            <w:r w:rsidRPr="00DA1339">
              <w:rPr>
                <w:rFonts w:ascii="Times New Roman" w:eastAsia="맑은 고딕" w:hAnsi="Times New Roman" w:cs="Times New Roman"/>
                <w:lang w:val="en-US"/>
              </w:rPr>
              <w:t>NA</w:t>
            </w:r>
          </w:p>
        </w:tc>
        <w:tc>
          <w:tcPr>
            <w:tcW w:w="22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37B06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0.839</w:t>
            </w:r>
          </w:p>
        </w:tc>
        <w:tc>
          <w:tcPr>
            <w:tcW w:w="2245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35399" w14:textId="77777777" w:rsidR="00140EAA" w:rsidRPr="00DA1339" w:rsidRDefault="00140EAA" w:rsidP="009D4B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0.838</w:t>
            </w:r>
          </w:p>
        </w:tc>
        <w:tc>
          <w:tcPr>
            <w:tcW w:w="2245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AD3D3" w14:textId="77777777" w:rsidR="00140EAA" w:rsidRPr="00DA1339" w:rsidRDefault="00140EAA" w:rsidP="009D4B6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A1339">
              <w:rPr>
                <w:rFonts w:ascii="Times New Roman" w:hAnsi="Times New Roman" w:cs="Times New Roman"/>
                <w:sz w:val="22"/>
              </w:rPr>
              <w:t>0.863</w:t>
            </w:r>
          </w:p>
        </w:tc>
      </w:tr>
    </w:tbl>
    <w:p w14:paraId="0B2E8C1D" w14:textId="77777777" w:rsidR="00527B09" w:rsidRDefault="00527B09" w:rsidP="007D21E3">
      <w:pPr>
        <w:wordWrap/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6154A26D" w14:textId="77777777" w:rsidR="00EA02C3" w:rsidRDefault="00EA02C3">
      <w:pPr>
        <w:widowControl/>
        <w:wordWrap/>
        <w:autoSpaceDE/>
        <w:autoSpaceDN/>
        <w:rPr>
          <w:rFonts w:asciiTheme="majorBidi" w:eastAsiaTheme="minorEastAsia" w:hAnsiTheme="majorBidi" w:cstheme="majorBidi"/>
          <w:b/>
          <w:sz w:val="22"/>
        </w:rPr>
      </w:pPr>
      <w:r>
        <w:rPr>
          <w:rFonts w:asciiTheme="majorBidi" w:eastAsiaTheme="minorEastAsia" w:hAnsiTheme="majorBidi" w:cstheme="majorBidi"/>
          <w:b/>
          <w:sz w:val="22"/>
        </w:rPr>
        <w:br w:type="page"/>
      </w:r>
    </w:p>
    <w:p w14:paraId="210E337E" w14:textId="3A4C5F9E" w:rsidR="00F86E65" w:rsidRDefault="00B9792E" w:rsidP="00DC19D2">
      <w:pPr>
        <w:spacing w:line="480" w:lineRule="auto"/>
        <w:jc w:val="center"/>
        <w:rPr>
          <w:rFonts w:asciiTheme="majorBidi" w:eastAsiaTheme="minorEastAsia" w:hAnsiTheme="majorBidi" w:cstheme="majorBidi"/>
          <w:b/>
          <w:sz w:val="22"/>
        </w:rPr>
      </w:pPr>
      <w:r>
        <w:rPr>
          <w:rFonts w:asciiTheme="majorBidi" w:eastAsiaTheme="minorEastAsia" w:hAnsiTheme="majorBidi" w:cstheme="majorBidi"/>
          <w:b/>
          <w:noProof/>
          <w:sz w:val="22"/>
        </w:rPr>
        <w:lastRenderedPageBreak/>
        <w:pict w14:anchorId="423615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13.4pt;height:311.4pt;mso-width-percent:0;mso-height-percent:0;mso-width-percent:0;mso-height-percent:0">
            <v:imagedata r:id="rId6" o:title="FigureS1"/>
          </v:shape>
        </w:pict>
      </w:r>
    </w:p>
    <w:p w14:paraId="3FCBC728" w14:textId="30AE7F2E" w:rsidR="007D245C" w:rsidRPr="007D245C" w:rsidRDefault="00D1798A" w:rsidP="007D245C">
      <w:pPr>
        <w:spacing w:line="480" w:lineRule="auto"/>
        <w:rPr>
          <w:rFonts w:asciiTheme="majorBidi" w:eastAsiaTheme="minorEastAsia" w:hAnsiTheme="majorBidi" w:cstheme="majorBidi"/>
          <w:sz w:val="22"/>
        </w:rPr>
      </w:pPr>
      <w:r w:rsidRPr="009D4B64">
        <w:rPr>
          <w:rFonts w:asciiTheme="majorBidi" w:eastAsiaTheme="minorEastAsia" w:hAnsiTheme="majorBidi" w:cstheme="majorBidi"/>
          <w:b/>
          <w:sz w:val="22"/>
        </w:rPr>
        <w:t xml:space="preserve">Figure S1. </w:t>
      </w:r>
      <w:r w:rsidR="00792B1F" w:rsidRPr="0008189B">
        <w:rPr>
          <w:rFonts w:asciiTheme="majorBidi" w:eastAsiaTheme="minorEastAsia" w:hAnsiTheme="majorBidi" w:cstheme="majorBidi"/>
          <w:b/>
          <w:bCs/>
          <w:sz w:val="22"/>
        </w:rPr>
        <w:t xml:space="preserve">BRICs retrosynthesis rule used in virtual synthesis. </w:t>
      </w:r>
      <w:r w:rsidR="007D245C" w:rsidRPr="007D245C">
        <w:rPr>
          <w:rFonts w:asciiTheme="majorBidi" w:eastAsiaTheme="minorEastAsia" w:hAnsiTheme="majorBidi" w:cstheme="majorBidi"/>
          <w:sz w:val="22"/>
        </w:rPr>
        <w:t>To trace the origins of medicinal chemistry, carbonyl and alkyl fragments (L</w:t>
      </w:r>
      <w:r w:rsidR="007D245C">
        <w:rPr>
          <w:rFonts w:asciiTheme="majorBidi" w:eastAsiaTheme="minorEastAsia" w:hAnsiTheme="majorBidi" w:cstheme="majorBidi"/>
          <w:sz w:val="22"/>
          <w:vertAlign w:val="subscript"/>
        </w:rPr>
        <w:t>1</w:t>
      </w:r>
      <w:r w:rsidR="007D245C" w:rsidRPr="007D245C">
        <w:rPr>
          <w:rFonts w:asciiTheme="majorBidi" w:eastAsiaTheme="minorEastAsia" w:hAnsiTheme="majorBidi" w:cstheme="majorBidi"/>
          <w:sz w:val="22"/>
        </w:rPr>
        <w:t xml:space="preserve"> / L</w:t>
      </w:r>
      <w:r w:rsidR="007D245C">
        <w:rPr>
          <w:rFonts w:asciiTheme="majorBidi" w:eastAsiaTheme="minorEastAsia" w:hAnsiTheme="majorBidi" w:cstheme="majorBidi"/>
          <w:sz w:val="22"/>
          <w:vertAlign w:val="subscript"/>
        </w:rPr>
        <w:t>6</w:t>
      </w:r>
      <w:r w:rsidR="007D245C" w:rsidRPr="007D245C">
        <w:rPr>
          <w:rFonts w:asciiTheme="majorBidi" w:eastAsiaTheme="minorEastAsia" w:hAnsiTheme="majorBidi" w:cstheme="majorBidi"/>
          <w:sz w:val="22"/>
        </w:rPr>
        <w:t>, L</w:t>
      </w:r>
      <w:r w:rsidR="007D245C">
        <w:rPr>
          <w:rFonts w:asciiTheme="majorBidi" w:eastAsiaTheme="minorEastAsia" w:hAnsiTheme="majorBidi" w:cstheme="majorBidi"/>
          <w:sz w:val="22"/>
          <w:vertAlign w:val="subscript"/>
        </w:rPr>
        <w:t>4</w:t>
      </w:r>
      <w:r w:rsidR="007D245C" w:rsidRPr="007D245C">
        <w:rPr>
          <w:rFonts w:asciiTheme="majorBidi" w:eastAsiaTheme="minorEastAsia" w:hAnsiTheme="majorBidi" w:cstheme="majorBidi"/>
          <w:sz w:val="22"/>
        </w:rPr>
        <w:t xml:space="preserve"> / L</w:t>
      </w:r>
      <w:r w:rsidR="007D245C">
        <w:rPr>
          <w:rFonts w:asciiTheme="majorBidi" w:eastAsiaTheme="minorEastAsia" w:hAnsiTheme="majorBidi" w:cstheme="majorBidi"/>
          <w:sz w:val="22"/>
          <w:vertAlign w:val="subscript"/>
        </w:rPr>
        <w:t>8</w:t>
      </w:r>
      <w:r w:rsidR="007D245C" w:rsidRPr="007D245C">
        <w:rPr>
          <w:rFonts w:asciiTheme="majorBidi" w:eastAsiaTheme="minorEastAsia" w:hAnsiTheme="majorBidi" w:cstheme="majorBidi"/>
          <w:sz w:val="22"/>
        </w:rPr>
        <w:t xml:space="preserve">) are represented </w:t>
      </w:r>
      <w:r w:rsidR="007D245C">
        <w:rPr>
          <w:rFonts w:asciiTheme="majorBidi" w:eastAsiaTheme="minorEastAsia" w:hAnsiTheme="majorBidi" w:cstheme="majorBidi"/>
          <w:sz w:val="22"/>
        </w:rPr>
        <w:t>as independent group</w:t>
      </w:r>
      <w:r w:rsidR="007D245C" w:rsidRPr="007D245C">
        <w:rPr>
          <w:rFonts w:asciiTheme="majorBidi" w:eastAsiaTheme="minorEastAsia" w:hAnsiTheme="majorBidi" w:cstheme="majorBidi"/>
          <w:sz w:val="22"/>
        </w:rPr>
        <w:t xml:space="preserve"> but </w:t>
      </w:r>
      <w:r w:rsidR="007D245C">
        <w:rPr>
          <w:rFonts w:asciiTheme="majorBidi" w:eastAsiaTheme="minorEastAsia" w:hAnsiTheme="majorBidi" w:cstheme="majorBidi"/>
          <w:sz w:val="22"/>
        </w:rPr>
        <w:t>identical</w:t>
      </w:r>
      <w:r w:rsidR="007D245C" w:rsidRPr="007D245C">
        <w:rPr>
          <w:rFonts w:asciiTheme="majorBidi" w:eastAsiaTheme="minorEastAsia" w:hAnsiTheme="majorBidi" w:cstheme="majorBidi"/>
          <w:sz w:val="22"/>
        </w:rPr>
        <w:t>. The R groups may include additional linking atoms or serve as linking atoms themselves, while</w:t>
      </w:r>
      <w:r w:rsidR="007D245C">
        <w:rPr>
          <w:rFonts w:asciiTheme="majorBidi" w:eastAsiaTheme="minorEastAsia" w:hAnsiTheme="majorBidi" w:cstheme="majorBidi"/>
          <w:sz w:val="22"/>
        </w:rPr>
        <w:t xml:space="preserve"> R' groups may consist of</w:t>
      </w:r>
      <w:r w:rsidR="007D245C" w:rsidRPr="007D245C">
        <w:rPr>
          <w:rFonts w:asciiTheme="majorBidi" w:eastAsiaTheme="minorEastAsia" w:hAnsiTheme="majorBidi" w:cstheme="majorBidi"/>
          <w:sz w:val="22"/>
        </w:rPr>
        <w:t xml:space="preserve"> hydrogen</w:t>
      </w:r>
      <w:r w:rsidR="007D245C">
        <w:rPr>
          <w:rFonts w:asciiTheme="majorBidi" w:eastAsiaTheme="minorEastAsia" w:hAnsiTheme="majorBidi" w:cstheme="majorBidi"/>
          <w:sz w:val="22"/>
        </w:rPr>
        <w:t xml:space="preserve"> only</w:t>
      </w:r>
      <w:r w:rsidR="007D245C" w:rsidRPr="007D245C">
        <w:rPr>
          <w:rFonts w:asciiTheme="majorBidi" w:eastAsiaTheme="minorEastAsia" w:hAnsiTheme="majorBidi" w:cstheme="majorBidi"/>
          <w:sz w:val="22"/>
        </w:rPr>
        <w:t xml:space="preserve">. 'X' denotes any element from the set C, N, O, or </w:t>
      </w:r>
      <w:proofErr w:type="gramStart"/>
      <w:r w:rsidR="007D245C" w:rsidRPr="007D245C">
        <w:rPr>
          <w:rFonts w:asciiTheme="majorBidi" w:eastAsiaTheme="minorEastAsia" w:hAnsiTheme="majorBidi" w:cstheme="majorBidi"/>
          <w:sz w:val="22"/>
        </w:rPr>
        <w:t>S</w:t>
      </w:r>
      <w:r w:rsidR="00B9792E">
        <w:rPr>
          <w:rFonts w:asciiTheme="majorBidi" w:eastAsiaTheme="minorEastAsia" w:hAnsiTheme="majorBidi" w:cstheme="majorBidi" w:hint="eastAsia"/>
          <w:sz w:val="22"/>
        </w:rPr>
        <w:t>[</w:t>
      </w:r>
      <w:proofErr w:type="gramEnd"/>
      <w:r w:rsidR="00B9792E">
        <w:rPr>
          <w:rFonts w:asciiTheme="majorBidi" w:eastAsiaTheme="minorEastAsia" w:hAnsiTheme="majorBidi" w:cstheme="majorBidi" w:hint="eastAsia"/>
          <w:sz w:val="22"/>
        </w:rPr>
        <w:t>6].</w:t>
      </w:r>
    </w:p>
    <w:p w14:paraId="3E020FCA" w14:textId="77777777" w:rsidR="007D245C" w:rsidRPr="007D245C" w:rsidRDefault="007D245C" w:rsidP="007D245C">
      <w:pPr>
        <w:spacing w:line="480" w:lineRule="auto"/>
        <w:rPr>
          <w:rFonts w:asciiTheme="majorBidi" w:eastAsiaTheme="minorEastAsia" w:hAnsiTheme="majorBidi" w:cstheme="majorBidi"/>
          <w:sz w:val="22"/>
        </w:rPr>
      </w:pPr>
      <w:r w:rsidRPr="007D245C">
        <w:rPr>
          <w:rFonts w:asciiTheme="majorBidi" w:eastAsiaTheme="minorEastAsia" w:hAnsiTheme="majorBidi" w:cstheme="majorBidi"/>
          <w:sz w:val="22"/>
        </w:rPr>
        <w:t>*: Although the term generally refers to all aromatic rings, it is represented here as benzene-based for simplicity.</w:t>
      </w:r>
      <w:bookmarkStart w:id="0" w:name="_GoBack"/>
      <w:bookmarkEnd w:id="0"/>
    </w:p>
    <w:p w14:paraId="70248A6D" w14:textId="77777777" w:rsidR="007D245C" w:rsidRPr="007D245C" w:rsidRDefault="007D245C" w:rsidP="007D245C">
      <w:pPr>
        <w:spacing w:line="480" w:lineRule="auto"/>
        <w:rPr>
          <w:rFonts w:asciiTheme="majorBidi" w:eastAsiaTheme="minorEastAsia" w:hAnsiTheme="majorBidi" w:cstheme="majorBidi"/>
          <w:sz w:val="22"/>
        </w:rPr>
      </w:pPr>
      <w:r w:rsidRPr="007D245C">
        <w:rPr>
          <w:rFonts w:asciiTheme="majorBidi" w:eastAsiaTheme="minorEastAsia" w:hAnsiTheme="majorBidi" w:cstheme="majorBidi"/>
          <w:sz w:val="22"/>
        </w:rPr>
        <w:t>**: Although the term generally refers to all single bond rings, it is represented here as hexane-based for simplicity.</w:t>
      </w:r>
    </w:p>
    <w:p w14:paraId="0305D817" w14:textId="463A2F95" w:rsidR="00465F5D" w:rsidRDefault="00B9792E" w:rsidP="00604B07">
      <w:pPr>
        <w:spacing w:line="480" w:lineRule="auto"/>
        <w:rPr>
          <w:rFonts w:asciiTheme="majorBidi" w:eastAsiaTheme="minorEastAsia" w:hAnsiTheme="majorBidi" w:cstheme="majorBidi"/>
          <w:bCs/>
          <w:sz w:val="22"/>
        </w:rPr>
      </w:pPr>
      <w:r>
        <w:rPr>
          <w:rFonts w:asciiTheme="majorBidi" w:eastAsiaTheme="minorEastAsia" w:hAnsiTheme="majorBidi" w:cstheme="majorBidi"/>
          <w:bCs/>
          <w:noProof/>
          <w:sz w:val="22"/>
        </w:rPr>
        <w:lastRenderedPageBreak/>
        <w:pict w14:anchorId="0AEAF375">
          <v:shape id="_x0000_i1026" type="#_x0000_t75" alt="" style="width:451.2pt;height:239.4pt;mso-width-percent:0;mso-height-percent:0;mso-width-percent:0;mso-height-percent:0">
            <v:imagedata r:id="rId7" o:title="FigureS2"/>
          </v:shape>
        </w:pict>
      </w:r>
    </w:p>
    <w:p w14:paraId="473757A8" w14:textId="574F7F2C" w:rsidR="001A72A5" w:rsidRDefault="001A72A5" w:rsidP="001A72A5">
      <w:pPr>
        <w:spacing w:line="480" w:lineRule="auto"/>
        <w:rPr>
          <w:rFonts w:asciiTheme="majorBidi" w:hAnsiTheme="majorBidi" w:cstheme="majorBidi"/>
          <w:sz w:val="22"/>
        </w:rPr>
      </w:pPr>
      <w:r w:rsidRPr="009D4B64">
        <w:rPr>
          <w:rFonts w:asciiTheme="majorBidi" w:eastAsiaTheme="minorEastAsia" w:hAnsiTheme="majorBidi" w:cstheme="majorBidi"/>
          <w:b/>
          <w:sz w:val="22"/>
        </w:rPr>
        <w:t>Figure S</w:t>
      </w:r>
      <w:r>
        <w:rPr>
          <w:rFonts w:asciiTheme="majorBidi" w:eastAsiaTheme="minorEastAsia" w:hAnsiTheme="majorBidi" w:cstheme="majorBidi"/>
          <w:b/>
          <w:sz w:val="22"/>
        </w:rPr>
        <w:t>2</w:t>
      </w:r>
      <w:r w:rsidRPr="009D4B64">
        <w:rPr>
          <w:rFonts w:asciiTheme="majorBidi" w:eastAsiaTheme="minorEastAsia" w:hAnsiTheme="majorBidi" w:cstheme="majorBidi"/>
          <w:b/>
          <w:sz w:val="22"/>
        </w:rPr>
        <w:t xml:space="preserve">. </w:t>
      </w:r>
      <w:r w:rsidR="0008189B" w:rsidRPr="00EC00C7">
        <w:rPr>
          <w:rFonts w:asciiTheme="majorBidi" w:hAnsiTheme="majorBidi" w:cstheme="majorBidi"/>
          <w:b/>
          <w:sz w:val="22"/>
        </w:rPr>
        <w:t xml:space="preserve">Two-dimensional structures of top 5 chemicals obtained by </w:t>
      </w:r>
      <w:r w:rsidR="0008189B">
        <w:rPr>
          <w:rFonts w:asciiTheme="majorBidi" w:hAnsiTheme="majorBidi" w:cstheme="majorBidi"/>
          <w:b/>
          <w:sz w:val="22"/>
        </w:rPr>
        <w:t>VS, CSearch, and Known binders for BTK.</w:t>
      </w:r>
      <w:r w:rsidR="0008189B">
        <w:rPr>
          <w:rFonts w:asciiTheme="majorBidi" w:hAnsiTheme="majorBidi" w:cstheme="majorBidi"/>
          <w:sz w:val="22"/>
        </w:rPr>
        <w:t xml:space="preserve"> </w:t>
      </w:r>
    </w:p>
    <w:p w14:paraId="5DEB60BD" w14:textId="74783B86" w:rsidR="00F86E65" w:rsidRDefault="00B9792E" w:rsidP="001A72A5">
      <w:pPr>
        <w:spacing w:line="480" w:lineRule="auto"/>
        <w:rPr>
          <w:rFonts w:asciiTheme="majorBidi" w:hAnsiTheme="majorBidi" w:cstheme="majorBidi"/>
          <w:sz w:val="22"/>
        </w:rPr>
      </w:pPr>
      <w:r>
        <w:rPr>
          <w:rFonts w:asciiTheme="majorBidi" w:hAnsiTheme="majorBidi" w:cstheme="majorBidi"/>
          <w:noProof/>
          <w:sz w:val="22"/>
        </w:rPr>
        <w:pict w14:anchorId="55F1F378">
          <v:shape id="_x0000_i1027" type="#_x0000_t75" alt="" style="width:451.2pt;height:239.4pt;mso-width-percent:0;mso-height-percent:0;mso-width-percent:0;mso-height-percent:0">
            <v:imagedata r:id="rId8" o:title="FigureS3"/>
          </v:shape>
        </w:pict>
      </w:r>
    </w:p>
    <w:p w14:paraId="38AAB7BA" w14:textId="011D209D" w:rsidR="00465F5D" w:rsidRDefault="001A72A5" w:rsidP="0008189B">
      <w:pPr>
        <w:spacing w:line="480" w:lineRule="auto"/>
        <w:jc w:val="left"/>
        <w:rPr>
          <w:rFonts w:asciiTheme="majorBidi" w:hAnsiTheme="majorBidi" w:cstheme="majorBidi"/>
          <w:sz w:val="22"/>
        </w:rPr>
      </w:pPr>
      <w:r w:rsidRPr="009D4B64">
        <w:rPr>
          <w:rFonts w:asciiTheme="majorBidi" w:eastAsiaTheme="minorEastAsia" w:hAnsiTheme="majorBidi" w:cstheme="majorBidi"/>
          <w:b/>
          <w:sz w:val="22"/>
        </w:rPr>
        <w:t>Figure S</w:t>
      </w:r>
      <w:r>
        <w:rPr>
          <w:rFonts w:asciiTheme="majorBidi" w:eastAsiaTheme="minorEastAsia" w:hAnsiTheme="majorBidi" w:cstheme="majorBidi"/>
          <w:b/>
          <w:sz w:val="22"/>
        </w:rPr>
        <w:t>3</w:t>
      </w:r>
      <w:r w:rsidRPr="009D4B64">
        <w:rPr>
          <w:rFonts w:asciiTheme="majorBidi" w:eastAsiaTheme="minorEastAsia" w:hAnsiTheme="majorBidi" w:cstheme="majorBidi"/>
          <w:b/>
          <w:sz w:val="22"/>
        </w:rPr>
        <w:t xml:space="preserve">. </w:t>
      </w:r>
      <w:r w:rsidR="0008189B" w:rsidRPr="00EC00C7">
        <w:rPr>
          <w:rFonts w:asciiTheme="majorBidi" w:hAnsiTheme="majorBidi" w:cstheme="majorBidi"/>
          <w:b/>
          <w:sz w:val="22"/>
        </w:rPr>
        <w:t xml:space="preserve">Two-dimensional structures of top 5 chemicals obtained by </w:t>
      </w:r>
      <w:r w:rsidR="0008189B">
        <w:rPr>
          <w:rFonts w:asciiTheme="majorBidi" w:hAnsiTheme="majorBidi" w:cstheme="majorBidi"/>
          <w:b/>
          <w:sz w:val="22"/>
        </w:rPr>
        <w:t>VS, CSearch, and Known binders for ALK.</w:t>
      </w:r>
      <w:r w:rsidR="0008189B">
        <w:rPr>
          <w:rFonts w:asciiTheme="majorBidi" w:hAnsiTheme="majorBidi" w:cstheme="majorBidi"/>
          <w:sz w:val="22"/>
        </w:rPr>
        <w:t xml:space="preserve"> </w:t>
      </w:r>
    </w:p>
    <w:p w14:paraId="5578E4C6" w14:textId="47A5C362" w:rsidR="0008189B" w:rsidRPr="00465F5D" w:rsidRDefault="00B9792E" w:rsidP="0008189B">
      <w:pPr>
        <w:spacing w:line="480" w:lineRule="auto"/>
        <w:jc w:val="left"/>
        <w:rPr>
          <w:rFonts w:asciiTheme="majorBidi" w:eastAsiaTheme="minorEastAsia" w:hAnsiTheme="majorBidi" w:cstheme="majorBidi"/>
          <w:sz w:val="22"/>
        </w:rPr>
      </w:pPr>
      <w:r>
        <w:rPr>
          <w:rFonts w:asciiTheme="majorBidi" w:eastAsiaTheme="minorEastAsia" w:hAnsiTheme="majorBidi" w:cstheme="majorBidi"/>
          <w:noProof/>
          <w:sz w:val="22"/>
        </w:rPr>
        <w:lastRenderedPageBreak/>
        <w:pict w14:anchorId="1DD634CC">
          <v:shape id="_x0000_i1028" type="#_x0000_t75" alt="" style="width:451.2pt;height:239.4pt;mso-width-percent:0;mso-height-percent:0;mso-width-percent:0;mso-height-percent:0">
            <v:imagedata r:id="rId9" o:title="FigureS4"/>
          </v:shape>
        </w:pict>
      </w:r>
    </w:p>
    <w:p w14:paraId="5B82E27A" w14:textId="5C83A091" w:rsidR="001A72A5" w:rsidRDefault="001A72A5" w:rsidP="0008189B">
      <w:pPr>
        <w:spacing w:line="480" w:lineRule="auto"/>
        <w:rPr>
          <w:rFonts w:asciiTheme="majorBidi" w:hAnsiTheme="majorBidi" w:cstheme="majorBidi"/>
          <w:sz w:val="22"/>
        </w:rPr>
      </w:pPr>
      <w:r w:rsidRPr="009D4B64">
        <w:rPr>
          <w:rFonts w:asciiTheme="majorBidi" w:eastAsiaTheme="minorEastAsia" w:hAnsiTheme="majorBidi" w:cstheme="majorBidi"/>
          <w:b/>
          <w:sz w:val="22"/>
        </w:rPr>
        <w:t>Figure S</w:t>
      </w:r>
      <w:r>
        <w:rPr>
          <w:rFonts w:asciiTheme="majorBidi" w:eastAsiaTheme="minorEastAsia" w:hAnsiTheme="majorBidi" w:cstheme="majorBidi"/>
          <w:b/>
          <w:sz w:val="22"/>
        </w:rPr>
        <w:t>4</w:t>
      </w:r>
      <w:r w:rsidRPr="009D4B64">
        <w:rPr>
          <w:rFonts w:asciiTheme="majorBidi" w:eastAsiaTheme="minorEastAsia" w:hAnsiTheme="majorBidi" w:cstheme="majorBidi"/>
          <w:b/>
          <w:sz w:val="22"/>
        </w:rPr>
        <w:t xml:space="preserve">. </w:t>
      </w:r>
      <w:r w:rsidR="0008189B" w:rsidRPr="00EC00C7">
        <w:rPr>
          <w:rFonts w:asciiTheme="majorBidi" w:hAnsiTheme="majorBidi" w:cstheme="majorBidi"/>
          <w:b/>
          <w:sz w:val="22"/>
        </w:rPr>
        <w:t xml:space="preserve">Two-dimensional structures of top 5 chemicals obtained by </w:t>
      </w:r>
      <w:r w:rsidR="0008189B">
        <w:rPr>
          <w:rFonts w:asciiTheme="majorBidi" w:hAnsiTheme="majorBidi" w:cstheme="majorBidi"/>
          <w:b/>
          <w:sz w:val="22"/>
        </w:rPr>
        <w:t>VS, CSearch, and Known binders for H1N1</w:t>
      </w:r>
      <w:r w:rsidR="009F33B1">
        <w:rPr>
          <w:rFonts w:asciiTheme="majorBidi" w:hAnsiTheme="majorBidi" w:cstheme="majorBidi"/>
          <w:b/>
          <w:sz w:val="22"/>
        </w:rPr>
        <w:t>_</w:t>
      </w:r>
      <w:r w:rsidR="0008189B">
        <w:rPr>
          <w:rFonts w:asciiTheme="majorBidi" w:hAnsiTheme="majorBidi" w:cstheme="majorBidi"/>
          <w:b/>
          <w:sz w:val="22"/>
        </w:rPr>
        <w:t>NA.</w:t>
      </w:r>
    </w:p>
    <w:p w14:paraId="7A01EA04" w14:textId="2DD5F442" w:rsidR="00272FF1" w:rsidRPr="0008189B" w:rsidRDefault="00272FF1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04085FCC" w14:textId="504FC417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1F227BED" w14:textId="08F8F736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52308A5D" w14:textId="2B38F105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4283217C" w14:textId="3BA875A1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48B56453" w14:textId="71D69EE3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519A6965" w14:textId="2BCA1625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02C043BD" w14:textId="24F36947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291A8471" w14:textId="79579DA4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31479E6E" w14:textId="143019F8" w:rsid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1460E95B" w14:textId="77777777" w:rsidR="00F32CEC" w:rsidRDefault="00F32CEC" w:rsidP="00D1798A">
      <w:pPr>
        <w:spacing w:line="480" w:lineRule="auto"/>
        <w:rPr>
          <w:rFonts w:asciiTheme="majorBidi" w:eastAsiaTheme="minorEastAsia" w:hAnsiTheme="majorBidi" w:cstheme="majorBidi"/>
          <w:b/>
          <w:sz w:val="22"/>
        </w:rPr>
      </w:pPr>
    </w:p>
    <w:p w14:paraId="40CB69C3" w14:textId="7D8C9263" w:rsidR="00272FF1" w:rsidRPr="00EA02C3" w:rsidRDefault="00272FF1" w:rsidP="00D1798A">
      <w:pPr>
        <w:spacing w:line="480" w:lineRule="auto"/>
        <w:rPr>
          <w:rFonts w:asciiTheme="majorBidi" w:eastAsiaTheme="minorEastAsia" w:hAnsiTheme="majorBidi" w:cstheme="majorBidi"/>
          <w:b/>
          <w:sz w:val="24"/>
          <w:szCs w:val="24"/>
        </w:rPr>
      </w:pPr>
      <w:r w:rsidRPr="00EA02C3">
        <w:rPr>
          <w:rFonts w:asciiTheme="majorBidi" w:eastAsiaTheme="minorEastAsia" w:hAnsiTheme="majorBidi" w:cstheme="majorBidi" w:hint="eastAsia"/>
          <w:b/>
          <w:sz w:val="24"/>
          <w:szCs w:val="24"/>
        </w:rPr>
        <w:lastRenderedPageBreak/>
        <w:t>R</w:t>
      </w:r>
      <w:r w:rsidRPr="00EA02C3">
        <w:rPr>
          <w:rFonts w:asciiTheme="majorBidi" w:eastAsiaTheme="minorEastAsia" w:hAnsiTheme="majorBidi" w:cstheme="majorBidi"/>
          <w:b/>
          <w:sz w:val="24"/>
          <w:szCs w:val="24"/>
        </w:rPr>
        <w:t>eferences</w:t>
      </w:r>
    </w:p>
    <w:p w14:paraId="5A9301A5" w14:textId="774A52FD" w:rsidR="00AA6078" w:rsidRPr="00527B09" w:rsidRDefault="00272FF1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527B09">
        <w:rPr>
          <w:rFonts w:ascii="Times New Roman" w:eastAsia="바탕" w:hAnsi="Times New Roman" w:cs="Times New Roman"/>
          <w:sz w:val="22"/>
        </w:rPr>
        <w:t>1</w:t>
      </w:r>
      <w:r w:rsidR="00527B09">
        <w:rPr>
          <w:rFonts w:ascii="Times New Roman" w:eastAsia="바탕" w:hAnsi="Times New Roman" w:cs="Times New Roman"/>
          <w:sz w:val="22"/>
        </w:rPr>
        <w:t>.</w:t>
      </w:r>
      <w:r w:rsidRPr="00527B09">
        <w:rPr>
          <w:rFonts w:ascii="Times New Roman" w:eastAsia="바탕" w:hAnsi="Times New Roman" w:cs="Times New Roman"/>
          <w:sz w:val="22"/>
        </w:rPr>
        <w:t xml:space="preserve"> </w:t>
      </w:r>
      <w:r w:rsidR="00AA6078" w:rsidRPr="00527B09">
        <w:rPr>
          <w:rFonts w:ascii="Times New Roman" w:eastAsia="바탕" w:hAnsi="Times New Roman" w:cs="Times New Roman"/>
          <w:sz w:val="22"/>
        </w:rPr>
        <w:t>Ba JL, Kiros JR, Hinton GE (2016) Layer normalization. arXiv preprint arXiv:1607.06450</w:t>
      </w:r>
    </w:p>
    <w:p w14:paraId="54B2EB89" w14:textId="45B59907" w:rsidR="00AA6078" w:rsidRPr="00527B09" w:rsidRDefault="00AA6078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EA02C3">
        <w:rPr>
          <w:rFonts w:ascii="Times New Roman" w:eastAsia="바탕" w:hAnsi="Times New Roman" w:cs="Times New Roman"/>
          <w:sz w:val="22"/>
          <w:lang w:val="nl-NL"/>
        </w:rPr>
        <w:t>2</w:t>
      </w:r>
      <w:r w:rsidR="00527B09" w:rsidRPr="00EA02C3">
        <w:rPr>
          <w:rFonts w:ascii="Times New Roman" w:eastAsia="바탕" w:hAnsi="Times New Roman" w:cs="Times New Roman"/>
          <w:sz w:val="22"/>
          <w:lang w:val="nl-NL"/>
        </w:rPr>
        <w:t>.</w:t>
      </w:r>
      <w:r w:rsidRPr="00EA02C3">
        <w:rPr>
          <w:rFonts w:ascii="Times New Roman" w:eastAsia="바탕" w:hAnsi="Times New Roman" w:cs="Times New Roman"/>
          <w:sz w:val="22"/>
          <w:lang w:val="nl-NL"/>
        </w:rPr>
        <w:t xml:space="preserve"> Lee J, Lee Y, Kim J et al. </w:t>
      </w:r>
      <w:r w:rsidRPr="00527B09">
        <w:rPr>
          <w:rFonts w:ascii="Times New Roman" w:eastAsia="바탕" w:hAnsi="Times New Roman" w:cs="Times New Roman"/>
          <w:sz w:val="22"/>
        </w:rPr>
        <w:t>(2019) Set transformer: A framework for attention-based</w:t>
      </w:r>
    </w:p>
    <w:p w14:paraId="6F02C361" w14:textId="77777777" w:rsidR="00AA6078" w:rsidRPr="00527B09" w:rsidRDefault="00AA6078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527B09">
        <w:rPr>
          <w:rFonts w:ascii="Times New Roman" w:eastAsia="바탕" w:hAnsi="Times New Roman" w:cs="Times New Roman"/>
          <w:sz w:val="22"/>
        </w:rPr>
        <w:t>permutation-invariant neural networks. In: International conference on machine learning.</w:t>
      </w:r>
    </w:p>
    <w:p w14:paraId="580E4D8F" w14:textId="77777777" w:rsidR="00AA6078" w:rsidRPr="00527B09" w:rsidRDefault="00AA6078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527B09">
        <w:rPr>
          <w:rFonts w:ascii="Times New Roman" w:eastAsia="바탕" w:hAnsi="Times New Roman" w:cs="Times New Roman"/>
          <w:sz w:val="22"/>
        </w:rPr>
        <w:t>PMLR, p 3744-3753</w:t>
      </w:r>
    </w:p>
    <w:p w14:paraId="37C24163" w14:textId="77581BCC" w:rsidR="00AA6078" w:rsidRPr="00527B09" w:rsidRDefault="00AA6078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527B09">
        <w:rPr>
          <w:rFonts w:ascii="Times New Roman" w:eastAsia="바탕" w:hAnsi="Times New Roman" w:cs="Times New Roman"/>
          <w:sz w:val="22"/>
        </w:rPr>
        <w:t>3</w:t>
      </w:r>
      <w:r w:rsidR="00527B09">
        <w:rPr>
          <w:rFonts w:ascii="Times New Roman" w:eastAsia="바탕" w:hAnsi="Times New Roman" w:cs="Times New Roman"/>
          <w:sz w:val="22"/>
        </w:rPr>
        <w:t>.</w:t>
      </w:r>
      <w:r w:rsidRPr="00527B09">
        <w:rPr>
          <w:rFonts w:ascii="Times New Roman" w:eastAsia="바탕" w:hAnsi="Times New Roman" w:cs="Times New Roman"/>
          <w:sz w:val="22"/>
        </w:rPr>
        <w:t xml:space="preserve"> Paszke A, Gross S, Chintala S et al. (2017) Automatic differentiation in pytorch.</w:t>
      </w:r>
    </w:p>
    <w:p w14:paraId="32535605" w14:textId="305B386C" w:rsidR="00AA6078" w:rsidRPr="00527B09" w:rsidRDefault="00AA6078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EA02C3">
        <w:rPr>
          <w:rFonts w:ascii="Times New Roman" w:eastAsia="바탕" w:hAnsi="Times New Roman" w:cs="Times New Roman"/>
          <w:sz w:val="22"/>
          <w:lang w:val="fi-FI"/>
        </w:rPr>
        <w:t>4</w:t>
      </w:r>
      <w:r w:rsidR="00527B09" w:rsidRPr="00EA02C3">
        <w:rPr>
          <w:rFonts w:ascii="Times New Roman" w:eastAsia="바탕" w:hAnsi="Times New Roman" w:cs="Times New Roman"/>
          <w:sz w:val="22"/>
          <w:lang w:val="fi-FI"/>
        </w:rPr>
        <w:t>.</w:t>
      </w:r>
      <w:r w:rsidRPr="00EA02C3">
        <w:rPr>
          <w:rFonts w:ascii="Times New Roman" w:eastAsia="바탕" w:hAnsi="Times New Roman" w:cs="Times New Roman"/>
          <w:sz w:val="22"/>
          <w:lang w:val="fi-FI"/>
        </w:rPr>
        <w:t xml:space="preserve"> Srivastava N, Hinton G, Krizhevsky A et al. </w:t>
      </w:r>
      <w:r w:rsidRPr="00527B09">
        <w:rPr>
          <w:rFonts w:ascii="Times New Roman" w:eastAsia="바탕" w:hAnsi="Times New Roman" w:cs="Times New Roman"/>
          <w:sz w:val="22"/>
        </w:rPr>
        <w:t>(2014) Dropout: a simple way to prevent neural</w:t>
      </w:r>
    </w:p>
    <w:p w14:paraId="4217DC9A" w14:textId="77777777" w:rsidR="00AA6078" w:rsidRPr="00527B09" w:rsidRDefault="00AA6078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527B09">
        <w:rPr>
          <w:rFonts w:ascii="Times New Roman" w:eastAsia="바탕" w:hAnsi="Times New Roman" w:cs="Times New Roman"/>
          <w:sz w:val="22"/>
        </w:rPr>
        <w:t>networks from overfitting. The journal of machine learning research 15:1929-1958</w:t>
      </w:r>
    </w:p>
    <w:p w14:paraId="2876D12B" w14:textId="4EAAEA1F" w:rsidR="00AA6078" w:rsidRPr="00527B09" w:rsidRDefault="00AA6078" w:rsidP="00AA6078">
      <w:pPr>
        <w:spacing w:line="360" w:lineRule="auto"/>
        <w:rPr>
          <w:rFonts w:ascii="Times New Roman" w:eastAsia="바탕" w:hAnsi="Times New Roman" w:cs="Times New Roman"/>
          <w:sz w:val="22"/>
        </w:rPr>
      </w:pPr>
      <w:r w:rsidRPr="00527B09">
        <w:rPr>
          <w:rFonts w:ascii="Times New Roman" w:eastAsia="바탕" w:hAnsi="Times New Roman" w:cs="Times New Roman"/>
          <w:sz w:val="22"/>
        </w:rPr>
        <w:t>5</w:t>
      </w:r>
      <w:r w:rsidR="00527B09">
        <w:rPr>
          <w:rFonts w:ascii="Times New Roman" w:eastAsia="바탕" w:hAnsi="Times New Roman" w:cs="Times New Roman"/>
          <w:sz w:val="22"/>
        </w:rPr>
        <w:t>.</w:t>
      </w:r>
      <w:r w:rsidRPr="00527B09">
        <w:rPr>
          <w:rFonts w:ascii="Times New Roman" w:eastAsia="바탕" w:hAnsi="Times New Roman" w:cs="Times New Roman"/>
          <w:sz w:val="22"/>
        </w:rPr>
        <w:t xml:space="preserve"> Wang MY (2019) Deep graph library: Towards efficient and scalable deep learning on</w:t>
      </w:r>
    </w:p>
    <w:p w14:paraId="4781C07E" w14:textId="71433490" w:rsidR="00272FF1" w:rsidRPr="00527B09" w:rsidRDefault="00AA6078" w:rsidP="00AA6078">
      <w:pPr>
        <w:spacing w:line="360" w:lineRule="auto"/>
        <w:rPr>
          <w:rFonts w:asciiTheme="majorBidi" w:eastAsiaTheme="minorEastAsia" w:hAnsiTheme="majorBidi" w:cstheme="majorBidi"/>
          <w:sz w:val="22"/>
        </w:rPr>
      </w:pPr>
      <w:r w:rsidRPr="00527B09">
        <w:rPr>
          <w:rFonts w:ascii="Times New Roman" w:eastAsia="바탕" w:hAnsi="Times New Roman" w:cs="Times New Roman"/>
          <w:sz w:val="22"/>
        </w:rPr>
        <w:t>graphs. In: ICLR workshop on representation learning on graphs and manifolds.</w:t>
      </w:r>
    </w:p>
    <w:p w14:paraId="185C2228" w14:textId="2DBFEDCE" w:rsidR="00272FF1" w:rsidRPr="00527B09" w:rsidRDefault="00527B09" w:rsidP="00D1798A">
      <w:pPr>
        <w:spacing w:line="480" w:lineRule="auto"/>
        <w:rPr>
          <w:rFonts w:asciiTheme="majorBidi" w:eastAsiaTheme="minorEastAsia" w:hAnsiTheme="majorBidi" w:cstheme="majorBidi"/>
          <w:sz w:val="22"/>
        </w:rPr>
      </w:pPr>
      <w:r w:rsidRPr="00527B09">
        <w:rPr>
          <w:rFonts w:asciiTheme="majorBidi" w:eastAsiaTheme="minorEastAsia" w:hAnsiTheme="majorBidi" w:cstheme="majorBidi" w:hint="eastAsia"/>
          <w:sz w:val="22"/>
        </w:rPr>
        <w:t>6</w:t>
      </w:r>
      <w:r w:rsidRPr="00527B09">
        <w:rPr>
          <w:rFonts w:asciiTheme="majorBidi" w:eastAsiaTheme="minorEastAsia" w:hAnsiTheme="majorBidi" w:cstheme="majorBidi"/>
          <w:sz w:val="22"/>
        </w:rPr>
        <w:t>. Degen J, Wegscheid-Gerlach C, Zaliani A, Rarey M (2008) On the Art of Compiling and Using 'Drug-Like' Chemical Fragment Spaces. Chem Med Chem 3(10):1503-1507. doi:10.1002/cmdc.200800178</w:t>
      </w:r>
    </w:p>
    <w:sectPr w:rsidR="00272FF1" w:rsidRPr="00527B0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B51147" w14:textId="77777777" w:rsidR="000E585B" w:rsidRDefault="000E585B" w:rsidP="004C790B">
      <w:pPr>
        <w:spacing w:after="0" w:line="240" w:lineRule="auto"/>
      </w:pPr>
      <w:r>
        <w:separator/>
      </w:r>
    </w:p>
  </w:endnote>
  <w:endnote w:type="continuationSeparator" w:id="0">
    <w:p w14:paraId="61AA2448" w14:textId="77777777" w:rsidR="000E585B" w:rsidRDefault="000E585B" w:rsidP="004C7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3FC1B" w14:textId="77777777" w:rsidR="000E585B" w:rsidRDefault="000E585B" w:rsidP="004C790B">
      <w:pPr>
        <w:spacing w:after="0" w:line="240" w:lineRule="auto"/>
      </w:pPr>
      <w:r>
        <w:separator/>
      </w:r>
    </w:p>
  </w:footnote>
  <w:footnote w:type="continuationSeparator" w:id="0">
    <w:p w14:paraId="03DAB7CB" w14:textId="77777777" w:rsidR="000E585B" w:rsidRDefault="000E585B" w:rsidP="004C79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EAA"/>
    <w:rsid w:val="00030F41"/>
    <w:rsid w:val="0003793B"/>
    <w:rsid w:val="00061E88"/>
    <w:rsid w:val="0008189B"/>
    <w:rsid w:val="000C129B"/>
    <w:rsid w:val="000D6A38"/>
    <w:rsid w:val="000E4B80"/>
    <w:rsid w:val="000E585B"/>
    <w:rsid w:val="000F2CC4"/>
    <w:rsid w:val="00140EAA"/>
    <w:rsid w:val="00165F5B"/>
    <w:rsid w:val="001A06A6"/>
    <w:rsid w:val="001A72A5"/>
    <w:rsid w:val="001A748D"/>
    <w:rsid w:val="001F3430"/>
    <w:rsid w:val="00235FE9"/>
    <w:rsid w:val="00272FF1"/>
    <w:rsid w:val="002C2E5A"/>
    <w:rsid w:val="002D40B2"/>
    <w:rsid w:val="002F007F"/>
    <w:rsid w:val="002F4249"/>
    <w:rsid w:val="003015A6"/>
    <w:rsid w:val="00316EA0"/>
    <w:rsid w:val="00343A1C"/>
    <w:rsid w:val="00360D45"/>
    <w:rsid w:val="00362B6E"/>
    <w:rsid w:val="00383D8C"/>
    <w:rsid w:val="003D5707"/>
    <w:rsid w:val="003D7D2B"/>
    <w:rsid w:val="003F5B87"/>
    <w:rsid w:val="004205BA"/>
    <w:rsid w:val="00431A69"/>
    <w:rsid w:val="00433DDE"/>
    <w:rsid w:val="00465F5D"/>
    <w:rsid w:val="004B1414"/>
    <w:rsid w:val="004C790B"/>
    <w:rsid w:val="004D2FB3"/>
    <w:rsid w:val="00502AE9"/>
    <w:rsid w:val="00504334"/>
    <w:rsid w:val="00527B09"/>
    <w:rsid w:val="00542247"/>
    <w:rsid w:val="005B108B"/>
    <w:rsid w:val="005D2F78"/>
    <w:rsid w:val="0060007B"/>
    <w:rsid w:val="00604B07"/>
    <w:rsid w:val="00641389"/>
    <w:rsid w:val="006E2EAA"/>
    <w:rsid w:val="0072050E"/>
    <w:rsid w:val="007641B7"/>
    <w:rsid w:val="00785499"/>
    <w:rsid w:val="00792B1F"/>
    <w:rsid w:val="007D21E3"/>
    <w:rsid w:val="007D245C"/>
    <w:rsid w:val="007D3D97"/>
    <w:rsid w:val="007F5F43"/>
    <w:rsid w:val="00830AD4"/>
    <w:rsid w:val="0083254A"/>
    <w:rsid w:val="00860840"/>
    <w:rsid w:val="00866D49"/>
    <w:rsid w:val="008B63AB"/>
    <w:rsid w:val="008E0EF9"/>
    <w:rsid w:val="008E0F1A"/>
    <w:rsid w:val="009032E2"/>
    <w:rsid w:val="00910FF7"/>
    <w:rsid w:val="00916850"/>
    <w:rsid w:val="0091752C"/>
    <w:rsid w:val="009D01D2"/>
    <w:rsid w:val="009D4B64"/>
    <w:rsid w:val="009F33B1"/>
    <w:rsid w:val="00A11DF5"/>
    <w:rsid w:val="00A159E9"/>
    <w:rsid w:val="00AA6078"/>
    <w:rsid w:val="00AD6421"/>
    <w:rsid w:val="00B61FE0"/>
    <w:rsid w:val="00B7615D"/>
    <w:rsid w:val="00B80BCA"/>
    <w:rsid w:val="00B95850"/>
    <w:rsid w:val="00B9792E"/>
    <w:rsid w:val="00BA3245"/>
    <w:rsid w:val="00BF201D"/>
    <w:rsid w:val="00C2159C"/>
    <w:rsid w:val="00C7206B"/>
    <w:rsid w:val="00D1798A"/>
    <w:rsid w:val="00D74898"/>
    <w:rsid w:val="00DA1339"/>
    <w:rsid w:val="00DA56E8"/>
    <w:rsid w:val="00DB6FEF"/>
    <w:rsid w:val="00DC19D2"/>
    <w:rsid w:val="00DD2DD6"/>
    <w:rsid w:val="00DE1147"/>
    <w:rsid w:val="00E70233"/>
    <w:rsid w:val="00E946DE"/>
    <w:rsid w:val="00EA02C3"/>
    <w:rsid w:val="00EE55B4"/>
    <w:rsid w:val="00F32CEC"/>
    <w:rsid w:val="00F55974"/>
    <w:rsid w:val="00F60926"/>
    <w:rsid w:val="00F642A9"/>
    <w:rsid w:val="00F718CB"/>
    <w:rsid w:val="00F86E65"/>
    <w:rsid w:val="00FC5F0C"/>
    <w:rsid w:val="00FE0B19"/>
    <w:rsid w:val="00FF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2D486B"/>
  <w15:chartTrackingRefBased/>
  <w15:docId w15:val="{22DE6F4D-ACC3-4847-AA85-C262F1E8E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liases w:val="times new roman"/>
    <w:qFormat/>
    <w:rsid w:val="00A11DF5"/>
    <w:pPr>
      <w:widowControl w:val="0"/>
      <w:wordWrap w:val="0"/>
      <w:autoSpaceDE w:val="0"/>
      <w:autoSpaceDN w:val="0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2"/>
    <w:basedOn w:val="a1"/>
    <w:rsid w:val="00504334"/>
    <w:pPr>
      <w:spacing w:after="120" w:line="264" w:lineRule="auto"/>
      <w:jc w:val="left"/>
    </w:pPr>
    <w:rPr>
      <w:kern w:val="0"/>
      <w:szCs w:val="20"/>
      <w:lang w:val="ko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header"/>
    <w:basedOn w:val="a"/>
    <w:link w:val="Char"/>
    <w:uiPriority w:val="99"/>
    <w:unhideWhenUsed/>
    <w:rsid w:val="004C790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C790B"/>
    <w:rPr>
      <w:rFonts w:eastAsia="Times New Roman"/>
    </w:rPr>
  </w:style>
  <w:style w:type="paragraph" w:styleId="a4">
    <w:name w:val="footer"/>
    <w:basedOn w:val="a"/>
    <w:link w:val="Char0"/>
    <w:uiPriority w:val="99"/>
    <w:unhideWhenUsed/>
    <w:rsid w:val="004C790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C790B"/>
    <w:rPr>
      <w:rFonts w:eastAsia="Times New Roman"/>
    </w:rPr>
  </w:style>
  <w:style w:type="table" w:styleId="a5">
    <w:name w:val="Table Grid"/>
    <w:basedOn w:val="a1"/>
    <w:uiPriority w:val="39"/>
    <w:rsid w:val="00140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caption"/>
    <w:basedOn w:val="a"/>
    <w:next w:val="a"/>
    <w:uiPriority w:val="35"/>
    <w:unhideWhenUsed/>
    <w:qFormat/>
    <w:rsid w:val="005D2F78"/>
    <w:rPr>
      <w:b/>
      <w:bCs/>
      <w:szCs w:val="20"/>
    </w:rPr>
  </w:style>
  <w:style w:type="character" w:customStyle="1" w:styleId="katex-mathml">
    <w:name w:val="katex-mathml"/>
    <w:basedOn w:val="a0"/>
    <w:rsid w:val="00316EA0"/>
  </w:style>
  <w:style w:type="character" w:customStyle="1" w:styleId="mord">
    <w:name w:val="mord"/>
    <w:basedOn w:val="a0"/>
    <w:rsid w:val="00316EA0"/>
  </w:style>
  <w:style w:type="character" w:customStyle="1" w:styleId="mrel">
    <w:name w:val="mrel"/>
    <w:basedOn w:val="a0"/>
    <w:rsid w:val="00316EA0"/>
  </w:style>
  <w:style w:type="table" w:styleId="20">
    <w:name w:val="Plain Table 2"/>
    <w:basedOn w:val="a1"/>
    <w:uiPriority w:val="42"/>
    <w:rsid w:val="00061E8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44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1613486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903029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4326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  <w:div w:id="150720690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156019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666374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807483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5325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94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22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1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60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454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870202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28202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59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019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43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227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10</Pages>
  <Words>1211</Words>
  <Characters>6905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김학진</dc:creator>
  <cp:keywords/>
  <dc:description/>
  <cp:lastModifiedBy>김학진</cp:lastModifiedBy>
  <cp:revision>12</cp:revision>
  <dcterms:created xsi:type="dcterms:W3CDTF">2024-07-07T15:36:00Z</dcterms:created>
  <dcterms:modified xsi:type="dcterms:W3CDTF">2024-07-09T03:49:00Z</dcterms:modified>
</cp:coreProperties>
</file>