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A1976E" w14:textId="77777777" w:rsidR="005C7D4A" w:rsidRPr="00FE0825" w:rsidRDefault="005C7D4A" w:rsidP="005C7D4A">
      <w:pPr>
        <w:jc w:val="center"/>
        <w:rPr>
          <w:b/>
          <w:bCs/>
          <w:color w:val="000000" w:themeColor="text1"/>
          <w:sz w:val="28"/>
          <w:szCs w:val="28"/>
        </w:rPr>
      </w:pPr>
      <w:r w:rsidRPr="00FE0825">
        <w:rPr>
          <w:b/>
          <w:bCs/>
          <w:color w:val="000000" w:themeColor="text1"/>
          <w:sz w:val="28"/>
          <w:szCs w:val="28"/>
        </w:rPr>
        <w:t>Supplementary table 1</w:t>
      </w:r>
      <w:r>
        <w:rPr>
          <w:b/>
          <w:bCs/>
          <w:color w:val="000000" w:themeColor="text1"/>
          <w:sz w:val="28"/>
          <w:szCs w:val="28"/>
        </w:rPr>
        <w:t>: A</w:t>
      </w:r>
      <w:r w:rsidRPr="00FE0825">
        <w:rPr>
          <w:b/>
          <w:bCs/>
          <w:color w:val="000000" w:themeColor="text1"/>
          <w:sz w:val="28"/>
          <w:szCs w:val="28"/>
        </w:rPr>
        <w:t>ssessing the risk of bias</w:t>
      </w:r>
    </w:p>
    <w:p w14:paraId="7B3B2542" w14:textId="77777777" w:rsidR="005C7D4A" w:rsidRPr="00FE0825" w:rsidRDefault="005C7D4A" w:rsidP="005C7D4A">
      <w:pPr>
        <w:rPr>
          <w:color w:val="000000" w:themeColor="text1"/>
          <w:sz w:val="28"/>
          <w:szCs w:val="28"/>
        </w:rPr>
      </w:pPr>
      <w:r w:rsidRPr="00FE0825">
        <w:rPr>
          <w:color w:val="000000" w:themeColor="text1"/>
          <w:sz w:val="28"/>
          <w:szCs w:val="28"/>
        </w:rPr>
        <w:t xml:space="preserve"> </w:t>
      </w:r>
    </w:p>
    <w:tbl>
      <w:tblPr>
        <w:tblStyle w:val="TableGrid"/>
        <w:tblW w:w="15269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1482"/>
        <w:gridCol w:w="893"/>
        <w:gridCol w:w="1187"/>
        <w:gridCol w:w="733"/>
        <w:gridCol w:w="570"/>
        <w:gridCol w:w="832"/>
        <w:gridCol w:w="868"/>
        <w:gridCol w:w="725"/>
        <w:gridCol w:w="633"/>
        <w:gridCol w:w="923"/>
        <w:gridCol w:w="897"/>
        <w:gridCol w:w="480"/>
        <w:gridCol w:w="773"/>
        <w:gridCol w:w="722"/>
        <w:gridCol w:w="468"/>
        <w:gridCol w:w="1533"/>
        <w:gridCol w:w="805"/>
        <w:gridCol w:w="745"/>
      </w:tblGrid>
      <w:tr w:rsidR="005C7D4A" w:rsidRPr="00FE0825" w14:paraId="230AF4C3" w14:textId="77777777" w:rsidTr="00721E5D">
        <w:trPr>
          <w:trHeight w:val="563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14E10" w14:textId="77777777" w:rsidR="005C7D4A" w:rsidRPr="00FE0825" w:rsidRDefault="005C7D4A" w:rsidP="00721E5D">
            <w:pPr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FE0825">
              <w:rPr>
                <w:i/>
                <w:iCs/>
                <w:color w:val="000000" w:themeColor="text1"/>
                <w:sz w:val="18"/>
                <w:szCs w:val="18"/>
              </w:rPr>
              <w:t>Parameter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C83AB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FE0825">
              <w:rPr>
                <w:color w:val="000000" w:themeColor="text1"/>
                <w:sz w:val="18"/>
                <w:szCs w:val="18"/>
              </w:rPr>
              <w:t>Mushamiri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4186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Washington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8123C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FE0825">
              <w:rPr>
                <w:color w:val="000000" w:themeColor="text1"/>
                <w:sz w:val="18"/>
                <w:szCs w:val="18"/>
              </w:rPr>
              <w:t>Majoko</w:t>
            </w:r>
            <w:proofErr w:type="spellEnd"/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06F33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Lund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6C47A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FE0825">
              <w:rPr>
                <w:color w:val="000000" w:themeColor="text1"/>
                <w:sz w:val="18"/>
                <w:szCs w:val="18"/>
              </w:rPr>
              <w:t>Andargie</w:t>
            </w:r>
            <w:proofErr w:type="spellEnd"/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C6B1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FE0825">
              <w:rPr>
                <w:color w:val="000000" w:themeColor="text1"/>
                <w:sz w:val="18"/>
                <w:szCs w:val="18"/>
                <w:shd w:val="clear" w:color="auto" w:fill="FFFFFF"/>
              </w:rPr>
              <w:t>Vanhuyse</w:t>
            </w:r>
            <w:proofErr w:type="spellEnd"/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430A3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Grenier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A9F4D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FE0825">
              <w:rPr>
                <w:color w:val="000000" w:themeColor="text1"/>
                <w:sz w:val="18"/>
                <w:szCs w:val="18"/>
                <w:shd w:val="clear" w:color="auto" w:fill="FFFFFF"/>
              </w:rPr>
              <w:t>Esopo</w:t>
            </w:r>
            <w:proofErr w:type="spellEnd"/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E2EC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FE0825">
              <w:rPr>
                <w:color w:val="000000" w:themeColor="text1"/>
                <w:sz w:val="18"/>
                <w:szCs w:val="18"/>
              </w:rPr>
              <w:t>Geldsetzer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49487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FE0825">
              <w:rPr>
                <w:color w:val="000000" w:themeColor="text1"/>
                <w:sz w:val="18"/>
                <w:szCs w:val="18"/>
                <w:shd w:val="clear" w:color="auto" w:fill="FFFFFF"/>
              </w:rPr>
              <w:t>Yotebieng</w:t>
            </w:r>
            <w:proofErr w:type="spellEnd"/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2E6E6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  <w:shd w:val="clear" w:color="auto" w:fill="FFFFFF"/>
              </w:rPr>
              <w:t>Gill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0AF97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Guthrie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D09E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FE0825">
              <w:rPr>
                <w:color w:val="000000" w:themeColor="text1"/>
                <w:sz w:val="18"/>
                <w:szCs w:val="18"/>
              </w:rPr>
              <w:t>Mangwi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0A96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  <w:shd w:val="clear" w:color="auto" w:fill="FFFFFF"/>
              </w:rPr>
              <w:t>Cherniak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0DB5C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Kirkwood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C13EA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FE0825">
              <w:rPr>
                <w:color w:val="000000" w:themeColor="text1"/>
                <w:sz w:val="18"/>
                <w:szCs w:val="18"/>
              </w:rPr>
              <w:t>Magoma</w:t>
            </w:r>
            <w:proofErr w:type="spell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4DA6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  <w:shd w:val="clear" w:color="auto" w:fill="FFFFFF"/>
              </w:rPr>
              <w:t>Waiswa</w:t>
            </w:r>
          </w:p>
        </w:tc>
      </w:tr>
      <w:tr w:rsidR="005C7D4A" w:rsidRPr="00FE0825" w14:paraId="7B367A23" w14:textId="77777777" w:rsidTr="00721E5D">
        <w:trPr>
          <w:trHeight w:val="487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CACC9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Random sequence generation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C5D93F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D01D81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ACB21FA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DE33BD3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17AFCD9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642D997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DA237A5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33D7ADA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89EC2BB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A148FD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79EF9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E88FD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BE27F1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B33B09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095828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687DA3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CA2D3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C7D4A" w:rsidRPr="00FE0825" w14:paraId="4ACB41BE" w14:textId="77777777" w:rsidTr="00721E5D">
        <w:trPr>
          <w:trHeight w:val="934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8900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 xml:space="preserve">Allocation concealment 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1B9DAAC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206BDA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7A62F86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D79CD5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4C8770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98A0B65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FE41E12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D628676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7CD2253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3AAB29A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6929FBB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067DFC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1BF71B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1E3700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4D45E8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87FCA2B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97BBB3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C7D4A" w:rsidRPr="00FE0825" w14:paraId="0A8093AD" w14:textId="77777777" w:rsidTr="00721E5D">
        <w:trPr>
          <w:trHeight w:val="617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5F867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Blinding of participants and personnel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377436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7231E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DF24A08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30EF53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E11BF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9F9967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70D0EC5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AFC6B5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0AFB9C9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77162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39ACB76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47C4528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E7600D3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00A6AB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AAC633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26811ED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D8460C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C7D4A" w:rsidRPr="00FE0825" w14:paraId="6BA94ABA" w14:textId="77777777" w:rsidTr="00721E5D">
        <w:trPr>
          <w:trHeight w:val="138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E09E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Blinding of outcome assessment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CBD886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E27A453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1D7F61C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509654A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47FAEEA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165F11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DFE8E3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EF60FE7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CCE22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0C5505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72687C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C335A1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1345A5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363B45D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30B436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269F2A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EB4DDA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C7D4A" w:rsidRPr="00FE0825" w14:paraId="0CFAD6F5" w14:textId="77777777" w:rsidTr="00721E5D">
        <w:trPr>
          <w:trHeight w:val="138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4BEB3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Recruitment bias (for cluster</w:t>
            </w:r>
          </w:p>
          <w:p w14:paraId="4334C00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RCTs)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B8A98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C4DAFF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634D9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A5B8E2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FB29422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0E9DAFC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82A82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D789E67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1C567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CDEB28C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6746C3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676AA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973036D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C572B03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719F7B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026D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A1E71A6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C7D4A" w:rsidRPr="00FE0825" w14:paraId="275C3A64" w14:textId="77777777" w:rsidTr="00721E5D">
        <w:trPr>
          <w:trHeight w:val="138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52CD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Incomplete outcome data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D6580DA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0D221C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E249C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34A38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671EB7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627538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7A208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50120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D17462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AB08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802746B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391D1D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71EBF1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196DD16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3AC39C9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318E9D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5390405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C7D4A" w:rsidRPr="00FE0825" w14:paraId="727A48E6" w14:textId="77777777" w:rsidTr="00721E5D">
        <w:trPr>
          <w:trHeight w:val="138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8CA8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Selective reporting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5BD3E8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813C8E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A104C26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E4600A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E94F9DD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426748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810062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9F89786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0D9ED6A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375A70B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39618E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0472FCB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011D3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CBAA98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75C4DA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B1AED1C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0719EB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C7D4A" w:rsidRPr="00FE0825" w14:paraId="1F3B34BA" w14:textId="77777777" w:rsidTr="00721E5D">
        <w:trPr>
          <w:trHeight w:val="138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B9B8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Analysis bias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79BAE77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80EC3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F1C8ED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CB5FD9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CF8837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A97C73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11812C7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39555AD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304B19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1D4B89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CE7BFA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AF5CE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F8AF1F6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715C7C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7F5CD19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CA1FE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37E438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C7D4A" w:rsidRPr="00FE0825" w14:paraId="1009E9FD" w14:textId="77777777" w:rsidTr="00721E5D">
        <w:trPr>
          <w:trHeight w:val="138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28B2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  <w:r w:rsidRPr="00FE0825">
              <w:rPr>
                <w:color w:val="000000" w:themeColor="text1"/>
                <w:sz w:val="18"/>
                <w:szCs w:val="18"/>
              </w:rPr>
              <w:t>Other sources of bias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880366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9B2BBF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8E2E52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37ECA62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27060A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E1F91C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29ACC8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5D654C9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7FA4F2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DE7B08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6D0CDB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92FC29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7E0792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9939E5C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2F122D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D9319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651828B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C7D4A" w:rsidRPr="00FE0825" w14:paraId="4CAD8F2F" w14:textId="77777777" w:rsidTr="00721E5D">
        <w:trPr>
          <w:trHeight w:val="934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23A11" w14:textId="77777777" w:rsidR="005C7D4A" w:rsidRPr="00FE0825" w:rsidRDefault="005C7D4A" w:rsidP="00721E5D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FE0825">
              <w:rPr>
                <w:b/>
                <w:bCs/>
                <w:color w:val="000000" w:themeColor="text1"/>
                <w:sz w:val="18"/>
                <w:szCs w:val="18"/>
              </w:rPr>
              <w:t>Overall risk assessment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5A8FF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52D9B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C781908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4F48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071C0B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CBA2D9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3311EF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A43D304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7032E73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19BE2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69FD55A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C89D9C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7534131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F8AE45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42731E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A472EE0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7DE0D35" w14:textId="77777777" w:rsidR="005C7D4A" w:rsidRPr="00FE0825" w:rsidRDefault="005C7D4A" w:rsidP="00721E5D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395ACB40" w14:textId="77777777" w:rsidR="005C7D4A" w:rsidRPr="00FE0825" w:rsidRDefault="005C7D4A" w:rsidP="005C7D4A">
      <w:pPr>
        <w:rPr>
          <w:color w:val="000000" w:themeColor="text1"/>
          <w:sz w:val="28"/>
          <w:szCs w:val="28"/>
        </w:rPr>
      </w:pPr>
      <w:r w:rsidRPr="00FE0825">
        <w:rPr>
          <w:color w:val="000000" w:themeColor="text1"/>
          <w:sz w:val="28"/>
          <w:szCs w:val="28"/>
        </w:rPr>
        <w:t xml:space="preserve">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413"/>
        <w:gridCol w:w="2268"/>
      </w:tblGrid>
      <w:tr w:rsidR="005C7D4A" w:rsidRPr="00FE0825" w14:paraId="2E1F50E8" w14:textId="77777777" w:rsidTr="00721E5D">
        <w:trPr>
          <w:trHeight w:val="27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343389" w14:textId="77777777" w:rsidR="005C7D4A" w:rsidRPr="00FE0825" w:rsidRDefault="005C7D4A" w:rsidP="00721E5D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9EE14" w14:textId="77777777" w:rsidR="005C7D4A" w:rsidRPr="00FE0825" w:rsidRDefault="005C7D4A" w:rsidP="00721E5D">
            <w:pPr>
              <w:rPr>
                <w:color w:val="000000" w:themeColor="text1"/>
                <w:sz w:val="16"/>
                <w:szCs w:val="16"/>
              </w:rPr>
            </w:pPr>
            <w:r w:rsidRPr="00FE0825">
              <w:rPr>
                <w:color w:val="000000" w:themeColor="text1"/>
                <w:sz w:val="16"/>
                <w:szCs w:val="16"/>
              </w:rPr>
              <w:t>Low risk of bias</w:t>
            </w:r>
          </w:p>
        </w:tc>
      </w:tr>
      <w:tr w:rsidR="005C7D4A" w:rsidRPr="00FE0825" w14:paraId="78FF63FE" w14:textId="77777777" w:rsidTr="00721E5D">
        <w:trPr>
          <w:trHeight w:val="2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6F8D61" w14:textId="77777777" w:rsidR="005C7D4A" w:rsidRPr="00FE0825" w:rsidRDefault="005C7D4A" w:rsidP="00721E5D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F8574" w14:textId="77777777" w:rsidR="005C7D4A" w:rsidRPr="00FE0825" w:rsidRDefault="005C7D4A" w:rsidP="00721E5D">
            <w:pPr>
              <w:rPr>
                <w:color w:val="000000" w:themeColor="text1"/>
                <w:sz w:val="16"/>
                <w:szCs w:val="16"/>
              </w:rPr>
            </w:pPr>
            <w:r w:rsidRPr="00FE0825">
              <w:rPr>
                <w:color w:val="000000" w:themeColor="text1"/>
                <w:sz w:val="16"/>
                <w:szCs w:val="16"/>
              </w:rPr>
              <w:t xml:space="preserve">High risk of bias </w:t>
            </w:r>
          </w:p>
        </w:tc>
      </w:tr>
      <w:tr w:rsidR="005C7D4A" w:rsidRPr="00FE0825" w14:paraId="74CD90A6" w14:textId="77777777" w:rsidTr="00721E5D">
        <w:trPr>
          <w:trHeight w:val="27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8AC0896" w14:textId="77777777" w:rsidR="005C7D4A" w:rsidRPr="00FE0825" w:rsidRDefault="005C7D4A" w:rsidP="00721E5D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26730" w14:textId="77777777" w:rsidR="005C7D4A" w:rsidRPr="00FE0825" w:rsidRDefault="005C7D4A" w:rsidP="00721E5D">
            <w:pPr>
              <w:rPr>
                <w:color w:val="000000" w:themeColor="text1"/>
                <w:sz w:val="16"/>
                <w:szCs w:val="16"/>
              </w:rPr>
            </w:pPr>
            <w:r w:rsidRPr="00FE0825">
              <w:rPr>
                <w:color w:val="000000" w:themeColor="text1"/>
                <w:sz w:val="16"/>
                <w:szCs w:val="16"/>
              </w:rPr>
              <w:t>Unclear risk of bias</w:t>
            </w:r>
          </w:p>
        </w:tc>
      </w:tr>
    </w:tbl>
    <w:p w14:paraId="0D332605" w14:textId="77777777" w:rsidR="005C7D4A" w:rsidRDefault="005C7D4A" w:rsidP="005C7D4A">
      <w:pPr>
        <w:rPr>
          <w:color w:val="000000" w:themeColor="text1"/>
          <w:sz w:val="28"/>
          <w:szCs w:val="28"/>
          <w:shd w:val="clear" w:color="auto" w:fill="FFFFFF"/>
        </w:rPr>
        <w:sectPr w:rsidR="005C7D4A" w:rsidSect="00392A89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F07D5CE" w14:textId="77777777" w:rsidR="005C7D4A" w:rsidRDefault="005C7D4A"/>
    <w:sectPr w:rsidR="005C7D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D4A"/>
    <w:rsid w:val="0041469A"/>
    <w:rsid w:val="005C7D4A"/>
    <w:rsid w:val="007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ECA35"/>
  <w15:chartTrackingRefBased/>
  <w15:docId w15:val="{A6FE3D01-3131-2B4D-946E-D3EDB24D5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D4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7D4A"/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Bhushan Tandale</cp:lastModifiedBy>
  <cp:revision>2</cp:revision>
  <dcterms:created xsi:type="dcterms:W3CDTF">2024-07-08T11:11:00Z</dcterms:created>
  <dcterms:modified xsi:type="dcterms:W3CDTF">2024-08-09T05:51:00Z</dcterms:modified>
</cp:coreProperties>
</file>