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B68E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240" w:lineRule="auto"/>
        <w:ind w:firstLine="0" w:firstLineChars="0"/>
        <w:jc w:val="center"/>
        <w:textAlignment w:val="auto"/>
        <w:rPr>
          <w:rFonts w:hint="default" w:ascii="Times New Roman" w:hAnsi="Times New Roman" w:eastAsia="Times New Roman" w:cs="Times New Roman"/>
          <w:sz w:val="15"/>
          <w:szCs w:val="15"/>
          <w:lang w:val="en-US" w:eastAsia="zh-CN"/>
        </w:rPr>
      </w:pPr>
      <w:bookmarkStart w:id="0" w:name="_GoBack"/>
      <w:bookmarkEnd w:id="0"/>
      <w:r>
        <w:drawing>
          <wp:inline distT="0" distB="0" distL="114300" distR="114300">
            <wp:extent cx="5424170" cy="1677035"/>
            <wp:effectExtent l="0" t="0" r="11430" b="12065"/>
            <wp:docPr id="24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6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424170" cy="1677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074C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jc w:val="both"/>
        <w:textAlignment w:val="auto"/>
        <w:rPr>
          <w:rFonts w:hint="eastAsia" w:eastAsia="宋体" w:cs="Times New Roman"/>
          <w:sz w:val="18"/>
          <w:szCs w:val="21"/>
          <w:lang w:val="en-US" w:eastAsia="zh-CN"/>
        </w:rPr>
        <w:sectPr>
          <w:headerReference r:id="rId7" w:type="first"/>
          <w:footerReference r:id="rId10" w:type="first"/>
          <w:headerReference r:id="rId5" w:type="default"/>
          <w:footerReference r:id="rId8" w:type="default"/>
          <w:headerReference r:id="rId6" w:type="even"/>
          <w:footerReference r:id="rId9" w:type="even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cs="Times New Roman"/>
          <w:sz w:val="18"/>
          <w:szCs w:val="18"/>
        </w:rPr>
        <w:t>Fig</w:t>
      </w:r>
      <w:r>
        <w:rPr>
          <w:rFonts w:hint="eastAsia" w:eastAsia="宋体" w:cs="Times New Roman"/>
          <w:sz w:val="18"/>
          <w:szCs w:val="18"/>
          <w:lang w:val="en-US" w:eastAsia="zh-CN"/>
        </w:rPr>
        <w:t>.S1</w:t>
      </w:r>
      <w:r>
        <w:rPr>
          <w:rFonts w:cs="Times New Roman"/>
          <w:sz w:val="18"/>
          <w:szCs w:val="21"/>
        </w:rPr>
        <w:t xml:space="preserve"> Photos of ectomycorrhizal root tips scored in this study. Photos </w:t>
      </w:r>
      <w:r>
        <w:rPr>
          <w:rFonts w:cs="Times New Roman"/>
          <w:b/>
          <w:bCs/>
          <w:sz w:val="18"/>
          <w:szCs w:val="21"/>
        </w:rPr>
        <w:t>A</w:t>
      </w:r>
      <w:r>
        <w:rPr>
          <w:rFonts w:cs="Times New Roman"/>
          <w:sz w:val="18"/>
          <w:szCs w:val="21"/>
        </w:rPr>
        <w:t xml:space="preserve"> show mycorrhizal root tips with contact-distance type, </w:t>
      </w:r>
      <w:r>
        <w:rPr>
          <w:rFonts w:cs="Times New Roman"/>
          <w:b/>
          <w:bCs/>
          <w:sz w:val="18"/>
          <w:szCs w:val="21"/>
        </w:rPr>
        <w:t>B</w:t>
      </w:r>
      <w:r>
        <w:rPr>
          <w:rFonts w:cs="Times New Roman"/>
          <w:sz w:val="18"/>
          <w:szCs w:val="21"/>
        </w:rPr>
        <w:t xml:space="preserve"> show root tips with short-distance type, </w:t>
      </w:r>
      <w:r>
        <w:rPr>
          <w:rFonts w:cs="Times New Roman"/>
          <w:b/>
          <w:bCs/>
          <w:sz w:val="18"/>
          <w:szCs w:val="21"/>
        </w:rPr>
        <w:t>C</w:t>
      </w:r>
      <w:r>
        <w:rPr>
          <w:rFonts w:cs="Times New Roman"/>
          <w:sz w:val="18"/>
          <w:szCs w:val="21"/>
        </w:rPr>
        <w:t xml:space="preserve"> show root tips with medium-distance type and </w:t>
      </w:r>
      <w:r>
        <w:rPr>
          <w:rFonts w:cs="Times New Roman"/>
          <w:b/>
          <w:bCs/>
          <w:sz w:val="18"/>
          <w:szCs w:val="21"/>
        </w:rPr>
        <w:t>D</w:t>
      </w:r>
      <w:r>
        <w:rPr>
          <w:rFonts w:cs="Times New Roman"/>
          <w:sz w:val="18"/>
          <w:szCs w:val="21"/>
        </w:rPr>
        <w:t xml:space="preserve"> show ectomycorrhizal roots with long-distance type</w:t>
      </w:r>
      <w:r>
        <w:rPr>
          <w:rFonts w:hint="eastAsia" w:eastAsia="宋体" w:cs="Times New Roman"/>
          <w:sz w:val="18"/>
          <w:szCs w:val="21"/>
          <w:lang w:val="en-US" w:eastAsia="zh-CN"/>
        </w:rPr>
        <w:t>.</w:t>
      </w:r>
    </w:p>
    <w:p w14:paraId="6387B0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jc w:val="both"/>
        <w:textAlignment w:val="auto"/>
        <w:rPr>
          <w:rFonts w:hint="eastAsia" w:eastAsia="宋体" w:cs="Times New Roman"/>
          <w:sz w:val="18"/>
          <w:szCs w:val="21"/>
          <w:lang w:val="en-US" w:eastAsia="zh-CN"/>
        </w:rPr>
      </w:pPr>
    </w:p>
    <w:p w14:paraId="5456F5AB">
      <w:pPr>
        <w:spacing w:line="240" w:lineRule="auto"/>
        <w:ind w:firstLine="422"/>
        <w:jc w:val="center"/>
        <w:rPr>
          <w:rFonts w:cs="Times New Roman"/>
          <w:sz w:val="18"/>
          <w:szCs w:val="18"/>
        </w:rPr>
      </w:pPr>
      <w:r>
        <w:rPr>
          <w:rFonts w:hint="eastAsia" w:eastAsia="宋体"/>
          <w:b/>
          <w:bCs/>
        </w:rPr>
        <w:t>Table. S1</w:t>
      </w:r>
      <w:r>
        <w:rPr>
          <w:rFonts w:hint="eastAsia" w:cs="Times New Roman"/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 xml:space="preserve">Conditional effects of </w:t>
      </w:r>
      <w:r>
        <w:rPr>
          <w:rFonts w:hint="eastAsia"/>
          <w:sz w:val="18"/>
          <w:szCs w:val="18"/>
        </w:rPr>
        <w:t>soil chemical properties</w:t>
      </w:r>
      <w:r>
        <w:rPr>
          <w:rFonts w:cs="Times New Roman"/>
          <w:sz w:val="18"/>
          <w:szCs w:val="18"/>
        </w:rPr>
        <w:t xml:space="preserve"> and </w:t>
      </w:r>
      <w:r>
        <w:rPr>
          <w:sz w:val="18"/>
          <w:szCs w:val="18"/>
        </w:rPr>
        <w:t>enzyme activities</w:t>
      </w:r>
      <w:r>
        <w:rPr>
          <w:rFonts w:cs="Times New Roman"/>
          <w:sz w:val="18"/>
          <w:szCs w:val="18"/>
        </w:rPr>
        <w:t xml:space="preserve"> on ECM fungal community composition. Explanation (%): the explanation rate of a single variable relative to the total variation. </w:t>
      </w:r>
    </w:p>
    <w:tbl>
      <w:tblPr>
        <w:tblStyle w:val="6"/>
        <w:tblpPr w:leftFromText="180" w:rightFromText="180" w:vertAnchor="text" w:horzAnchor="page" w:tblpX="1878" w:tblpY="143"/>
        <w:tblOverlap w:val="never"/>
        <w:tblW w:w="4832" w:type="pct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55"/>
        <w:gridCol w:w="2862"/>
        <w:gridCol w:w="1528"/>
        <w:gridCol w:w="1691"/>
      </w:tblGrid>
      <w:tr w14:paraId="5BB6D001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1308" w:type="pct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271B7797">
            <w:pPr>
              <w:ind w:firstLine="361"/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>
              <w:rPr>
                <w:rFonts w:cs="Times New Roman"/>
                <w:b/>
                <w:bCs/>
                <w:sz w:val="18"/>
                <w:szCs w:val="18"/>
              </w:rPr>
              <w:t>Variables</w:t>
            </w:r>
          </w:p>
        </w:tc>
        <w:tc>
          <w:tcPr>
            <w:tcW w:w="1737" w:type="pct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63C7A6DB">
            <w:pPr>
              <w:ind w:firstLine="361"/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>
              <w:rPr>
                <w:rFonts w:cs="Times New Roman"/>
                <w:b/>
                <w:bCs/>
                <w:sz w:val="18"/>
                <w:szCs w:val="18"/>
              </w:rPr>
              <w:t>Explanation %</w:t>
            </w:r>
          </w:p>
        </w:tc>
        <w:tc>
          <w:tcPr>
            <w:tcW w:w="927" w:type="pct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7D5918F0">
            <w:pPr>
              <w:ind w:firstLine="361"/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>
              <w:rPr>
                <w:rFonts w:cs="Times New Roman"/>
                <w:b/>
                <w:bCs/>
                <w:i/>
                <w:iCs/>
                <w:sz w:val="18"/>
                <w:szCs w:val="18"/>
              </w:rPr>
              <w:t>F</w:t>
            </w:r>
            <w:r>
              <w:rPr>
                <w:rFonts w:cs="Times New Roman"/>
                <w:b/>
                <w:bCs/>
                <w:sz w:val="18"/>
                <w:szCs w:val="18"/>
              </w:rPr>
              <w:t xml:space="preserve"> Value</w:t>
            </w:r>
          </w:p>
        </w:tc>
        <w:tc>
          <w:tcPr>
            <w:tcW w:w="1026" w:type="pct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5E1EB947">
            <w:pPr>
              <w:ind w:firstLine="361"/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>
              <w:rPr>
                <w:rFonts w:hint="eastAsia" w:eastAsia="宋体" w:cs="Times New Roman"/>
                <w:b/>
                <w:bCs/>
                <w:i/>
                <w:iCs/>
                <w:sz w:val="18"/>
                <w:szCs w:val="18"/>
              </w:rPr>
              <w:t>P</w:t>
            </w:r>
            <w:r>
              <w:rPr>
                <w:rFonts w:cs="Times New Roman"/>
                <w:b/>
                <w:bCs/>
                <w:sz w:val="18"/>
                <w:szCs w:val="18"/>
              </w:rPr>
              <w:t xml:space="preserve"> Value</w:t>
            </w:r>
          </w:p>
        </w:tc>
      </w:tr>
      <w:tr w14:paraId="5960C04E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130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F568FD5">
            <w:pPr>
              <w:ind w:firstLine="360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C:N</w:t>
            </w:r>
          </w:p>
        </w:tc>
        <w:tc>
          <w:tcPr>
            <w:tcW w:w="173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6D88D37">
            <w:pPr>
              <w:ind w:firstLine="360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40.2</w:t>
            </w:r>
          </w:p>
        </w:tc>
        <w:tc>
          <w:tcPr>
            <w:tcW w:w="92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CAE1840">
            <w:pPr>
              <w:ind w:firstLine="360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3.9</w:t>
            </w:r>
          </w:p>
        </w:tc>
        <w:tc>
          <w:tcPr>
            <w:tcW w:w="102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DE51B99">
            <w:pPr>
              <w:ind w:firstLine="361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b/>
                <w:bCs/>
                <w:sz w:val="18"/>
                <w:szCs w:val="18"/>
              </w:rPr>
              <w:t>0.0</w:t>
            </w:r>
            <w:r>
              <w:rPr>
                <w:rFonts w:hint="eastAsia" w:eastAsia="宋体" w:cs="Times New Roman"/>
                <w:b/>
                <w:bCs/>
                <w:sz w:val="18"/>
                <w:szCs w:val="18"/>
              </w:rPr>
              <w:t>0</w:t>
            </w:r>
            <w:r>
              <w:rPr>
                <w:rFonts w:cs="Times New Roman"/>
                <w:b/>
                <w:bCs/>
                <w:sz w:val="18"/>
                <w:szCs w:val="18"/>
              </w:rPr>
              <w:t>4**</w:t>
            </w:r>
          </w:p>
        </w:tc>
      </w:tr>
      <w:tr w14:paraId="34C40215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130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FBE56C3">
            <w:pPr>
              <w:ind w:firstLine="360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pH</w:t>
            </w:r>
          </w:p>
        </w:tc>
        <w:tc>
          <w:tcPr>
            <w:tcW w:w="173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4135C4A">
            <w:pPr>
              <w:ind w:firstLine="360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26.7</w:t>
            </w:r>
          </w:p>
        </w:tc>
        <w:tc>
          <w:tcPr>
            <w:tcW w:w="92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5C880FD">
            <w:pPr>
              <w:ind w:firstLine="360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3.6</w:t>
            </w:r>
          </w:p>
        </w:tc>
        <w:tc>
          <w:tcPr>
            <w:tcW w:w="102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809385D">
            <w:pPr>
              <w:ind w:firstLine="361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b/>
                <w:bCs/>
                <w:sz w:val="18"/>
                <w:szCs w:val="18"/>
              </w:rPr>
              <w:t>0.0</w:t>
            </w:r>
            <w:r>
              <w:rPr>
                <w:rFonts w:hint="eastAsia" w:eastAsia="宋体" w:cs="Times New Roman"/>
                <w:b/>
                <w:bCs/>
                <w:sz w:val="18"/>
                <w:szCs w:val="18"/>
              </w:rPr>
              <w:t>14</w:t>
            </w:r>
            <w:r>
              <w:rPr>
                <w:rFonts w:cs="Times New Roman"/>
                <w:b/>
                <w:bCs/>
                <w:sz w:val="18"/>
                <w:szCs w:val="18"/>
              </w:rPr>
              <w:t>*</w:t>
            </w:r>
          </w:p>
        </w:tc>
      </w:tr>
      <w:tr w14:paraId="2A376E64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130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E909F3E">
            <w:pPr>
              <w:ind w:firstLine="360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Soc</w:t>
            </w:r>
          </w:p>
        </w:tc>
        <w:tc>
          <w:tcPr>
            <w:tcW w:w="173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D39EF87">
            <w:pPr>
              <w:ind w:firstLine="360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5.9</w:t>
            </w:r>
          </w:p>
        </w:tc>
        <w:tc>
          <w:tcPr>
            <w:tcW w:w="92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2A6FE5C">
            <w:pPr>
              <w:ind w:firstLine="360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0.8</w:t>
            </w:r>
          </w:p>
        </w:tc>
        <w:tc>
          <w:tcPr>
            <w:tcW w:w="102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B78F40D">
            <w:pPr>
              <w:ind w:firstLine="360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0.634</w:t>
            </w:r>
          </w:p>
        </w:tc>
      </w:tr>
      <w:tr w14:paraId="07A35609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130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B92B9BD">
            <w:pPr>
              <w:ind w:firstLine="360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TP</w:t>
            </w:r>
          </w:p>
        </w:tc>
        <w:tc>
          <w:tcPr>
            <w:tcW w:w="173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6EC3F1C">
            <w:pPr>
              <w:ind w:firstLine="360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7.6</w:t>
            </w:r>
          </w:p>
        </w:tc>
        <w:tc>
          <w:tcPr>
            <w:tcW w:w="92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03DD889">
            <w:pPr>
              <w:ind w:firstLine="360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</w:t>
            </w:r>
          </w:p>
        </w:tc>
        <w:tc>
          <w:tcPr>
            <w:tcW w:w="102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FA8BE8E">
            <w:pPr>
              <w:ind w:firstLine="360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0.643</w:t>
            </w:r>
          </w:p>
        </w:tc>
      </w:tr>
      <w:tr w14:paraId="2888E83E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130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02841E8">
            <w:pPr>
              <w:ind w:firstLine="360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N:P</w:t>
            </w:r>
          </w:p>
        </w:tc>
        <w:tc>
          <w:tcPr>
            <w:tcW w:w="173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3752252">
            <w:pPr>
              <w:ind w:firstLine="360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5.1</w:t>
            </w:r>
          </w:p>
        </w:tc>
        <w:tc>
          <w:tcPr>
            <w:tcW w:w="92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FB270BD">
            <w:pPr>
              <w:ind w:firstLine="360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0.6</w:t>
            </w:r>
          </w:p>
        </w:tc>
        <w:tc>
          <w:tcPr>
            <w:tcW w:w="102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B9BF167">
            <w:pPr>
              <w:ind w:firstLine="360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0.718</w:t>
            </w:r>
          </w:p>
        </w:tc>
      </w:tr>
      <w:tr w14:paraId="2ABE5906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130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74254B0">
            <w:pPr>
              <w:ind w:firstLine="360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C:P</w:t>
            </w:r>
          </w:p>
        </w:tc>
        <w:tc>
          <w:tcPr>
            <w:tcW w:w="173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6B7A653">
            <w:pPr>
              <w:ind w:firstLine="360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4.4</w:t>
            </w:r>
          </w:p>
        </w:tc>
        <w:tc>
          <w:tcPr>
            <w:tcW w:w="92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E749572">
            <w:pPr>
              <w:ind w:firstLine="360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0.4</w:t>
            </w:r>
          </w:p>
        </w:tc>
        <w:tc>
          <w:tcPr>
            <w:tcW w:w="102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9960158">
            <w:pPr>
              <w:ind w:firstLine="360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0.579</w:t>
            </w:r>
          </w:p>
        </w:tc>
      </w:tr>
      <w:tr w14:paraId="29530FEF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1308" w:type="pct"/>
            <w:tcBorders>
              <w:bottom w:val="nil"/>
              <w:tl2br w:val="nil"/>
              <w:tr2bl w:val="nil"/>
            </w:tcBorders>
            <w:shd w:val="clear" w:color="auto" w:fill="auto"/>
            <w:noWrap/>
            <w:vAlign w:val="center"/>
          </w:tcPr>
          <w:p w14:paraId="6369FCAA">
            <w:pPr>
              <w:ind w:firstLine="360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AK</w:t>
            </w:r>
          </w:p>
        </w:tc>
        <w:tc>
          <w:tcPr>
            <w:tcW w:w="1737" w:type="pct"/>
            <w:tcBorders>
              <w:bottom w:val="nil"/>
              <w:tl2br w:val="nil"/>
              <w:tr2bl w:val="nil"/>
            </w:tcBorders>
            <w:shd w:val="clear" w:color="auto" w:fill="auto"/>
            <w:noWrap/>
            <w:vAlign w:val="center"/>
          </w:tcPr>
          <w:p w14:paraId="740EFC84">
            <w:pPr>
              <w:ind w:firstLine="360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10.1</w:t>
            </w:r>
          </w:p>
        </w:tc>
        <w:tc>
          <w:tcPr>
            <w:tcW w:w="927" w:type="pct"/>
            <w:tcBorders>
              <w:bottom w:val="nil"/>
              <w:tl2br w:val="nil"/>
              <w:tr2bl w:val="nil"/>
            </w:tcBorders>
            <w:shd w:val="clear" w:color="auto" w:fill="auto"/>
            <w:noWrap/>
            <w:vAlign w:val="center"/>
          </w:tcPr>
          <w:p w14:paraId="7DFA5055">
            <w:pPr>
              <w:ind w:firstLine="360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0.8</w:t>
            </w:r>
          </w:p>
        </w:tc>
        <w:tc>
          <w:tcPr>
            <w:tcW w:w="1026" w:type="pct"/>
            <w:tcBorders>
              <w:bottom w:val="nil"/>
              <w:tl2br w:val="nil"/>
              <w:tr2bl w:val="nil"/>
            </w:tcBorders>
            <w:shd w:val="clear" w:color="auto" w:fill="auto"/>
            <w:noWrap/>
            <w:vAlign w:val="center"/>
          </w:tcPr>
          <w:p w14:paraId="06E8BACD">
            <w:pPr>
              <w:ind w:firstLine="360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0.51</w:t>
            </w:r>
          </w:p>
        </w:tc>
      </w:tr>
      <w:tr w14:paraId="2DFEA668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1308" w:type="pct"/>
            <w:tcBorders>
              <w:top w:val="nil"/>
            </w:tcBorders>
            <w:shd w:val="clear" w:color="auto" w:fill="auto"/>
            <w:noWrap/>
            <w:vAlign w:val="center"/>
          </w:tcPr>
          <w:p w14:paraId="729705E9">
            <w:pPr>
              <w:ind w:firstLine="360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S-PPO</w:t>
            </w:r>
          </w:p>
        </w:tc>
        <w:tc>
          <w:tcPr>
            <w:tcW w:w="1737" w:type="pct"/>
            <w:tcBorders>
              <w:top w:val="nil"/>
            </w:tcBorders>
            <w:shd w:val="clear" w:color="auto" w:fill="auto"/>
            <w:noWrap/>
            <w:vAlign w:val="center"/>
          </w:tcPr>
          <w:p w14:paraId="26CA9D6E">
            <w:pPr>
              <w:ind w:firstLine="360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37</w:t>
            </w:r>
          </w:p>
        </w:tc>
        <w:tc>
          <w:tcPr>
            <w:tcW w:w="927" w:type="pct"/>
            <w:tcBorders>
              <w:top w:val="nil"/>
            </w:tcBorders>
            <w:shd w:val="clear" w:color="auto" w:fill="auto"/>
            <w:noWrap/>
            <w:vAlign w:val="center"/>
          </w:tcPr>
          <w:p w14:paraId="46063A16">
            <w:pPr>
              <w:ind w:firstLine="360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3.5</w:t>
            </w:r>
          </w:p>
        </w:tc>
        <w:tc>
          <w:tcPr>
            <w:tcW w:w="1026" w:type="pct"/>
            <w:tcBorders>
              <w:top w:val="nil"/>
            </w:tcBorders>
            <w:shd w:val="clear" w:color="auto" w:fill="auto"/>
            <w:noWrap/>
            <w:vAlign w:val="center"/>
          </w:tcPr>
          <w:p w14:paraId="77EF2F83">
            <w:pPr>
              <w:ind w:firstLine="361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b/>
                <w:bCs/>
                <w:sz w:val="18"/>
                <w:szCs w:val="18"/>
              </w:rPr>
              <w:t>0.00</w:t>
            </w:r>
            <w:r>
              <w:rPr>
                <w:rFonts w:hint="eastAsia" w:eastAsia="宋体" w:cs="Times New Roman"/>
                <w:b/>
                <w:bCs/>
                <w:sz w:val="18"/>
                <w:szCs w:val="18"/>
              </w:rPr>
              <w:t>4</w:t>
            </w:r>
            <w:r>
              <w:rPr>
                <w:rFonts w:cs="Times New Roman"/>
                <w:b/>
                <w:bCs/>
                <w:sz w:val="18"/>
                <w:szCs w:val="18"/>
              </w:rPr>
              <w:t>**</w:t>
            </w:r>
          </w:p>
        </w:tc>
      </w:tr>
      <w:tr w14:paraId="25D71246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130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D42BA53">
            <w:pPr>
              <w:ind w:firstLine="360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S-POD</w:t>
            </w:r>
          </w:p>
        </w:tc>
        <w:tc>
          <w:tcPr>
            <w:tcW w:w="173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3F2D420">
            <w:pPr>
              <w:ind w:firstLine="360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25.4</w:t>
            </w:r>
          </w:p>
        </w:tc>
        <w:tc>
          <w:tcPr>
            <w:tcW w:w="92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5C09E87">
            <w:pPr>
              <w:ind w:firstLine="360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3.1</w:t>
            </w:r>
          </w:p>
        </w:tc>
        <w:tc>
          <w:tcPr>
            <w:tcW w:w="102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98E5EC9">
            <w:pPr>
              <w:ind w:firstLine="361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b/>
                <w:bCs/>
                <w:sz w:val="18"/>
                <w:szCs w:val="18"/>
              </w:rPr>
              <w:t>0.0</w:t>
            </w:r>
            <w:r>
              <w:rPr>
                <w:rFonts w:hint="eastAsia" w:eastAsia="宋体" w:cs="Times New Roman"/>
                <w:b/>
                <w:bCs/>
                <w:sz w:val="18"/>
                <w:szCs w:val="18"/>
              </w:rPr>
              <w:t>18</w:t>
            </w:r>
            <w:r>
              <w:rPr>
                <w:rFonts w:cs="Times New Roman"/>
                <w:b/>
                <w:bCs/>
                <w:sz w:val="18"/>
                <w:szCs w:val="18"/>
              </w:rPr>
              <w:t>*</w:t>
            </w:r>
          </w:p>
        </w:tc>
      </w:tr>
      <w:tr w14:paraId="32992E65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130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6E4C552">
            <w:pPr>
              <w:ind w:firstLine="360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S-CL</w:t>
            </w:r>
          </w:p>
        </w:tc>
        <w:tc>
          <w:tcPr>
            <w:tcW w:w="173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172B5FA">
            <w:pPr>
              <w:ind w:firstLine="360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10.2</w:t>
            </w:r>
          </w:p>
        </w:tc>
        <w:tc>
          <w:tcPr>
            <w:tcW w:w="92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8BC13D5">
            <w:pPr>
              <w:ind w:firstLine="360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1.3</w:t>
            </w:r>
          </w:p>
        </w:tc>
        <w:tc>
          <w:tcPr>
            <w:tcW w:w="102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251AE51">
            <w:pPr>
              <w:ind w:firstLine="360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0.326</w:t>
            </w:r>
          </w:p>
        </w:tc>
      </w:tr>
      <w:tr w14:paraId="71175E09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130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995B1C8">
            <w:pPr>
              <w:ind w:firstLine="360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S-ACP</w:t>
            </w:r>
          </w:p>
        </w:tc>
        <w:tc>
          <w:tcPr>
            <w:tcW w:w="173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ED21E5F">
            <w:pPr>
              <w:ind w:firstLine="360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8.4</w:t>
            </w:r>
          </w:p>
        </w:tc>
        <w:tc>
          <w:tcPr>
            <w:tcW w:w="92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DE3FEC0">
            <w:pPr>
              <w:ind w:firstLine="360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1.1</w:t>
            </w:r>
          </w:p>
        </w:tc>
        <w:tc>
          <w:tcPr>
            <w:tcW w:w="102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EB0D63A">
            <w:pPr>
              <w:ind w:firstLine="360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0.398</w:t>
            </w:r>
          </w:p>
        </w:tc>
      </w:tr>
      <w:tr w14:paraId="21794455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130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87F7FD9">
            <w:pPr>
              <w:ind w:firstLine="360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S-β-GC</w:t>
            </w:r>
          </w:p>
        </w:tc>
        <w:tc>
          <w:tcPr>
            <w:tcW w:w="173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E5875FC">
            <w:pPr>
              <w:ind w:firstLine="360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5.4</w:t>
            </w:r>
          </w:p>
        </w:tc>
        <w:tc>
          <w:tcPr>
            <w:tcW w:w="92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2B30954">
            <w:pPr>
              <w:ind w:firstLine="360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0.7</w:t>
            </w:r>
          </w:p>
        </w:tc>
        <w:tc>
          <w:tcPr>
            <w:tcW w:w="102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979D1FB">
            <w:pPr>
              <w:ind w:firstLine="360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0.401</w:t>
            </w:r>
          </w:p>
        </w:tc>
      </w:tr>
      <w:tr w14:paraId="614D6922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130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43F228E">
            <w:pPr>
              <w:ind w:firstLine="360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S-UE</w:t>
            </w:r>
          </w:p>
        </w:tc>
        <w:tc>
          <w:tcPr>
            <w:tcW w:w="173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51D8BD6">
            <w:pPr>
              <w:ind w:firstLine="360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13.5</w:t>
            </w:r>
          </w:p>
        </w:tc>
        <w:tc>
          <w:tcPr>
            <w:tcW w:w="92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98A59F3">
            <w:pPr>
              <w:ind w:firstLine="360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2.4</w:t>
            </w:r>
          </w:p>
        </w:tc>
        <w:tc>
          <w:tcPr>
            <w:tcW w:w="102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BA98482">
            <w:pPr>
              <w:ind w:firstLine="360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0.158</w:t>
            </w:r>
          </w:p>
        </w:tc>
      </w:tr>
      <w:tr w14:paraId="1C44A85B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130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1C72B92">
            <w:pPr>
              <w:ind w:firstLine="360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TN</w:t>
            </w:r>
          </w:p>
        </w:tc>
        <w:tc>
          <w:tcPr>
            <w:tcW w:w="173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0DF614D">
            <w:pPr>
              <w:ind w:firstLine="360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5.1</w:t>
            </w:r>
          </w:p>
        </w:tc>
        <w:tc>
          <w:tcPr>
            <w:tcW w:w="92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4A471C2">
            <w:pPr>
              <w:ind w:firstLine="360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0.08</w:t>
            </w:r>
          </w:p>
        </w:tc>
        <w:tc>
          <w:tcPr>
            <w:tcW w:w="102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3ACEE75">
            <w:pPr>
              <w:ind w:firstLine="360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</w:t>
            </w:r>
          </w:p>
        </w:tc>
      </w:tr>
    </w:tbl>
    <w:p w14:paraId="10FB5C7A">
      <w:pPr>
        <w:spacing w:line="240" w:lineRule="auto"/>
        <w:ind w:firstLine="0" w:firstLineChars="0"/>
        <w:rPr>
          <w:sz w:val="18"/>
          <w:szCs w:val="18"/>
        </w:rPr>
      </w:pPr>
      <w:r>
        <w:rPr>
          <w:rFonts w:cs="Times New Roman"/>
          <w:sz w:val="18"/>
          <w:szCs w:val="18"/>
        </w:rPr>
        <w:t>Note: soil; TP, total phosphorus of the rhizosphere soil; C</w:t>
      </w:r>
      <w:r>
        <w:rPr>
          <w:rFonts w:hint="eastAsia" w:eastAsia="宋体" w:cs="Times New Roman"/>
          <w:sz w:val="18"/>
          <w:szCs w:val="18"/>
        </w:rPr>
        <w:t>:</w:t>
      </w:r>
      <w:r>
        <w:rPr>
          <w:rFonts w:cs="Times New Roman"/>
          <w:sz w:val="18"/>
          <w:szCs w:val="18"/>
        </w:rPr>
        <w:t>P, carbon-to-phosphorus ratio; N</w:t>
      </w:r>
      <w:r>
        <w:rPr>
          <w:rFonts w:hint="eastAsia" w:eastAsia="宋体" w:cs="Times New Roman"/>
          <w:sz w:val="18"/>
          <w:szCs w:val="18"/>
        </w:rPr>
        <w:t>:</w:t>
      </w:r>
      <w:r>
        <w:rPr>
          <w:rFonts w:cs="Times New Roman"/>
          <w:sz w:val="18"/>
          <w:szCs w:val="18"/>
        </w:rPr>
        <w:t>P, nitrogen-to-phosphorus ratio; C</w:t>
      </w:r>
      <w:r>
        <w:rPr>
          <w:rFonts w:hint="eastAsia" w:eastAsia="宋体" w:cs="Times New Roman"/>
          <w:sz w:val="18"/>
          <w:szCs w:val="18"/>
        </w:rPr>
        <w:t>:</w:t>
      </w:r>
      <w:r>
        <w:rPr>
          <w:rFonts w:cs="Times New Roman"/>
          <w:sz w:val="18"/>
          <w:szCs w:val="18"/>
        </w:rPr>
        <w:t>N, carbon-to-nitrogen ratio. *</w:t>
      </w:r>
      <w:r>
        <w:rPr>
          <w:rFonts w:hint="eastAsia" w:cs="Times New Roman"/>
          <w:sz w:val="18"/>
          <w:szCs w:val="18"/>
        </w:rPr>
        <w:t xml:space="preserve"> </w:t>
      </w:r>
      <w:r>
        <w:rPr>
          <w:rFonts w:hint="eastAsia" w:eastAsia="宋体" w:cs="Times New Roman"/>
          <w:i/>
          <w:iCs/>
          <w:sz w:val="18"/>
          <w:szCs w:val="18"/>
        </w:rPr>
        <w:t>P</w:t>
      </w:r>
      <w:r>
        <w:rPr>
          <w:rFonts w:hint="eastAsia" w:cs="Times New Roman"/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&lt; 0.05, **</w:t>
      </w:r>
      <w:r>
        <w:rPr>
          <w:rFonts w:hint="eastAsia" w:cs="Times New Roman"/>
          <w:sz w:val="18"/>
          <w:szCs w:val="18"/>
        </w:rPr>
        <w:t xml:space="preserve"> </w:t>
      </w:r>
      <w:r>
        <w:rPr>
          <w:rFonts w:hint="eastAsia" w:eastAsia="宋体" w:cs="Times New Roman"/>
          <w:i/>
          <w:iCs/>
          <w:sz w:val="18"/>
          <w:szCs w:val="18"/>
        </w:rPr>
        <w:t>P</w:t>
      </w:r>
      <w:r>
        <w:rPr>
          <w:rFonts w:hint="eastAsia" w:cs="Times New Roman"/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&lt; 0.01.</w:t>
      </w:r>
    </w:p>
    <w:p w14:paraId="16177300">
      <w:pPr>
        <w:ind w:firstLine="420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20"/>
      </w:pPr>
      <w:r>
        <w:separator/>
      </w:r>
    </w:p>
  </w:endnote>
  <w:endnote w:type="continuationSeparator" w:id="1">
    <w:p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Georgia">
    <w:panose1 w:val="02040502050405020303"/>
    <w:charset w:val="00"/>
    <w:family w:val="roman"/>
    <w:pitch w:val="default"/>
    <w:sig w:usb0="00000287" w:usb1="00000000" w:usb2="00000000" w:usb3="00000000" w:csb0="2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5BB93E3">
    <w:pPr>
      <w:pStyle w:val="3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A3F3A3A">
    <w:pPr>
      <w:pStyle w:val="3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6189FED">
    <w:pPr>
      <w:pStyle w:val="3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20"/>
      </w:pPr>
      <w:r>
        <w:separator/>
      </w:r>
    </w:p>
  </w:footnote>
  <w:footnote w:type="continuationSeparator" w:id="1">
    <w:p>
      <w:pPr>
        <w:spacing w:line="360" w:lineRule="auto"/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116DD19">
    <w:pPr>
      <w:pStyle w:val="4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43F84BC">
    <w:pPr>
      <w:pStyle w:val="4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337D431">
    <w:pPr>
      <w:pStyle w:val="4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JmMWM4NDY3OTZkM2Y5ZWFhZTdiMzE2MDI4OTk4NWMifQ=="/>
  </w:docVars>
  <w:rsids>
    <w:rsidRoot w:val="00D6127A"/>
    <w:rsid w:val="00041104"/>
    <w:rsid w:val="00105259"/>
    <w:rsid w:val="00132C0F"/>
    <w:rsid w:val="00305657"/>
    <w:rsid w:val="003256CD"/>
    <w:rsid w:val="00340B14"/>
    <w:rsid w:val="003C57D4"/>
    <w:rsid w:val="003D0A8F"/>
    <w:rsid w:val="003E0213"/>
    <w:rsid w:val="00462626"/>
    <w:rsid w:val="00566EB6"/>
    <w:rsid w:val="005731CB"/>
    <w:rsid w:val="00591023"/>
    <w:rsid w:val="005D60EB"/>
    <w:rsid w:val="00664E0F"/>
    <w:rsid w:val="00666323"/>
    <w:rsid w:val="006F1258"/>
    <w:rsid w:val="00725413"/>
    <w:rsid w:val="0074165E"/>
    <w:rsid w:val="007579A0"/>
    <w:rsid w:val="0079316D"/>
    <w:rsid w:val="007F0915"/>
    <w:rsid w:val="0080237E"/>
    <w:rsid w:val="008161F9"/>
    <w:rsid w:val="0098563F"/>
    <w:rsid w:val="00996DC6"/>
    <w:rsid w:val="009C79AD"/>
    <w:rsid w:val="00A92FF2"/>
    <w:rsid w:val="00AD2A79"/>
    <w:rsid w:val="00B931CC"/>
    <w:rsid w:val="00C01997"/>
    <w:rsid w:val="00CF38E0"/>
    <w:rsid w:val="00D6127A"/>
    <w:rsid w:val="00E73D22"/>
    <w:rsid w:val="00EB43B7"/>
    <w:rsid w:val="00EC4F2F"/>
    <w:rsid w:val="00EC72BA"/>
    <w:rsid w:val="00F62EEE"/>
    <w:rsid w:val="00FF0626"/>
    <w:rsid w:val="02021905"/>
    <w:rsid w:val="065564A8"/>
    <w:rsid w:val="066C1AA5"/>
    <w:rsid w:val="1C2229BF"/>
    <w:rsid w:val="20F67E53"/>
    <w:rsid w:val="29763D81"/>
    <w:rsid w:val="29986D48"/>
    <w:rsid w:val="335B4D4D"/>
    <w:rsid w:val="3565547E"/>
    <w:rsid w:val="3FD57563"/>
    <w:rsid w:val="42DE0FF8"/>
    <w:rsid w:val="44615F49"/>
    <w:rsid w:val="486755EB"/>
    <w:rsid w:val="4A7A5A61"/>
    <w:rsid w:val="4BBB5197"/>
    <w:rsid w:val="50CC3A9C"/>
    <w:rsid w:val="56996C82"/>
    <w:rsid w:val="56B91290"/>
    <w:rsid w:val="601C2F6A"/>
    <w:rsid w:val="61AD1977"/>
    <w:rsid w:val="634E5EED"/>
    <w:rsid w:val="70C54792"/>
    <w:rsid w:val="796F1E4E"/>
    <w:rsid w:val="7FEE2B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spacing w:line="360" w:lineRule="auto"/>
      <w:ind w:firstLine="560" w:firstLineChars="200"/>
      <w:jc w:val="both"/>
    </w:pPr>
    <w:rPr>
      <w:rFonts w:ascii="Times New Roman" w:hAnsi="Times New Roman" w:eastAsia="Times New Roman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ind w:firstLine="0" w:firstLineChars="0"/>
      <w:jc w:val="left"/>
      <w:outlineLvl w:val="0"/>
    </w:pPr>
    <w:rPr>
      <w:b/>
      <w:kern w:val="44"/>
      <w:sz w:val="28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5">
    <w:name w:val="footnote text"/>
    <w:basedOn w:val="1"/>
    <w:autoRedefine/>
    <w:qFormat/>
    <w:uiPriority w:val="0"/>
    <w:pPr>
      <w:snapToGrid w:val="0"/>
      <w:jc w:val="left"/>
    </w:pPr>
    <w:rPr>
      <w:sz w:val="18"/>
    </w:rPr>
  </w:style>
  <w:style w:type="character" w:styleId="8">
    <w:name w:val="Emphasis"/>
    <w:basedOn w:val="7"/>
    <w:autoRedefine/>
    <w:qFormat/>
    <w:uiPriority w:val="0"/>
    <w:rPr>
      <w:i/>
    </w:rPr>
  </w:style>
  <w:style w:type="character" w:styleId="9">
    <w:name w:val="footnote reference"/>
    <w:basedOn w:val="7"/>
    <w:autoRedefine/>
    <w:qFormat/>
    <w:uiPriority w:val="0"/>
    <w:rPr>
      <w:vertAlign w:val="superscript"/>
    </w:rPr>
  </w:style>
  <w:style w:type="character" w:customStyle="1" w:styleId="10">
    <w:name w:val="页眉 字符"/>
    <w:basedOn w:val="7"/>
    <w:link w:val="4"/>
    <w:qFormat/>
    <w:uiPriority w:val="0"/>
    <w:rPr>
      <w:rFonts w:ascii="Times New Roman" w:hAnsi="Times New Roman" w:eastAsia="Times New Roman"/>
      <w:kern w:val="2"/>
      <w:sz w:val="18"/>
      <w:szCs w:val="18"/>
    </w:rPr>
  </w:style>
  <w:style w:type="character" w:customStyle="1" w:styleId="11">
    <w:name w:val="页脚 字符"/>
    <w:basedOn w:val="7"/>
    <w:link w:val="3"/>
    <w:qFormat/>
    <w:uiPriority w:val="0"/>
    <w:rPr>
      <w:rFonts w:ascii="Times New Roman" w:hAnsi="Times New Roman" w:eastAsia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image" Target="media/image1.jpeg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706</Words>
  <Characters>3954</Characters>
  <Lines>30</Lines>
  <Paragraphs>8</Paragraphs>
  <TotalTime>0</TotalTime>
  <ScaleCrop>false</ScaleCrop>
  <LinksUpToDate>false</LinksUpToDate>
  <CharactersWithSpaces>4545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2024-01-06T08:32:00Z</dcterms:created>
  <dc:creator>DELL</dc:creator>
  <cp:lastModifiedBy>姜峰</cp:lastModifiedBy>
  <dcterms:modified xsi:type="dcterms:W3CDTF">2024-07-08T05:33:39Z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AF24BF5C0370421493776ECB2170FA31_13</vt:lpwstr>
  </property>
</Properties>
</file>