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03E" w:rsidRPr="00015057" w:rsidRDefault="00E1703E" w:rsidP="00E1703E">
      <w:pPr>
        <w:pStyle w:val="papertitle"/>
      </w:pPr>
      <w:r w:rsidRPr="00015057">
        <w:t xml:space="preserve">Effects of High-Order Nonlinearities on </w:t>
      </w:r>
      <w:proofErr w:type="spellStart"/>
      <w:r w:rsidRPr="00015057">
        <w:t>Phononic</w:t>
      </w:r>
      <w:proofErr w:type="spellEnd"/>
      <w:r w:rsidRPr="00015057">
        <w:t xml:space="preserve"> Frequency Combs</w:t>
      </w:r>
    </w:p>
    <w:p w:rsidR="00E1703E" w:rsidRPr="00055F31" w:rsidRDefault="00E1703E" w:rsidP="00E1703E">
      <w:pPr>
        <w:pStyle w:val="author"/>
        <w:rPr>
          <w:sz w:val="24"/>
        </w:rPr>
      </w:pPr>
      <w:r w:rsidRPr="00AB6C93">
        <w:rPr>
          <w:sz w:val="24"/>
        </w:rPr>
        <w:t>Adarsh Ganesan</w:t>
      </w:r>
      <w:r w:rsidRPr="00AB6C93">
        <w:rPr>
          <w:sz w:val="24"/>
          <w:vertAlign w:val="superscript"/>
        </w:rPr>
        <w:t>1</w:t>
      </w:r>
      <w:r>
        <w:rPr>
          <w:sz w:val="24"/>
          <w:vertAlign w:val="superscript"/>
        </w:rPr>
        <w:t>,2,3</w:t>
      </w:r>
      <w:r>
        <w:rPr>
          <w:rStyle w:val="ORCID"/>
          <w:sz w:val="24"/>
        </w:rPr>
        <w:t>*</w:t>
      </w:r>
      <w:r>
        <w:rPr>
          <w:rStyle w:val="ORCID"/>
          <w:sz w:val="24"/>
          <w:vertAlign w:val="baseline"/>
        </w:rPr>
        <w:t xml:space="preserve"> and Priya Tiwari</w:t>
      </w:r>
      <w:r w:rsidRPr="00AB6C93">
        <w:rPr>
          <w:rStyle w:val="ORCID"/>
          <w:sz w:val="24"/>
        </w:rPr>
        <w:t>3,4</w:t>
      </w:r>
    </w:p>
    <w:p w:rsidR="00E1703E" w:rsidRDefault="00E1703E" w:rsidP="00E1703E">
      <w:pPr>
        <w:pStyle w:val="address"/>
        <w:rPr>
          <w:sz w:val="22"/>
        </w:rPr>
      </w:pPr>
      <w:r w:rsidRPr="00055F31">
        <w:rPr>
          <w:sz w:val="22"/>
          <w:vertAlign w:val="superscript"/>
        </w:rPr>
        <w:t>1</w:t>
      </w:r>
      <w:r w:rsidRPr="00055F31">
        <w:rPr>
          <w:sz w:val="22"/>
        </w:rPr>
        <w:t xml:space="preserve"> </w:t>
      </w:r>
      <w:r>
        <w:rPr>
          <w:sz w:val="22"/>
        </w:rPr>
        <w:t xml:space="preserve">Birla Institute of Technology and Science, </w:t>
      </w:r>
      <w:proofErr w:type="spellStart"/>
      <w:r>
        <w:rPr>
          <w:sz w:val="22"/>
        </w:rPr>
        <w:t>Pilani</w:t>
      </w:r>
      <w:proofErr w:type="spellEnd"/>
      <w:r>
        <w:rPr>
          <w:sz w:val="22"/>
        </w:rPr>
        <w:t xml:space="preserve"> – Dubai Campus, Dubai </w:t>
      </w:r>
      <w:r w:rsidRPr="006A621A">
        <w:rPr>
          <w:sz w:val="22"/>
        </w:rPr>
        <w:t>345055</w:t>
      </w:r>
      <w:r>
        <w:rPr>
          <w:sz w:val="22"/>
        </w:rPr>
        <w:t xml:space="preserve">, UAE </w:t>
      </w:r>
    </w:p>
    <w:p w:rsidR="00E1703E" w:rsidRDefault="00E1703E" w:rsidP="00E1703E">
      <w:pPr>
        <w:pStyle w:val="address"/>
        <w:rPr>
          <w:sz w:val="22"/>
        </w:rPr>
      </w:pPr>
      <w:r>
        <w:rPr>
          <w:sz w:val="22"/>
          <w:vertAlign w:val="superscript"/>
        </w:rPr>
        <w:t>2</w:t>
      </w:r>
      <w:r w:rsidRPr="00055F31">
        <w:rPr>
          <w:sz w:val="22"/>
        </w:rPr>
        <w:t xml:space="preserve"> </w:t>
      </w:r>
      <w:r>
        <w:rPr>
          <w:sz w:val="22"/>
        </w:rPr>
        <w:t xml:space="preserve">Birla Institute of Technology and Science, </w:t>
      </w:r>
      <w:proofErr w:type="spellStart"/>
      <w:r>
        <w:rPr>
          <w:sz w:val="22"/>
        </w:rPr>
        <w:t>Pilani</w:t>
      </w:r>
      <w:proofErr w:type="spellEnd"/>
      <w:r>
        <w:rPr>
          <w:sz w:val="22"/>
        </w:rPr>
        <w:t xml:space="preserve"> – </w:t>
      </w:r>
      <w:proofErr w:type="spellStart"/>
      <w:r>
        <w:rPr>
          <w:sz w:val="22"/>
        </w:rPr>
        <w:t>Pilani</w:t>
      </w:r>
      <w:proofErr w:type="spellEnd"/>
      <w:r>
        <w:rPr>
          <w:sz w:val="22"/>
        </w:rPr>
        <w:t xml:space="preserve"> Campus, </w:t>
      </w:r>
      <w:proofErr w:type="spellStart"/>
      <w:r>
        <w:rPr>
          <w:sz w:val="22"/>
        </w:rPr>
        <w:t>Pilani</w:t>
      </w:r>
      <w:proofErr w:type="spellEnd"/>
      <w:r>
        <w:rPr>
          <w:sz w:val="22"/>
        </w:rPr>
        <w:t>, Rajasthan 333031, India</w:t>
      </w:r>
    </w:p>
    <w:p w:rsidR="00E1703E" w:rsidRDefault="00E1703E" w:rsidP="00E1703E">
      <w:pPr>
        <w:pStyle w:val="address"/>
        <w:rPr>
          <w:sz w:val="22"/>
        </w:rPr>
      </w:pPr>
      <w:r>
        <w:rPr>
          <w:sz w:val="22"/>
          <w:vertAlign w:val="superscript"/>
        </w:rPr>
        <w:t>3</w:t>
      </w:r>
      <w:r w:rsidRPr="00055F31">
        <w:rPr>
          <w:sz w:val="22"/>
        </w:rPr>
        <w:t xml:space="preserve"> Ahmedabad</w:t>
      </w:r>
      <w:r>
        <w:rPr>
          <w:sz w:val="22"/>
        </w:rPr>
        <w:t xml:space="preserve"> University, Ahmedabad, Gujarat </w:t>
      </w:r>
      <w:r w:rsidRPr="00055F31">
        <w:rPr>
          <w:sz w:val="22"/>
        </w:rPr>
        <w:t>380009, India</w:t>
      </w:r>
    </w:p>
    <w:p w:rsidR="00E1703E" w:rsidRDefault="00E1703E" w:rsidP="00E1703E">
      <w:pPr>
        <w:pStyle w:val="address"/>
        <w:rPr>
          <w:sz w:val="22"/>
        </w:rPr>
      </w:pPr>
      <w:r>
        <w:rPr>
          <w:sz w:val="22"/>
          <w:vertAlign w:val="superscript"/>
        </w:rPr>
        <w:t>4</w:t>
      </w:r>
      <w:r w:rsidRPr="00055F31">
        <w:rPr>
          <w:sz w:val="22"/>
        </w:rPr>
        <w:t xml:space="preserve"> </w:t>
      </w:r>
      <w:r>
        <w:rPr>
          <w:sz w:val="22"/>
        </w:rPr>
        <w:t>Indian Institute of Science Education and Research (IISER) Thiruvananthapuram</w:t>
      </w:r>
      <w:r w:rsidRPr="00055F31">
        <w:rPr>
          <w:sz w:val="22"/>
        </w:rPr>
        <w:t>,</w:t>
      </w:r>
      <w:r>
        <w:rPr>
          <w:sz w:val="22"/>
        </w:rPr>
        <w:t xml:space="preserve"> Kerala 695551,</w:t>
      </w:r>
      <w:r w:rsidRPr="00055F31">
        <w:rPr>
          <w:sz w:val="22"/>
        </w:rPr>
        <w:t xml:space="preserve"> India</w:t>
      </w:r>
    </w:p>
    <w:p w:rsidR="007C3C3E" w:rsidRDefault="007C3C3E" w:rsidP="00E1703E">
      <w:pPr>
        <w:pStyle w:val="p1a"/>
        <w:rPr>
          <w:b/>
          <w:sz w:val="24"/>
        </w:rPr>
      </w:pPr>
    </w:p>
    <w:p w:rsidR="00E1703E" w:rsidRPr="00E1703E" w:rsidRDefault="00E1703E" w:rsidP="00E1703E">
      <w:pPr>
        <w:pStyle w:val="p1a"/>
        <w:rPr>
          <w:b/>
          <w:sz w:val="24"/>
        </w:rPr>
      </w:pPr>
      <w:r w:rsidRPr="00E1703E">
        <w:rPr>
          <w:b/>
          <w:sz w:val="24"/>
        </w:rPr>
        <w:t>Supplementary Section S1</w:t>
      </w:r>
      <w:r>
        <w:rPr>
          <w:b/>
          <w:sz w:val="24"/>
        </w:rPr>
        <w:t xml:space="preserve">: </w:t>
      </w:r>
      <w:r>
        <w:rPr>
          <w:sz w:val="24"/>
        </w:rPr>
        <w:t>E</w:t>
      </w:r>
      <w:r w:rsidRPr="00E1703E">
        <w:rPr>
          <w:sz w:val="24"/>
        </w:rPr>
        <w:t>xpressions for the nonlinear terms</w:t>
      </w:r>
      <w:r>
        <w:rPr>
          <w:sz w:val="24"/>
        </w:rPr>
        <w:t xml:space="preserve"> in terms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</m:oMath>
      <w:r>
        <w:rPr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</m:oMath>
      <w:r>
        <w:rPr>
          <w:sz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</m:oMath>
    </w:p>
    <w:p w:rsidR="00E1703E" w:rsidRPr="00E1703E" w:rsidRDefault="00E1703E" w:rsidP="00E1703E"/>
    <w:p w:rsidR="00AB0E27" w:rsidRPr="00E1703E" w:rsidRDefault="00AB0E27" w:rsidP="00AB0E27">
      <w:pPr>
        <w:pStyle w:val="heading2"/>
        <w:numPr>
          <w:ilvl w:val="0"/>
          <w:numId w:val="0"/>
        </w:numPr>
        <w:spacing w:before="0"/>
        <w:rPr>
          <w:b w:val="0"/>
          <w:sz w:val="22"/>
          <w:szCs w:val="22"/>
        </w:rPr>
      </w:pPr>
      <w:r w:rsidRPr="00E1703E">
        <w:rPr>
          <w:b w:val="0"/>
          <w:sz w:val="22"/>
          <w:szCs w:val="22"/>
        </w:rPr>
        <w:t>The equations of motion corresponding to two coupled modes can be written as</w:t>
      </w:r>
    </w:p>
    <w:tbl>
      <w:tblPr>
        <w:tblStyle w:val="TableGrid"/>
        <w:tblW w:w="9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179"/>
      </w:tblGrid>
      <w:tr w:rsidR="00AB0E27" w:rsidRPr="00E1703E" w:rsidTr="0002794F">
        <w:tc>
          <w:tcPr>
            <w:tcW w:w="7938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+N.I.=Fcos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1179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1)</w:t>
            </w:r>
          </w:p>
        </w:tc>
      </w:tr>
      <w:tr w:rsidR="00AB0E27" w:rsidRPr="00E1703E" w:rsidTr="0002794F">
        <w:tc>
          <w:tcPr>
            <w:tcW w:w="7938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+N.I.=0</m:t>
                </m:r>
              </m:oMath>
            </m:oMathPara>
          </w:p>
        </w:tc>
        <w:tc>
          <w:tcPr>
            <w:tcW w:w="1179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2)</w:t>
            </w:r>
          </w:p>
        </w:tc>
      </w:tr>
      <w:tr w:rsidR="00AB0E27" w:rsidRPr="00E1703E" w:rsidTr="0002794F">
        <w:tc>
          <w:tcPr>
            <w:tcW w:w="7938" w:type="dxa"/>
          </w:tcPr>
          <w:p w:rsidR="00AB0E27" w:rsidRPr="00E1703E" w:rsidRDefault="00AB0E27" w:rsidP="00D8595D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E27" w:rsidRPr="00E1703E" w:rsidRDefault="00AB0E27" w:rsidP="00AB0E27">
      <w:pPr>
        <w:pStyle w:val="heading2"/>
        <w:numPr>
          <w:ilvl w:val="0"/>
          <w:numId w:val="0"/>
        </w:numPr>
        <w:spacing w:before="0"/>
        <w:rPr>
          <w:b w:val="0"/>
          <w:sz w:val="22"/>
          <w:szCs w:val="22"/>
        </w:rPr>
      </w:pPr>
      <w:r w:rsidRPr="00E1703E">
        <w:rPr>
          <w:b w:val="0"/>
          <w:sz w:val="22"/>
          <w:szCs w:val="22"/>
        </w:rPr>
        <w:t xml:space="preserve">Here, </w:t>
      </w:r>
      <m:oMath>
        <m:r>
          <w:rPr>
            <w:rFonts w:ascii="Cambria Math" w:hAnsi="Cambria Math"/>
            <w:sz w:val="22"/>
            <w:szCs w:val="22"/>
          </w:rPr>
          <m:t>N.I.=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2,1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2,2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2,3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3,1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3,2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3,3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3,4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4,1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4,2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4,3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4,4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4,5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b w:val="0"/>
                            <w:i/>
                            <w:sz w:val="22"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5,1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5,2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5,3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5,4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5,5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5,6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 w:val="0"/>
                              <w:i/>
                              <w:sz w:val="22"/>
                              <w:szCs w:val="22"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6,1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6,2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6,3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6,4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6,5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6,6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5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6,7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 w:val="0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6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 w:val="0"/>
                              <w:i/>
                              <w:sz w:val="22"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  <w:sz w:val="22"/>
                              <w:szCs w:val="22"/>
                            </w:rPr>
                            <m:t>…</m:t>
                          </m:r>
                        </m:e>
                      </m:mr>
                    </m:m>
                  </m:e>
                </m:mr>
              </m:m>
            </m:e>
          </m:mr>
        </m:m>
      </m:oMath>
    </w:p>
    <w:p w:rsidR="00AB0E27" w:rsidRPr="00E1703E" w:rsidRDefault="00AB0E27" w:rsidP="00AB0E27">
      <w:pPr>
        <w:pStyle w:val="heading2"/>
        <w:numPr>
          <w:ilvl w:val="0"/>
          <w:numId w:val="0"/>
        </w:numPr>
        <w:spacing w:before="0"/>
        <w:rPr>
          <w:b w:val="0"/>
          <w:sz w:val="22"/>
          <w:szCs w:val="22"/>
        </w:rPr>
      </w:pPr>
      <w:r w:rsidRPr="00E1703E">
        <w:rPr>
          <w:b w:val="0"/>
          <w:sz w:val="22"/>
          <w:szCs w:val="22"/>
        </w:rPr>
        <w:t>The modes are written as</w:t>
      </w:r>
    </w:p>
    <w:tbl>
      <w:tblPr>
        <w:tblStyle w:val="TableGrid"/>
        <w:tblW w:w="9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037"/>
      </w:tblGrid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03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03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4)</w:t>
            </w:r>
          </w:p>
        </w:tc>
      </w:tr>
    </w:tbl>
    <w:p w:rsidR="00AB0E27" w:rsidRPr="00E1703E" w:rsidRDefault="00AB0E27" w:rsidP="00AB0E27">
      <w:pPr>
        <w:pStyle w:val="p1a"/>
        <w:rPr>
          <w:sz w:val="22"/>
          <w:szCs w:val="22"/>
        </w:rPr>
      </w:pPr>
    </w:p>
    <w:p w:rsidR="00AB0E27" w:rsidRPr="00E1703E" w:rsidRDefault="00AB0E27" w:rsidP="00AB0E27">
      <w:pPr>
        <w:pStyle w:val="heading2"/>
        <w:numPr>
          <w:ilvl w:val="0"/>
          <w:numId w:val="0"/>
        </w:numPr>
        <w:spacing w:before="0"/>
        <w:rPr>
          <w:b w:val="0"/>
          <w:sz w:val="22"/>
          <w:szCs w:val="22"/>
        </w:rPr>
      </w:pPr>
      <w:r w:rsidRPr="00E1703E">
        <w:rPr>
          <w:b w:val="0"/>
          <w:sz w:val="22"/>
          <w:szCs w:val="22"/>
        </w:rPr>
        <w:t xml:space="preserve">The derivatives </w:t>
      </w:r>
      <m:oMath>
        <m:sSub>
          <m:sSubPr>
            <m:ctrlPr>
              <w:rPr>
                <w:rFonts w:ascii="Cambria Math" w:hAnsi="Cambria Math"/>
                <w:b w:val="0"/>
                <w:sz w:val="22"/>
                <w:szCs w:val="22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b w:val="0"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E1703E">
        <w:rPr>
          <w:b w:val="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 w:val="0"/>
                <w:sz w:val="22"/>
                <w:szCs w:val="22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b w:val="0"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E1703E">
        <w:rPr>
          <w:b w:val="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 w:val="0"/>
                <w:sz w:val="22"/>
                <w:szCs w:val="22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/>
                    <w:b w:val="0"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E1703E">
        <w:rPr>
          <w:b w:val="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b w:val="0"/>
                <w:sz w:val="22"/>
                <w:szCs w:val="22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/>
                    <w:b w:val="0"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E1703E">
        <w:rPr>
          <w:b w:val="0"/>
          <w:sz w:val="22"/>
          <w:szCs w:val="22"/>
        </w:rPr>
        <w:t xml:space="preserve"> are obtained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7"/>
        <w:gridCol w:w="1134"/>
      </w:tblGrid>
      <w:tr w:rsidR="00AB0E27" w:rsidRPr="00E1703E" w:rsidTr="0002794F">
        <w:tc>
          <w:tcPr>
            <w:tcW w:w="6165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5)</w:t>
            </w:r>
          </w:p>
        </w:tc>
      </w:tr>
      <w:tr w:rsidR="00AB0E27" w:rsidRPr="00E1703E" w:rsidTr="0002794F">
        <w:tc>
          <w:tcPr>
            <w:tcW w:w="6165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6)</w:t>
            </w:r>
          </w:p>
        </w:tc>
      </w:tr>
      <w:tr w:rsidR="00AB0E27" w:rsidRPr="00E1703E" w:rsidTr="0002794F">
        <w:trPr>
          <w:trHeight w:val="279"/>
        </w:trPr>
        <w:tc>
          <w:tcPr>
            <w:tcW w:w="6165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-2i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7)</w:t>
            </w:r>
          </w:p>
        </w:tc>
      </w:tr>
      <w:tr w:rsidR="00AB0E27" w:rsidRPr="00E1703E" w:rsidTr="0002794F">
        <w:tc>
          <w:tcPr>
            <w:tcW w:w="8187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8)</w:t>
            </w:r>
          </w:p>
          <w:p w:rsidR="00AB0E27" w:rsidRPr="00E1703E" w:rsidRDefault="00AB0E27" w:rsidP="00D8595D">
            <w:pPr>
              <w:rPr>
                <w:sz w:val="22"/>
                <w:szCs w:val="22"/>
              </w:rPr>
            </w:pPr>
          </w:p>
        </w:tc>
      </w:tr>
    </w:tbl>
    <w:p w:rsidR="00AB0E27" w:rsidRPr="00E1703E" w:rsidRDefault="00AB0E27" w:rsidP="00AB0E27">
      <w:pPr>
        <w:pStyle w:val="Heading4"/>
        <w:rPr>
          <w:rStyle w:val="heading40"/>
          <w:i w:val="0"/>
          <w:sz w:val="22"/>
          <w:szCs w:val="22"/>
        </w:rPr>
      </w:pPr>
      <w:r w:rsidRPr="00E1703E">
        <w:rPr>
          <w:rStyle w:val="heading40"/>
          <w:i w:val="0"/>
          <w:sz w:val="22"/>
          <w:szCs w:val="22"/>
        </w:rPr>
        <w:t>We collect only the terms containing</w:t>
      </w:r>
      <w:r w:rsidRPr="00E1703E">
        <w:rPr>
          <w:rStyle w:val="heading40"/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i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D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t</m:t>
            </m:r>
          </m:sup>
        </m:sSup>
      </m:oMath>
      <w:r w:rsidRPr="00E1703E">
        <w:rPr>
          <w:sz w:val="22"/>
          <w:szCs w:val="22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i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</w:rPr>
              <m:t>t</m:t>
            </m:r>
          </m:sup>
        </m:sSup>
      </m:oMath>
      <w:r w:rsidRPr="00E1703E">
        <w:rPr>
          <w:sz w:val="22"/>
          <w:szCs w:val="22"/>
        </w:rPr>
        <w:t xml:space="preserve">. </w:t>
      </w:r>
    </w:p>
    <w:tbl>
      <w:tblPr>
        <w:tblStyle w:val="TableGrid"/>
        <w:tblW w:w="9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8"/>
        <w:gridCol w:w="1128"/>
      </w:tblGrid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9)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E1703E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E1703E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10)</w:t>
            </w:r>
          </w:p>
        </w:tc>
      </w:tr>
      <w:tr w:rsidR="00AB0E27" w:rsidRPr="00E1703E" w:rsidTr="0002794F">
        <w:trPr>
          <w:trHeight w:val="279"/>
        </w:trPr>
        <w:tc>
          <w:tcPr>
            <w:tcW w:w="808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B634F7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B634F7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11)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̈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B634F7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B634F7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12)</w:t>
            </w:r>
          </w:p>
          <w:p w:rsidR="00AB0E27" w:rsidRPr="00E1703E" w:rsidRDefault="00AB0E27" w:rsidP="00D8595D">
            <w:pPr>
              <w:rPr>
                <w:sz w:val="22"/>
                <w:szCs w:val="22"/>
              </w:rPr>
            </w:pPr>
          </w:p>
        </w:tc>
      </w:tr>
    </w:tbl>
    <w:p w:rsidR="00AB0E27" w:rsidRPr="00B634F7" w:rsidRDefault="00AB0E27" w:rsidP="00AB0E27">
      <w:pPr>
        <w:pStyle w:val="Heading4"/>
        <w:rPr>
          <w:rStyle w:val="heading40"/>
          <w:i w:val="0"/>
          <w:sz w:val="22"/>
          <w:szCs w:val="22"/>
        </w:rPr>
      </w:pPr>
      <w:r w:rsidRPr="00B634F7">
        <w:rPr>
          <w:rStyle w:val="heading40"/>
          <w:i w:val="0"/>
          <w:sz w:val="22"/>
          <w:szCs w:val="22"/>
        </w:rPr>
        <w:t>Similarly, the coupling terms can also be estimated as follows.</w:t>
      </w:r>
    </w:p>
    <w:p w:rsidR="00AB0E27" w:rsidRPr="00E1703E" w:rsidRDefault="00AB0E27" w:rsidP="00AB0E27">
      <w:pPr>
        <w:rPr>
          <w:sz w:val="22"/>
          <w:szCs w:val="22"/>
        </w:rPr>
      </w:pP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  <w:r w:rsidRPr="00E1703E">
        <w:rPr>
          <w:b/>
          <w:i/>
          <w:sz w:val="22"/>
          <w:szCs w:val="22"/>
        </w:rPr>
        <w:t>2</w:t>
      </w:r>
      <w:r w:rsidRPr="00E1703E">
        <w:rPr>
          <w:b/>
          <w:i/>
          <w:sz w:val="22"/>
          <w:szCs w:val="22"/>
          <w:vertAlign w:val="superscript"/>
        </w:rPr>
        <w:t>nd</w:t>
      </w:r>
      <w:r w:rsidRPr="00E1703E">
        <w:rPr>
          <w:b/>
          <w:i/>
          <w:sz w:val="22"/>
          <w:szCs w:val="22"/>
        </w:rPr>
        <w:t xml:space="preserve"> Order Nonlinearity</w:t>
      </w:r>
    </w:p>
    <w:p w:rsidR="00AB0E27" w:rsidRPr="00E1703E" w:rsidRDefault="00AB0E27" w:rsidP="00AB0E27">
      <w:pPr>
        <w:ind w:firstLine="0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6"/>
        <w:gridCol w:w="1140"/>
      </w:tblGrid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~0</m:t>
                </m:r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13)</w:t>
            </w:r>
          </w:p>
        </w:tc>
      </w:tr>
      <w:tr w:rsidR="00AB0E27" w:rsidRPr="00E1703E" w:rsidTr="00AB0E27">
        <w:tc>
          <w:tcPr>
            <w:tcW w:w="819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*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97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14)</w:t>
            </w:r>
          </w:p>
        </w:tc>
      </w:tr>
      <w:tr w:rsidR="00AB0E27" w:rsidRPr="00E1703E" w:rsidTr="00AB0E27">
        <w:tc>
          <w:tcPr>
            <w:tcW w:w="819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4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97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15)</w:t>
            </w:r>
          </w:p>
        </w:tc>
      </w:tr>
    </w:tbl>
    <w:p w:rsidR="00AB0E27" w:rsidRPr="00E1703E" w:rsidRDefault="00AB0E27" w:rsidP="00AB0E27">
      <w:pPr>
        <w:ind w:firstLine="0"/>
        <w:rPr>
          <w:b/>
          <w:sz w:val="22"/>
          <w:szCs w:val="22"/>
        </w:rPr>
      </w:pP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  <w:r w:rsidRPr="00E1703E">
        <w:rPr>
          <w:b/>
          <w:i/>
          <w:sz w:val="22"/>
          <w:szCs w:val="22"/>
        </w:rPr>
        <w:t>3</w:t>
      </w:r>
      <w:r w:rsidRPr="00E1703E">
        <w:rPr>
          <w:b/>
          <w:i/>
          <w:sz w:val="22"/>
          <w:szCs w:val="22"/>
          <w:vertAlign w:val="superscript"/>
        </w:rPr>
        <w:t>rd</w:t>
      </w:r>
      <w:r w:rsidRPr="00E1703E">
        <w:rPr>
          <w:b/>
          <w:i/>
          <w:sz w:val="22"/>
          <w:szCs w:val="22"/>
        </w:rPr>
        <w:t xml:space="preserve"> Order Nonlinearity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8"/>
        <w:gridCol w:w="1138"/>
      </w:tblGrid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16)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17)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18)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19)</w:t>
            </w:r>
          </w:p>
        </w:tc>
      </w:tr>
    </w:tbl>
    <w:p w:rsidR="00AB0E27" w:rsidRPr="00E1703E" w:rsidRDefault="00AB0E27" w:rsidP="00AB0E27">
      <w:pPr>
        <w:ind w:firstLine="0"/>
        <w:rPr>
          <w:sz w:val="22"/>
          <w:szCs w:val="22"/>
        </w:rPr>
      </w:pP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  <w:r w:rsidRPr="00E1703E">
        <w:rPr>
          <w:b/>
          <w:i/>
          <w:sz w:val="22"/>
          <w:szCs w:val="22"/>
        </w:rPr>
        <w:t>4</w:t>
      </w:r>
      <w:r w:rsidRPr="00E1703E">
        <w:rPr>
          <w:b/>
          <w:i/>
          <w:sz w:val="22"/>
          <w:szCs w:val="22"/>
          <w:vertAlign w:val="superscript"/>
        </w:rPr>
        <w:t>th</w:t>
      </w:r>
      <w:r w:rsidRPr="00E1703E">
        <w:rPr>
          <w:b/>
          <w:i/>
          <w:sz w:val="22"/>
          <w:szCs w:val="22"/>
        </w:rPr>
        <w:t xml:space="preserve"> Order Nonlinearity</w:t>
      </w: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8"/>
        <w:gridCol w:w="1138"/>
      </w:tblGrid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~0</m:t>
                </m:r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20)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21)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22)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23)</w:t>
            </w:r>
          </w:p>
        </w:tc>
      </w:tr>
      <w:tr w:rsidR="00AB0E27" w:rsidRPr="00E1703E" w:rsidTr="00D8595D">
        <w:tc>
          <w:tcPr>
            <w:tcW w:w="819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60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24)</w:t>
            </w:r>
          </w:p>
        </w:tc>
      </w:tr>
    </w:tbl>
    <w:p w:rsidR="00AB0E27" w:rsidRPr="00E1703E" w:rsidRDefault="00AB0E27" w:rsidP="00AB0E27">
      <w:pPr>
        <w:rPr>
          <w:b/>
          <w:i/>
          <w:sz w:val="22"/>
          <w:szCs w:val="22"/>
        </w:rPr>
      </w:pP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  <w:r w:rsidRPr="00E1703E">
        <w:rPr>
          <w:b/>
          <w:i/>
          <w:sz w:val="22"/>
          <w:szCs w:val="22"/>
        </w:rPr>
        <w:t>5</w:t>
      </w:r>
      <w:r w:rsidRPr="00E1703E">
        <w:rPr>
          <w:b/>
          <w:i/>
          <w:sz w:val="22"/>
          <w:szCs w:val="22"/>
          <w:vertAlign w:val="superscript"/>
        </w:rPr>
        <w:t>th</w:t>
      </w:r>
      <w:r w:rsidRPr="00E1703E">
        <w:rPr>
          <w:b/>
          <w:i/>
          <w:sz w:val="22"/>
          <w:szCs w:val="22"/>
        </w:rPr>
        <w:t xml:space="preserve"> Order Nonlinearity</w:t>
      </w:r>
    </w:p>
    <w:p w:rsidR="00AB0E27" w:rsidRPr="00E1703E" w:rsidRDefault="00AB0E27" w:rsidP="00AB0E27">
      <w:pPr>
        <w:rPr>
          <w:b/>
          <w:i/>
          <w:sz w:val="22"/>
          <w:szCs w:val="22"/>
        </w:rPr>
      </w:pPr>
    </w:p>
    <w:tbl>
      <w:tblPr>
        <w:tblStyle w:val="TableGrid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177"/>
      </w:tblGrid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25)</w:t>
            </w:r>
          </w:p>
        </w:tc>
      </w:tr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26)</w:t>
            </w:r>
          </w:p>
        </w:tc>
      </w:tr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27)</w:t>
            </w:r>
          </w:p>
        </w:tc>
      </w:tr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32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28)</w:t>
            </w:r>
          </w:p>
        </w:tc>
      </w:tr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*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29)</w:t>
            </w:r>
          </w:p>
        </w:tc>
      </w:tr>
      <w:tr w:rsidR="00AB0E27" w:rsidRPr="00E1703E" w:rsidTr="00950036">
        <w:tc>
          <w:tcPr>
            <w:tcW w:w="7938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77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30)</w:t>
            </w:r>
          </w:p>
        </w:tc>
      </w:tr>
    </w:tbl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</w:p>
    <w:p w:rsidR="00AB0E27" w:rsidRPr="00E1703E" w:rsidRDefault="00AB0E27" w:rsidP="00AB0E27">
      <w:pPr>
        <w:ind w:firstLine="0"/>
        <w:rPr>
          <w:b/>
          <w:i/>
          <w:sz w:val="22"/>
          <w:szCs w:val="22"/>
        </w:rPr>
      </w:pPr>
      <w:r w:rsidRPr="00E1703E">
        <w:rPr>
          <w:b/>
          <w:i/>
          <w:sz w:val="22"/>
          <w:szCs w:val="22"/>
        </w:rPr>
        <w:t>6</w:t>
      </w:r>
      <w:r w:rsidRPr="00E1703E">
        <w:rPr>
          <w:b/>
          <w:i/>
          <w:sz w:val="22"/>
          <w:szCs w:val="22"/>
          <w:vertAlign w:val="superscript"/>
        </w:rPr>
        <w:t>th</w:t>
      </w:r>
      <w:r w:rsidRPr="00E1703E">
        <w:rPr>
          <w:b/>
          <w:i/>
          <w:sz w:val="22"/>
          <w:szCs w:val="22"/>
        </w:rPr>
        <w:t xml:space="preserve"> Order Nonlinearity</w:t>
      </w:r>
    </w:p>
    <w:p w:rsidR="00AB0E27" w:rsidRPr="00E1703E" w:rsidRDefault="00AB0E27" w:rsidP="00AB0E27">
      <w:pPr>
        <w:rPr>
          <w:b/>
          <w:i/>
          <w:sz w:val="22"/>
          <w:szCs w:val="22"/>
        </w:rPr>
      </w:pPr>
    </w:p>
    <w:tbl>
      <w:tblPr>
        <w:tblStyle w:val="TableGrid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1"/>
        <w:gridCol w:w="1124"/>
      </w:tblGrid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-6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~0</m:t>
                </m:r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31)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32)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rFonts w:eastAsia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-4i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33)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34)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35)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36)</w:t>
            </w:r>
          </w:p>
        </w:tc>
      </w:tr>
      <w:tr w:rsidR="00AB0E27" w:rsidRPr="00E1703E" w:rsidTr="0002794F">
        <w:tc>
          <w:tcPr>
            <w:tcW w:w="8080" w:type="dxa"/>
          </w:tcPr>
          <w:p w:rsidR="00AB0E27" w:rsidRPr="00E1703E" w:rsidRDefault="001A5256" w:rsidP="00D8595D">
            <w:pPr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+20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+15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+6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-2i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*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~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34" w:type="dxa"/>
            <w:vAlign w:val="center"/>
          </w:tcPr>
          <w:p w:rsidR="00AB0E27" w:rsidRPr="00E1703E" w:rsidRDefault="00AB0E27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950036">
              <w:rPr>
                <w:sz w:val="22"/>
                <w:szCs w:val="22"/>
              </w:rPr>
              <w:t>S</w:t>
            </w:r>
            <w:r w:rsidR="0002794F">
              <w:rPr>
                <w:sz w:val="22"/>
                <w:szCs w:val="22"/>
              </w:rPr>
              <w:t>1</w:t>
            </w:r>
            <w:r w:rsidR="00950036">
              <w:rPr>
                <w:sz w:val="22"/>
                <w:szCs w:val="22"/>
              </w:rPr>
              <w:t>-</w:t>
            </w:r>
            <w:r w:rsidRPr="00E1703E">
              <w:rPr>
                <w:sz w:val="22"/>
                <w:szCs w:val="22"/>
              </w:rPr>
              <w:t>37)</w:t>
            </w:r>
          </w:p>
        </w:tc>
      </w:tr>
    </w:tbl>
    <w:p w:rsidR="00D319D7" w:rsidRPr="00E1703E" w:rsidRDefault="00D319D7">
      <w:pPr>
        <w:rPr>
          <w:sz w:val="22"/>
          <w:szCs w:val="22"/>
        </w:rPr>
      </w:pPr>
    </w:p>
    <w:p w:rsidR="00950036" w:rsidRDefault="00950036" w:rsidP="00950036">
      <w:pPr>
        <w:pStyle w:val="p1a"/>
        <w:rPr>
          <w:b/>
          <w:sz w:val="24"/>
        </w:rPr>
      </w:pPr>
    </w:p>
    <w:p w:rsidR="00950036" w:rsidRPr="00E1703E" w:rsidRDefault="00950036" w:rsidP="00950036">
      <w:pPr>
        <w:pStyle w:val="p1a"/>
        <w:rPr>
          <w:b/>
          <w:sz w:val="24"/>
        </w:rPr>
      </w:pPr>
      <w:r w:rsidRPr="00E1703E">
        <w:rPr>
          <w:b/>
          <w:sz w:val="24"/>
        </w:rPr>
        <w:t>Supplementary Section S</w:t>
      </w:r>
      <w:r>
        <w:rPr>
          <w:b/>
          <w:sz w:val="24"/>
        </w:rPr>
        <w:t xml:space="preserve">2: </w:t>
      </w:r>
      <w:r>
        <w:rPr>
          <w:sz w:val="24"/>
        </w:rPr>
        <w:t xml:space="preserve">Frequency Parameters of the Existence Boundary of </w:t>
      </w:r>
      <w:proofErr w:type="spellStart"/>
      <w:r>
        <w:rPr>
          <w:sz w:val="24"/>
        </w:rPr>
        <w:t>Phononic</w:t>
      </w:r>
      <w:proofErr w:type="spellEnd"/>
      <w:r>
        <w:rPr>
          <w:sz w:val="24"/>
        </w:rPr>
        <w:t xml:space="preserve"> Frequency Combs</w:t>
      </w:r>
    </w:p>
    <w:p w:rsidR="004B7E59" w:rsidRDefault="004B7E59" w:rsidP="004B7E59">
      <w:pPr>
        <w:ind w:firstLine="0"/>
        <w:rPr>
          <w:sz w:val="22"/>
          <w:szCs w:val="22"/>
        </w:rPr>
      </w:pPr>
    </w:p>
    <w:p w:rsidR="001A5256" w:rsidRPr="001A5256" w:rsidRDefault="001A5256" w:rsidP="0002794F">
      <w:pPr>
        <w:ind w:firstLine="0"/>
        <w:rPr>
          <w:rFonts w:eastAsiaTheme="minorEastAsia"/>
          <w:b/>
          <w:bCs/>
          <w:sz w:val="22"/>
        </w:rPr>
      </w:pPr>
      <w:r w:rsidRPr="001A5256">
        <w:rPr>
          <w:rFonts w:eastAsiaTheme="minorEastAsia"/>
          <w:b/>
          <w:bCs/>
          <w:sz w:val="22"/>
        </w:rPr>
        <w:t xml:space="preserve">S2-1. Center frequency of existence band of </w:t>
      </w:r>
      <w:proofErr w:type="spellStart"/>
      <w:r w:rsidRPr="001A5256">
        <w:rPr>
          <w:rFonts w:eastAsiaTheme="minorEastAsia"/>
          <w:b/>
          <w:bCs/>
          <w:sz w:val="22"/>
        </w:rPr>
        <w:t>phononic</w:t>
      </w:r>
      <w:proofErr w:type="spellEnd"/>
      <w:r w:rsidRPr="001A5256">
        <w:rPr>
          <w:rFonts w:eastAsiaTheme="minorEastAsia"/>
          <w:b/>
          <w:bCs/>
          <w:sz w:val="22"/>
        </w:rPr>
        <w:t xml:space="preserve"> frequency combs</w:t>
      </w:r>
    </w:p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Default="001A5256" w:rsidP="0002794F">
      <w:pPr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The frequency matching condition for </w:t>
      </w:r>
      <w:proofErr w:type="spellStart"/>
      <w:r w:rsidRPr="001A5256">
        <w:rPr>
          <w:rFonts w:eastAsiaTheme="minorEastAsia"/>
          <w:sz w:val="22"/>
        </w:rPr>
        <w:t>phononic</w:t>
      </w:r>
      <w:proofErr w:type="spellEnd"/>
      <w:r w:rsidRPr="001A5256">
        <w:rPr>
          <w:rFonts w:eastAsiaTheme="minorEastAsia"/>
          <w:sz w:val="22"/>
        </w:rPr>
        <w:t xml:space="preserve"> frequency combs is governed by eq. (S2.1).</w:t>
      </w:r>
    </w:p>
    <w:p w:rsidR="0002794F" w:rsidRPr="001A5256" w:rsidRDefault="0002794F" w:rsidP="0002794F">
      <w:pPr>
        <w:ind w:firstLine="0"/>
        <w:rPr>
          <w:rFonts w:eastAsiaTheme="minorEastAsia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="Calibri"/>
                <w:sz w:val="22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+2γ+2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≤0</m:t>
                </m:r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Since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</w:rPr>
              <m:t>Δ</m:t>
            </m:r>
            <m:ctrlPr>
              <w:rPr>
                <w:rFonts w:ascii="Cambria Math" w:eastAsia="Calibri" w:hAnsi="Cambria Math"/>
                <w:sz w:val="22"/>
              </w:rPr>
            </m:ctrlPr>
          </m:e>
          <m:sub>
            <m:r>
              <w:rPr>
                <w:rFonts w:ascii="Cambria Math" w:eastAsia="Calibri" w:hAnsi="Cambria Math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</w:rPr>
                  <m:t>Δ</m:t>
                </m:r>
                <m:ctrlPr>
                  <w:rPr>
                    <w:rFonts w:ascii="Cambria Math" w:eastAsia="Calibri" w:hAnsi="Cambria Math"/>
                    <w:sz w:val="22"/>
                  </w:rPr>
                </m:ctrlPr>
              </m:e>
              <m:sub>
                <m:r>
                  <w:rPr>
                    <w:rFonts w:ascii="Cambria Math" w:eastAsia="Calibri" w:hAnsi="Cambria Math"/>
                    <w:sz w:val="22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</m:den>
        </m:f>
        <m:r>
          <w:rPr>
            <w:rFonts w:ascii="Cambria Math" w:eastAsiaTheme="minorEastAsia" w:hAnsi="Cambria Math"/>
            <w:sz w:val="22"/>
          </w:rPr>
          <m:t>+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2"/>
              </w:rPr>
            </m:ctrlPr>
          </m:accPr>
          <m:e>
            <m:r>
              <w:rPr>
                <w:rFonts w:ascii="Cambria Math" w:eastAsiaTheme="minorEastAsia" w:hAnsi="Cambria Math"/>
                <w:sz w:val="22"/>
              </w:rPr>
              <m:t>κ</m:t>
            </m:r>
          </m:e>
        </m:acc>
      </m:oMath>
      <w:r w:rsidRPr="001A5256">
        <w:rPr>
          <w:rFonts w:eastAsiaTheme="minorEastAsia"/>
          <w:sz w:val="22"/>
        </w:rPr>
        <w:t>, we have the following expression.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+2γ+2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Δ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+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κ</m:t>
                            </m:r>
                          </m:e>
                        </m:acc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≤0</m:t>
                </m:r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(S2.2)</w:t>
            </w: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sz w:val="22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</w:rPr>
                          <m:t>1</m:t>
                        </m:r>
                      </m:sub>
                    </m:sSub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κ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2γ+1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≤0</m:t>
                </m:r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(S2.3)</w:t>
            </w: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="Calibri"/>
                <w:sz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κ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p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κ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2γ+1</m:t>
                            </m:r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≤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≤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κ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p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κ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2γ+1</m:t>
                            </m:r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(S2.4)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The center frequency of existence band of </w:t>
      </w:r>
      <w:proofErr w:type="spellStart"/>
      <w:r w:rsidRPr="001A5256">
        <w:rPr>
          <w:rFonts w:eastAsiaTheme="minorEastAsia"/>
          <w:sz w:val="22"/>
        </w:rPr>
        <w:t>phononic</w:t>
      </w:r>
      <w:proofErr w:type="spellEnd"/>
      <w:r w:rsidRPr="001A5256">
        <w:rPr>
          <w:rFonts w:eastAsiaTheme="minorEastAsia"/>
          <w:sz w:val="22"/>
        </w:rPr>
        <w:t xml:space="preserve"> frequency combs is calculated as follows.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</w:rPr>
                      <m:t>1,center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κ</m:t>
                        </m:r>
                      </m:e>
                    </m:acc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7" w:type="dxa"/>
            <w:vMerge w:val="restart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(S2.5)</w:t>
            </w: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D,center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87" w:type="dxa"/>
            <w:vMerge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="Calibri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3ω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87" w:type="dxa"/>
            <w:vMerge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tabs>
          <w:tab w:val="left" w:pos="6555"/>
        </w:tabs>
        <w:ind w:firstLine="0"/>
        <w:rPr>
          <w:rFonts w:eastAsiaTheme="minorEastAsia"/>
          <w:b/>
          <w:bCs/>
          <w:sz w:val="22"/>
        </w:rPr>
      </w:pPr>
      <w:r w:rsidRPr="001A5256">
        <w:rPr>
          <w:rFonts w:eastAsiaTheme="minorEastAsia"/>
          <w:b/>
          <w:bCs/>
          <w:sz w:val="22"/>
        </w:rPr>
        <w:t xml:space="preserve">S2-2. Range of existence band of </w:t>
      </w:r>
      <w:proofErr w:type="spellStart"/>
      <w:r w:rsidRPr="001A5256">
        <w:rPr>
          <w:rFonts w:eastAsiaTheme="minorEastAsia"/>
          <w:b/>
          <w:bCs/>
          <w:sz w:val="22"/>
        </w:rPr>
        <w:t>phononic</w:t>
      </w:r>
      <w:proofErr w:type="spellEnd"/>
      <w:r w:rsidRPr="001A5256">
        <w:rPr>
          <w:rFonts w:eastAsiaTheme="minorEastAsia"/>
          <w:b/>
          <w:bCs/>
          <w:sz w:val="22"/>
        </w:rPr>
        <w:t xml:space="preserve"> frequency combs</w:t>
      </w:r>
    </w:p>
    <w:p w:rsidR="001A5256" w:rsidRPr="001A5256" w:rsidRDefault="001A5256" w:rsidP="0002794F">
      <w:pPr>
        <w:ind w:firstLine="0"/>
        <w:rPr>
          <w:rFonts w:eastAsiaTheme="minorEastAsia"/>
          <w:sz w:val="22"/>
        </w:rPr>
      </w:pPr>
    </w:p>
    <w:p w:rsidR="001A5256" w:rsidRPr="001A5256" w:rsidRDefault="001A5256" w:rsidP="0002794F">
      <w:pPr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The range of existence band of </w:t>
      </w:r>
      <w:proofErr w:type="spellStart"/>
      <w:r w:rsidRPr="001A5256">
        <w:rPr>
          <w:rFonts w:eastAsiaTheme="minorEastAsia"/>
          <w:sz w:val="22"/>
        </w:rPr>
        <w:t>phononic</w:t>
      </w:r>
      <w:proofErr w:type="spellEnd"/>
      <w:r w:rsidRPr="001A5256">
        <w:rPr>
          <w:rFonts w:eastAsiaTheme="minorEastAsia"/>
          <w:sz w:val="22"/>
        </w:rPr>
        <w:t xml:space="preserve"> frequency combs is calculated as follows.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</w:rPr>
                      <m:t>1,max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</w:rPr>
                      <m:t>1,min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κ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2"/>
                      </w:rPr>
                      <m:t>-2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2γ+1</m:t>
                        </m:r>
                      </m:e>
                    </m:d>
                  </m:e>
                </m:rad>
              </m:oMath>
            </m:oMathPara>
          </w:p>
        </w:tc>
        <w:tc>
          <w:tcPr>
            <w:tcW w:w="987" w:type="dxa"/>
            <w:vMerge w:val="restart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(S2.6)</w:t>
            </w: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D,max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D,min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-2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87" w:type="dxa"/>
            <w:vMerge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="Calibri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-2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-8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</m:e>
                </m:d>
              </m:oMath>
            </m:oMathPara>
          </w:p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+4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-8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4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</m:e>
                </m:d>
              </m:oMath>
            </m:oMathPara>
          </w:p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4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</m:d>
              </m:oMath>
            </m:oMathPara>
          </w:p>
          <w:p w:rsidR="001A5256" w:rsidRPr="001A5256" w:rsidRDefault="001A5256" w:rsidP="001A5256">
            <w:pPr>
              <w:rPr>
                <w:rFonts w:eastAsia="Calibri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w:lastRenderedPageBreak/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987" w:type="dxa"/>
            <w:vMerge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For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2"/>
              </w:rPr>
            </m:ctrlPr>
          </m:sSubSup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2"/>
              </w:rPr>
              <m:t>2</m:t>
            </m:r>
          </m:sup>
        </m:sSubSup>
        <m:r>
          <w:rPr>
            <w:rFonts w:ascii="Cambria Math" w:eastAsiaTheme="minorEastAsia" w:hAnsi="Cambria Math"/>
            <w:sz w:val="22"/>
          </w:rPr>
          <m:t>≫2</m:t>
        </m:r>
      </m:oMath>
      <w:r w:rsidRPr="001A5256">
        <w:rPr>
          <w:rFonts w:eastAsiaTheme="minorEastAsia"/>
          <w:sz w:val="22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2"/>
              </w:rPr>
              <m:t>4</m:t>
            </m:r>
          </m:den>
        </m:f>
        <m:r>
          <w:rPr>
            <w:rFonts w:ascii="Cambria Math" w:eastAsiaTheme="minorEastAsia" w:hAnsi="Cambria Math"/>
            <w:sz w:val="22"/>
          </w:rPr>
          <m:t>≫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</m:oMath>
      <w:r w:rsidRPr="001A5256">
        <w:rPr>
          <w:rFonts w:eastAsiaTheme="minorEastAsia"/>
          <w:sz w:val="22"/>
        </w:rPr>
        <w:t xml:space="preserve">. Hence,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</m:oMath>
      <w:r w:rsidRPr="001A5256">
        <w:rPr>
          <w:rFonts w:eastAsiaTheme="minorEastAsia"/>
          <w:sz w:val="22"/>
        </w:rPr>
        <w:t xml:space="preserve"> can be neglected from eq. (S2.6).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87" w:type="dxa"/>
            <w:vMerge w:val="restart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(S2.7)</w:t>
            </w:r>
          </w:p>
        </w:tc>
      </w:tr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4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/>
                        <w:sz w:val="2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4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987" w:type="dxa"/>
            <w:vMerge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rPr>
          <w:rFonts w:eastAsia="Calibri"/>
          <w:sz w:val="22"/>
        </w:rPr>
      </w:pPr>
      <w:r w:rsidRPr="001A5256">
        <w:rPr>
          <w:rFonts w:eastAsia="Calibri"/>
          <w:sz w:val="22"/>
        </w:rPr>
        <w:t xml:space="preserve">The quadratic on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2</m:t>
            </m:r>
          </m:sub>
        </m:sSub>
      </m:oMath>
      <w:r w:rsidRPr="001A5256">
        <w:rPr>
          <w:rFonts w:eastAsia="Calibri"/>
          <w:sz w:val="22"/>
        </w:rPr>
        <w:t xml:space="preserve"> in the RHS of eq. (S2.7) can be written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fPr>
                              <m:num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2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2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2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2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+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2"/>
                                              </w:rPr>
                                              <m:t>1+</m:t>
                                            </m: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sz w:val="22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2"/>
                                                  </w:rPr>
                                                  <m:t>4</m:t>
                                                </m:r>
                                              </m:num>
                                              <m:den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eastAsiaTheme="minorEastAsia" w:hAnsi="Cambria Math"/>
                                                        <w:i/>
                                                        <w:sz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eastAsiaTheme="minorEastAsia" w:hAnsi="Cambria Math"/>
                                                        <w:sz w:val="22"/>
                                                      </w:rPr>
                                                      <m:t>Q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eastAsiaTheme="minorEastAsia" w:hAnsi="Cambria Math"/>
                                                        <w:sz w:val="22"/>
                                                      </w:rPr>
                                                      <m:t>1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eastAsiaTheme="minorEastAsia" w:hAnsi="Cambria Math"/>
                                                        <w:i/>
                                                        <w:sz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eastAsiaTheme="minorEastAsia" w:hAnsi="Cambria Math"/>
                                                        <w:sz w:val="22"/>
                                                      </w:rPr>
                                                      <m:t>Q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eastAsiaTheme="minorEastAsia" w:hAnsi="Cambria Math"/>
                                                        <w:sz w:val="22"/>
                                                      </w:rPr>
                                                      <m:t>2</m:t>
                                                    </m:r>
                                                  </m:sub>
                                                </m:sSub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-1</m:t>
                                    </m:r>
                                  </m:e>
                                </m:rad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4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8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16</m:t>
                                    </m:r>
                                  </m:num>
                                  <m:den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</m:den>
                                </m:f>
                              </m:e>
                            </m:rad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(S2.8)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For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sz w:val="22"/>
          </w:rPr>
          <m:t>≫2</m:t>
        </m:r>
      </m:oMath>
      <w:r w:rsidRPr="001A5256">
        <w:rPr>
          <w:rFonts w:eastAsiaTheme="minorEastAsia"/>
          <w:sz w:val="22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8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2"/>
          </w:rPr>
          <m:t>≫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16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</m:oMath>
      <w:r w:rsidRPr="001A5256">
        <w:rPr>
          <w:rFonts w:eastAsiaTheme="minorEastAsia"/>
          <w:sz w:val="22"/>
        </w:rPr>
        <w:t xml:space="preserve">. Hence, the term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16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</m:oMath>
      <w:r w:rsidRPr="001A5256">
        <w:rPr>
          <w:rFonts w:eastAsiaTheme="minorEastAsia"/>
          <w:sz w:val="22"/>
        </w:rPr>
        <w:t xml:space="preserve"> can be neglected in eq. (S2.8).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87"/>
      </w:tblGrid>
      <w:tr w:rsidR="001A5256" w:rsidRPr="001A5256" w:rsidTr="0002794F">
        <w:tc>
          <w:tcPr>
            <w:tcW w:w="803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4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8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rad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8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(S2.9)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For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sz w:val="22"/>
          </w:rPr>
          <m:t>≫2</m:t>
        </m:r>
      </m:oMath>
      <w:r w:rsidRPr="001A5256">
        <w:rPr>
          <w:rFonts w:eastAsiaTheme="minorEastAsia"/>
          <w:sz w:val="22"/>
        </w:rPr>
        <w:t xml:space="preserve">,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2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2"/>
                  </w:rPr>
                  <m:t>8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sz w:val="22"/>
          </w:rPr>
          <m:t>≫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4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</m:sSub>
          </m:den>
        </m:f>
      </m:oMath>
      <w:r w:rsidRPr="001A5256">
        <w:rPr>
          <w:rFonts w:eastAsiaTheme="minorEastAsia"/>
          <w:sz w:val="22"/>
        </w:rPr>
        <w:t xml:space="preserve">. Hence, the term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4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</m:sSub>
          </m:den>
        </m:f>
      </m:oMath>
      <w:r w:rsidRPr="001A5256">
        <w:rPr>
          <w:rFonts w:eastAsiaTheme="minorEastAsia"/>
          <w:sz w:val="22"/>
        </w:rPr>
        <w:t xml:space="preserve"> can be neglected in eq. (S2.9).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9"/>
        <w:gridCol w:w="1097"/>
      </w:tblGrid>
      <w:tr w:rsidR="001A5256" w:rsidRPr="001A5256" w:rsidTr="0002794F">
        <w:tc>
          <w:tcPr>
            <w:tcW w:w="792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2"/>
                                      </w:rPr>
                                      <m:t>8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2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rad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9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(S2.10)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>An expression for range can hence be obtained as follows.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9"/>
        <w:gridCol w:w="1097"/>
      </w:tblGrid>
      <w:tr w:rsidR="001A5256" w:rsidRPr="001A5256" w:rsidTr="0002794F">
        <w:tc>
          <w:tcPr>
            <w:tcW w:w="7929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R=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e>
                        </m:rad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2"/>
                                  </w:rPr>
                                  <m:t>2</m:t>
                                </m:r>
                              </m:sub>
                            </m:sSub>
                          </m:e>
                        </m:rad>
                      </m:den>
                    </m:f>
                  </m:e>
                </m:d>
              </m:oMath>
            </m:oMathPara>
          </w:p>
        </w:tc>
        <w:tc>
          <w:tcPr>
            <w:tcW w:w="1097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(S2.11)</w:t>
            </w:r>
          </w:p>
        </w:tc>
      </w:tr>
    </w:tbl>
    <w:p w:rsidR="001A5256" w:rsidRPr="001A5256" w:rsidRDefault="001A5256" w:rsidP="0002794F">
      <w:pPr>
        <w:rPr>
          <w:rFonts w:eastAsiaTheme="minorEastAsia"/>
          <w:sz w:val="22"/>
        </w:rPr>
      </w:pPr>
    </w:p>
    <w:p w:rsidR="001A5256" w:rsidRPr="001A5256" w:rsidRDefault="001A5256" w:rsidP="0002794F">
      <w:pPr>
        <w:ind w:firstLine="0"/>
        <w:rPr>
          <w:rFonts w:eastAsiaTheme="minorEastAsia"/>
          <w:b/>
          <w:bCs/>
          <w:sz w:val="22"/>
        </w:rPr>
      </w:pPr>
      <w:r w:rsidRPr="001A5256">
        <w:rPr>
          <w:rFonts w:eastAsiaTheme="minorEastAsia"/>
          <w:b/>
          <w:bCs/>
          <w:sz w:val="22"/>
        </w:rPr>
        <w:t>S2-</w:t>
      </w:r>
      <w:r w:rsidR="0002794F">
        <w:rPr>
          <w:rFonts w:eastAsiaTheme="minorEastAsia"/>
          <w:b/>
          <w:bCs/>
          <w:sz w:val="22"/>
        </w:rPr>
        <w:t>3</w:t>
      </w:r>
      <w:r w:rsidRPr="001A5256">
        <w:rPr>
          <w:rFonts w:eastAsiaTheme="minorEastAsia"/>
          <w:b/>
          <w:bCs/>
          <w:sz w:val="22"/>
        </w:rPr>
        <w:t xml:space="preserve">. Critical detuning for the generation of </w:t>
      </w:r>
      <w:proofErr w:type="spellStart"/>
      <w:r w:rsidRPr="001A5256">
        <w:rPr>
          <w:rFonts w:eastAsiaTheme="minorEastAsia"/>
          <w:b/>
          <w:bCs/>
          <w:sz w:val="22"/>
        </w:rPr>
        <w:t>phononic</w:t>
      </w:r>
      <w:proofErr w:type="spellEnd"/>
      <w:r w:rsidRPr="001A5256">
        <w:rPr>
          <w:rFonts w:eastAsiaTheme="minorEastAsia"/>
          <w:b/>
          <w:bCs/>
          <w:sz w:val="22"/>
        </w:rPr>
        <w:t xml:space="preserve"> frequency combs</w:t>
      </w:r>
    </w:p>
    <w:p w:rsidR="001A5256" w:rsidRPr="001A5256" w:rsidRDefault="001A5256" w:rsidP="001A5256">
      <w:pPr>
        <w:rPr>
          <w:rFonts w:eastAsiaTheme="minorEastAsia"/>
          <w:sz w:val="22"/>
        </w:rPr>
      </w:pPr>
    </w:p>
    <w:p w:rsidR="001A5256" w:rsidRPr="001A5256" w:rsidRDefault="001A5256" w:rsidP="0002794F">
      <w:pPr>
        <w:spacing w:line="360" w:lineRule="auto"/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For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sz w:val="2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</m:den>
        </m:f>
        <m:r>
          <w:rPr>
            <w:rFonts w:ascii="Cambria Math" w:eastAsiaTheme="minorEastAsia" w:hAnsi="Cambria Math"/>
            <w:sz w:val="22"/>
          </w:rPr>
          <m:t>&lt;0</m:t>
        </m:r>
      </m:oMath>
      <w:r w:rsidRPr="001A5256">
        <w:rPr>
          <w:rFonts w:eastAsiaTheme="minorEastAsia"/>
          <w:sz w:val="22"/>
        </w:rPr>
        <w:t xml:space="preserve">, the right bound of regime of phononic frequency combs is closer to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</m:sSub>
      </m:oMath>
      <w:r w:rsidRPr="001A5256">
        <w:rPr>
          <w:rFonts w:eastAsiaTheme="minorEastAsia"/>
          <w:sz w:val="22"/>
        </w:rPr>
        <w:t xml:space="preserve">, i.e.,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D,center</m:t>
            </m:r>
          </m:sub>
        </m:sSub>
        <m:r>
          <w:rPr>
            <w:rFonts w:ascii="Cambria Math" w:eastAsiaTheme="minorEastAsia" w:hAnsi="Cambria Math"/>
            <w:sz w:val="2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</m:den>
        </m:f>
      </m:oMath>
      <w:r w:rsidRPr="001A5256">
        <w:rPr>
          <w:rFonts w:eastAsiaTheme="minorEastAsia"/>
          <w:sz w:val="22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9"/>
        <w:gridCol w:w="1097"/>
      </w:tblGrid>
      <w:tr w:rsidR="001A5256" w:rsidRPr="001A5256" w:rsidTr="001A5256">
        <w:tc>
          <w:tcPr>
            <w:tcW w:w="8365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D,edge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3ω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D,edge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  <w:tc>
          <w:tcPr>
            <w:tcW w:w="985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</w:t>
            </w:r>
            <w:r w:rsidR="0002794F">
              <w:rPr>
                <w:sz w:val="22"/>
              </w:rPr>
              <w:t>2</w:t>
            </w:r>
            <w:r w:rsidRPr="001A5256">
              <w:rPr>
                <w:sz w:val="22"/>
              </w:rPr>
              <w:t>)</w:t>
            </w:r>
          </w:p>
        </w:tc>
      </w:tr>
    </w:tbl>
    <w:p w:rsidR="001A5256" w:rsidRPr="001A5256" w:rsidRDefault="001A5256" w:rsidP="001A5256">
      <w:pPr>
        <w:spacing w:line="360" w:lineRule="auto"/>
        <w:rPr>
          <w:rFonts w:eastAsiaTheme="minorEastAsia"/>
          <w:sz w:val="22"/>
        </w:rPr>
      </w:pPr>
    </w:p>
    <w:p w:rsidR="001A5256" w:rsidRPr="001A5256" w:rsidRDefault="001A5256" w:rsidP="0002794F">
      <w:pPr>
        <w:spacing w:line="360" w:lineRule="auto"/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lastRenderedPageBreak/>
        <w:t xml:space="preserve">For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2</m:t>
            </m:r>
          </m:sub>
        </m:sSub>
        <m:r>
          <w:rPr>
            <w:rFonts w:ascii="Cambria Math" w:eastAsiaTheme="minorEastAsia" w:hAnsi="Cambria Math"/>
            <w:sz w:val="2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</m:den>
        </m:f>
        <m:r>
          <w:rPr>
            <w:rFonts w:ascii="Cambria Math" w:eastAsiaTheme="minorEastAsia" w:hAnsi="Cambria Math"/>
            <w:sz w:val="22"/>
          </w:rPr>
          <m:t>&gt;0</m:t>
        </m:r>
      </m:oMath>
      <w:r w:rsidRPr="001A5256">
        <w:rPr>
          <w:rFonts w:eastAsiaTheme="minorEastAsia"/>
          <w:sz w:val="22"/>
        </w:rPr>
        <w:t xml:space="preserve">, the left bound of regime of </w:t>
      </w:r>
      <w:proofErr w:type="spellStart"/>
      <w:r w:rsidRPr="001A5256">
        <w:rPr>
          <w:rFonts w:eastAsiaTheme="minorEastAsia"/>
          <w:sz w:val="22"/>
        </w:rPr>
        <w:t>phononic</w:t>
      </w:r>
      <w:proofErr w:type="spellEnd"/>
      <w:r w:rsidRPr="001A5256">
        <w:rPr>
          <w:rFonts w:eastAsiaTheme="minorEastAsia"/>
          <w:sz w:val="22"/>
        </w:rPr>
        <w:t xml:space="preserve"> frequency combs is closer to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</m:sSub>
      </m:oMath>
      <w:r w:rsidRPr="001A5256">
        <w:rPr>
          <w:rFonts w:eastAsiaTheme="minorEastAsia"/>
          <w:sz w:val="22"/>
        </w:rPr>
        <w:t xml:space="preserve">, i.e.,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D,center</m:t>
            </m:r>
          </m:sub>
        </m:sSub>
        <m:r>
          <w:rPr>
            <w:rFonts w:ascii="Cambria Math" w:eastAsiaTheme="minorEastAsia" w:hAnsi="Cambria Math"/>
            <w:sz w:val="2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2</m:t>
            </m:r>
          </m:den>
        </m:f>
      </m:oMath>
      <w:r w:rsidRPr="001A5256">
        <w:rPr>
          <w:rFonts w:eastAsiaTheme="minorEastAsia"/>
          <w:sz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9"/>
        <w:gridCol w:w="1097"/>
      </w:tblGrid>
      <w:tr w:rsidR="001A5256" w:rsidRPr="001A5256" w:rsidTr="001A5256">
        <w:tc>
          <w:tcPr>
            <w:tcW w:w="8365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D,edge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3ω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D,edge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D,center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  <w:tc>
          <w:tcPr>
            <w:tcW w:w="985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</w:t>
            </w:r>
            <w:r w:rsidR="0002794F">
              <w:rPr>
                <w:sz w:val="22"/>
              </w:rPr>
              <w:t>3</w:t>
            </w:r>
            <w:r w:rsidRPr="001A5256">
              <w:rPr>
                <w:sz w:val="22"/>
              </w:rPr>
              <w:t>)</w:t>
            </w:r>
          </w:p>
        </w:tc>
      </w:tr>
    </w:tbl>
    <w:p w:rsidR="001A5256" w:rsidRPr="001A5256" w:rsidRDefault="001A5256" w:rsidP="001A5256">
      <w:pPr>
        <w:spacing w:line="360" w:lineRule="auto"/>
        <w:rPr>
          <w:rFonts w:eastAsiaTheme="minorEastAsia"/>
          <w:sz w:val="22"/>
        </w:rPr>
      </w:pPr>
    </w:p>
    <w:p w:rsidR="001A5256" w:rsidRPr="001A5256" w:rsidRDefault="001A5256" w:rsidP="0002794F">
      <w:pPr>
        <w:spacing w:line="360" w:lineRule="auto"/>
        <w:ind w:firstLine="0"/>
        <w:rPr>
          <w:rFonts w:eastAsiaTheme="minorEastAsia"/>
          <w:sz w:val="22"/>
        </w:rPr>
      </w:pPr>
      <w:r w:rsidRPr="001A5256">
        <w:rPr>
          <w:rFonts w:eastAsiaTheme="minorEastAsia"/>
          <w:sz w:val="22"/>
        </w:rPr>
        <w:t xml:space="preserve">Hence, the minimum detuning from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1</m:t>
            </m:r>
          </m:sub>
        </m:sSub>
      </m:oMath>
      <w:r w:rsidRPr="001A5256">
        <w:rPr>
          <w:rFonts w:eastAsiaTheme="minorEastAsia"/>
          <w:sz w:val="22"/>
        </w:rPr>
        <w:t xml:space="preserve"> that is required for exciting phononic combs can be obtained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9"/>
        <w:gridCol w:w="1097"/>
      </w:tblGrid>
      <w:tr w:rsidR="001A5256" w:rsidRPr="001A5256" w:rsidTr="001A5256">
        <w:tc>
          <w:tcPr>
            <w:tcW w:w="8365" w:type="dxa"/>
          </w:tcPr>
          <w:p w:rsidR="001A5256" w:rsidRPr="001A5256" w:rsidRDefault="001A5256" w:rsidP="001A5256">
            <w:pPr>
              <w:rPr>
                <w:rFonts w:eastAsiaTheme="minorEastAsia"/>
                <w:sz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</w:rPr>
                  <m:t>δ=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D,edge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2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  <w:tc>
          <w:tcPr>
            <w:tcW w:w="985" w:type="dxa"/>
            <w:vAlign w:val="center"/>
          </w:tcPr>
          <w:p w:rsidR="001A5256" w:rsidRPr="001A5256" w:rsidRDefault="001A5256" w:rsidP="001A5256">
            <w:pPr>
              <w:jc w:val="center"/>
              <w:rPr>
                <w:sz w:val="22"/>
              </w:rPr>
            </w:pPr>
            <w:r w:rsidRPr="001A5256">
              <w:rPr>
                <w:sz w:val="22"/>
              </w:rPr>
              <w:t>(S2.1</w:t>
            </w:r>
            <w:r w:rsidR="007B48EF">
              <w:rPr>
                <w:sz w:val="22"/>
              </w:rPr>
              <w:t>4</w:t>
            </w:r>
            <w:r w:rsidRPr="001A5256">
              <w:rPr>
                <w:sz w:val="22"/>
              </w:rPr>
              <w:t>)</w:t>
            </w:r>
          </w:p>
        </w:tc>
      </w:tr>
    </w:tbl>
    <w:p w:rsidR="001A5256" w:rsidRPr="001A5256" w:rsidRDefault="001A5256" w:rsidP="001A5256">
      <w:pPr>
        <w:spacing w:line="360" w:lineRule="auto"/>
        <w:rPr>
          <w:rFonts w:eastAsiaTheme="minorEastAsia"/>
          <w:sz w:val="22"/>
        </w:rPr>
      </w:pPr>
    </w:p>
    <w:p w:rsidR="004B7E59" w:rsidRPr="00E1703E" w:rsidRDefault="007A4698" w:rsidP="004B7E59">
      <w:pPr>
        <w:ind w:firstLine="0"/>
        <w:rPr>
          <w:b/>
          <w:sz w:val="22"/>
          <w:szCs w:val="22"/>
        </w:rPr>
      </w:pPr>
      <w:r w:rsidRPr="00E1703E">
        <w:rPr>
          <w:b/>
          <w:sz w:val="22"/>
          <w:szCs w:val="22"/>
        </w:rPr>
        <w:t>S</w:t>
      </w:r>
      <w:r w:rsidR="004B7E59" w:rsidRPr="00E1703E">
        <w:rPr>
          <w:b/>
          <w:sz w:val="22"/>
          <w:szCs w:val="22"/>
        </w:rPr>
        <w:t>2</w:t>
      </w:r>
      <w:r w:rsidR="0002794F">
        <w:rPr>
          <w:b/>
          <w:sz w:val="22"/>
          <w:szCs w:val="22"/>
        </w:rPr>
        <w:t>-4</w:t>
      </w:r>
      <w:r w:rsidR="004B7E59" w:rsidRPr="00E1703E">
        <w:rPr>
          <w:b/>
          <w:sz w:val="22"/>
          <w:szCs w:val="22"/>
        </w:rPr>
        <w:t xml:space="preserve">. </w:t>
      </w:r>
      <w:r w:rsidR="0002794F">
        <w:rPr>
          <w:b/>
          <w:sz w:val="22"/>
          <w:szCs w:val="22"/>
        </w:rPr>
        <w:t xml:space="preserve">Critical drive frequency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*</m:t>
            </m:r>
          </m:sup>
        </m:sSubSup>
      </m:oMath>
      <w:r w:rsidR="00C548ED" w:rsidRPr="00E1703E">
        <w:rPr>
          <w:b/>
          <w:sz w:val="22"/>
          <w:szCs w:val="22"/>
        </w:rPr>
        <w:t xml:space="preserve"> at which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ψ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e>
        </m:d>
      </m:oMath>
      <w:r w:rsidR="00C548ED" w:rsidRPr="00E1703E">
        <w:rPr>
          <w:b/>
          <w:sz w:val="22"/>
          <w:szCs w:val="22"/>
        </w:rPr>
        <w:t xml:space="preserve"> reaches its minimum value</w:t>
      </w:r>
    </w:p>
    <w:p w:rsidR="004B7E59" w:rsidRPr="00E1703E" w:rsidRDefault="004B7E59" w:rsidP="004B7E59">
      <w:pPr>
        <w:ind w:firstLine="0"/>
        <w:rPr>
          <w:sz w:val="22"/>
          <w:szCs w:val="22"/>
        </w:rPr>
      </w:pPr>
    </w:p>
    <w:p w:rsidR="004B7E59" w:rsidRPr="00E1703E" w:rsidRDefault="004B7E59" w:rsidP="004B7E59">
      <w:pPr>
        <w:ind w:firstLin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229"/>
      </w:tblGrid>
      <w:tr w:rsidR="004B7E59" w:rsidRPr="00E1703E" w:rsidTr="0002794F">
        <w:tc>
          <w:tcPr>
            <w:tcW w:w="7797" w:type="dxa"/>
          </w:tcPr>
          <w:p w:rsidR="004B7E59" w:rsidRPr="00E1703E" w:rsidRDefault="001A5256" w:rsidP="00D8595D">
            <w:pPr>
              <w:ind w:firstLine="0"/>
              <w:rPr>
                <w:i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/>
                    <w:sz w:val="22"/>
                    <w:szCs w:val="22"/>
                  </w:rPr>
                  <m:t>≥-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/>
                            <w:sz w:val="22"/>
                            <w:szCs w:val="22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</m:sSub>
                          </m:e>
                        </m:d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/>
                            <w:sz w:val="22"/>
                            <w:szCs w:val="22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229" w:type="dxa"/>
            <w:vAlign w:val="center"/>
          </w:tcPr>
          <w:p w:rsidR="004B7E59" w:rsidRPr="00E1703E" w:rsidRDefault="004B7E59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02794F"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2-1</w:t>
            </w:r>
            <w:r w:rsidR="007B48EF">
              <w:rPr>
                <w:sz w:val="22"/>
                <w:szCs w:val="22"/>
              </w:rPr>
              <w:t>5</w:t>
            </w:r>
            <w:r w:rsidRPr="00E1703E">
              <w:rPr>
                <w:sz w:val="22"/>
                <w:szCs w:val="22"/>
              </w:rPr>
              <w:t>)</w:t>
            </w:r>
          </w:p>
        </w:tc>
      </w:tr>
    </w:tbl>
    <w:p w:rsidR="004B7E59" w:rsidRPr="00E1703E" w:rsidRDefault="004B7E59" w:rsidP="004B7E59">
      <w:pPr>
        <w:ind w:firstLin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229"/>
      </w:tblGrid>
      <w:tr w:rsidR="004B7E59" w:rsidRPr="00E1703E" w:rsidTr="0002794F">
        <w:tc>
          <w:tcPr>
            <w:tcW w:w="7797" w:type="dxa"/>
          </w:tcPr>
          <w:p w:rsidR="004B7E59" w:rsidRPr="00E1703E" w:rsidRDefault="001A5256" w:rsidP="004B7E59">
            <w:pPr>
              <w:ind w:firstLine="0"/>
              <w:rPr>
                <w:i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/>
                    <w:sz w:val="22"/>
                    <w:szCs w:val="22"/>
                  </w:rPr>
                  <m:t>≥-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sz w:val="22"/>
                        <w:szCs w:val="22"/>
                      </w:rPr>
                    </m:ctrlPr>
                  </m:num>
                  <m:den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4</m:t>
                            </m:r>
                          </m:sup>
                        </m:sSubSup>
                        <m:r>
                          <w:rPr>
                            <w:rFonts w:ascii="Cambria Math" w:eastAsia="Cambria Math" w:hAnsi="Cambria Math"/>
                            <w:sz w:val="22"/>
                            <w:szCs w:val="22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4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+4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</m:s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+2</m:t>
                            </m:r>
                          </m:e>
                        </m:d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4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libri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4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21</m:t>
                                </m:r>
                              </m:sub>
                            </m:s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+1</m:t>
                            </m:r>
                          </m:e>
                        </m:d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sz w:val="22"/>
                        <w:szCs w:val="22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Δ</m:t>
                            </m:r>
                            <m:ctrlP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(2</m:t>
                        </m:r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κ)+(2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+1)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229" w:type="dxa"/>
            <w:vAlign w:val="center"/>
          </w:tcPr>
          <w:p w:rsidR="004B7E59" w:rsidRPr="00E1703E" w:rsidRDefault="00C548ED" w:rsidP="00D8595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02794F"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</w:t>
            </w:r>
            <w:r w:rsidR="0002794F">
              <w:rPr>
                <w:sz w:val="22"/>
                <w:szCs w:val="22"/>
              </w:rPr>
              <w:t>1</w:t>
            </w:r>
            <w:r w:rsidR="007B48EF">
              <w:rPr>
                <w:sz w:val="22"/>
                <w:szCs w:val="22"/>
              </w:rPr>
              <w:t>6</w:t>
            </w:r>
            <w:r w:rsidR="004B7E59" w:rsidRPr="00E1703E">
              <w:rPr>
                <w:sz w:val="22"/>
                <w:szCs w:val="22"/>
              </w:rPr>
              <w:t>)</w:t>
            </w:r>
          </w:p>
        </w:tc>
      </w:tr>
    </w:tbl>
    <w:p w:rsidR="004B7E59" w:rsidRPr="00E1703E" w:rsidRDefault="004B7E59" w:rsidP="004B7E59">
      <w:pPr>
        <w:ind w:firstLine="0"/>
        <w:rPr>
          <w:sz w:val="22"/>
          <w:szCs w:val="22"/>
        </w:rPr>
      </w:pPr>
    </w:p>
    <w:p w:rsidR="004B7E59" w:rsidRPr="00E1703E" w:rsidRDefault="004B7E59" w:rsidP="004B7E59">
      <w:pPr>
        <w:ind w:firstLine="0"/>
        <w:rPr>
          <w:sz w:val="22"/>
          <w:szCs w:val="22"/>
        </w:rPr>
      </w:pPr>
    </w:p>
    <w:p w:rsidR="004B7E59" w:rsidRPr="00E1703E" w:rsidRDefault="001A5256" w:rsidP="004B7E59">
      <w:pPr>
        <w:ind w:firstLine="0"/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Δ</m:t>
                  </m:r>
                  <m:ctrlPr>
                    <w:rPr>
                      <w:rFonts w:ascii="Cambria Math" w:eastAsia="Calibri" w:hAnsi="Cambria Math"/>
                      <w:sz w:val="22"/>
                      <w:szCs w:val="22"/>
                    </w:rPr>
                  </m:ctrlP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=0</m:t>
          </m:r>
        </m:oMath>
      </m:oMathPara>
    </w:p>
    <w:p w:rsidR="004B7E59" w:rsidRPr="00E1703E" w:rsidRDefault="004B7E59" w:rsidP="004B7E59">
      <w:pPr>
        <w:ind w:firstLin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371"/>
      </w:tblGrid>
      <w:tr w:rsidR="00C548ED" w:rsidRPr="00E1703E" w:rsidTr="0002794F">
        <w:trPr>
          <w:trHeight w:val="203"/>
        </w:trPr>
        <w:tc>
          <w:tcPr>
            <w:tcW w:w="7655" w:type="dxa"/>
          </w:tcPr>
          <w:p w:rsidR="00C548ED" w:rsidRPr="00E1703E" w:rsidRDefault="001A5256" w:rsidP="001A5256">
            <w:pPr>
              <w:ind w:firstLine="0"/>
              <w:rPr>
                <w:sz w:val="22"/>
                <w:szCs w:val="22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κ</m:t>
                        </m: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e>
                    </m:d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+1</m:t>
                        </m:r>
                      </m:e>
                    </m:d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4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8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+8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+4</m:t>
                        </m:r>
                      </m:e>
                    </m:d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bSup>
                    <m:r>
                      <w:rPr>
                        <w:rFonts w:ascii="Cambria Math" w:eastAsia="Cambria Math" w:hAnsi="Cambria Math"/>
                        <w:sz w:val="22"/>
                        <w:szCs w:val="22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4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+2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4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+1</m:t>
                        </m:r>
                      </m:e>
                    </m:d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Δ</m:t>
                        </m:r>
                        <m:ctrlP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</m:ctrlP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e>
                    </m:d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=0</m:t>
                </m:r>
              </m:oMath>
            </m:oMathPara>
          </w:p>
        </w:tc>
        <w:tc>
          <w:tcPr>
            <w:tcW w:w="1371" w:type="dxa"/>
            <w:vAlign w:val="center"/>
          </w:tcPr>
          <w:p w:rsidR="00C548ED" w:rsidRPr="00E1703E" w:rsidRDefault="00C548ED" w:rsidP="001A5256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02794F"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</w:t>
            </w:r>
            <w:r w:rsidR="0002794F">
              <w:rPr>
                <w:sz w:val="22"/>
                <w:szCs w:val="22"/>
              </w:rPr>
              <w:t>1</w:t>
            </w:r>
            <w:r w:rsidR="007B48EF">
              <w:rPr>
                <w:sz w:val="22"/>
                <w:szCs w:val="22"/>
              </w:rPr>
              <w:t>7</w:t>
            </w:r>
            <w:r w:rsidRPr="00E1703E">
              <w:rPr>
                <w:sz w:val="22"/>
                <w:szCs w:val="22"/>
              </w:rPr>
              <w:t>)</w:t>
            </w:r>
          </w:p>
        </w:tc>
      </w:tr>
    </w:tbl>
    <w:p w:rsidR="00C548ED" w:rsidRPr="00E1703E" w:rsidRDefault="00C548ED" w:rsidP="004B7E59">
      <w:pPr>
        <w:ind w:firstLin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371"/>
      </w:tblGrid>
      <w:tr w:rsidR="00C548ED" w:rsidRPr="00E1703E" w:rsidTr="0002794F">
        <w:trPr>
          <w:trHeight w:val="203"/>
        </w:trPr>
        <w:tc>
          <w:tcPr>
            <w:tcW w:w="7655" w:type="dxa"/>
          </w:tcPr>
          <w:p w:rsidR="00C548ED" w:rsidRPr="00E1703E" w:rsidRDefault="001A5256" w:rsidP="001A5256">
            <w:pPr>
              <w:ind w:firstLine="0"/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5</m:t>
                    </m:r>
                  </m:sup>
                </m:sSubSup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4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4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</m:t>
                    </m:r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</m:t>
                    </m: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3</m:t>
                    </m:r>
                  </m:sup>
                </m:sSubSup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8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+4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8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κ+8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κ+4κ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16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b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+8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8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κ+8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κ+2κ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=0</m:t>
                </m:r>
              </m:oMath>
            </m:oMathPara>
          </w:p>
        </w:tc>
        <w:tc>
          <w:tcPr>
            <w:tcW w:w="1371" w:type="dxa"/>
            <w:vAlign w:val="center"/>
          </w:tcPr>
          <w:p w:rsidR="00C548ED" w:rsidRPr="00E1703E" w:rsidRDefault="00C548ED" w:rsidP="00C548ED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02794F"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</w:t>
            </w:r>
            <w:r w:rsidR="007B48EF">
              <w:rPr>
                <w:sz w:val="22"/>
                <w:szCs w:val="22"/>
              </w:rPr>
              <w:t>18</w:t>
            </w:r>
            <w:r w:rsidRPr="00E1703E">
              <w:rPr>
                <w:sz w:val="22"/>
                <w:szCs w:val="22"/>
              </w:rPr>
              <w:t>)</w:t>
            </w:r>
          </w:p>
        </w:tc>
      </w:tr>
    </w:tbl>
    <w:p w:rsidR="00C548ED" w:rsidRPr="00E1703E" w:rsidRDefault="00C548ED" w:rsidP="00D8595D">
      <w:pPr>
        <w:ind w:firstLine="0"/>
        <w:rPr>
          <w:sz w:val="22"/>
          <w:szCs w:val="22"/>
        </w:rPr>
      </w:pPr>
    </w:p>
    <w:p w:rsidR="00C548ED" w:rsidRPr="00E1703E" w:rsidRDefault="00C548ED" w:rsidP="00D8595D">
      <w:pPr>
        <w:ind w:firstLine="0"/>
        <w:rPr>
          <w:sz w:val="22"/>
          <w:szCs w:val="22"/>
        </w:rPr>
      </w:pPr>
    </w:p>
    <w:p w:rsidR="00C548ED" w:rsidRPr="00E1703E" w:rsidRDefault="00C548ED" w:rsidP="00D8595D">
      <w:pPr>
        <w:ind w:firstLine="0"/>
        <w:rPr>
          <w:sz w:val="22"/>
          <w:szCs w:val="22"/>
        </w:rPr>
      </w:pPr>
      <w:r w:rsidRPr="00E1703E">
        <w:rPr>
          <w:sz w:val="22"/>
          <w:szCs w:val="22"/>
        </w:rPr>
        <w:t xml:space="preserve">For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≪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E1703E">
        <w:rPr>
          <w:sz w:val="22"/>
          <w:szCs w:val="22"/>
        </w:rPr>
        <w:t>, we have</w:t>
      </w:r>
      <w:r w:rsidR="00631F5C" w:rsidRPr="00E1703E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</w:rPr>
              <m:t>γ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eastAsia="Calibri" w:hAnsi="Cambria Math"/>
            <w:sz w:val="22"/>
            <w:szCs w:val="22"/>
          </w:rPr>
          <m:t>≫κ,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</w:rPr>
              <m:t>Δ</m:t>
            </m:r>
            <m:ctrlPr>
              <w:rPr>
                <w:rFonts w:ascii="Cambria Math" w:eastAsia="Calibri" w:hAnsi="Cambria Math"/>
                <w:sz w:val="22"/>
                <w:szCs w:val="22"/>
              </w:rPr>
            </m:ctrlPr>
          </m:e>
          <m:sub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sub>
        </m:sSub>
      </m:oMath>
      <w:r w:rsidR="00631F5C" w:rsidRPr="00E1703E">
        <w:rPr>
          <w:sz w:val="22"/>
          <w:szCs w:val="22"/>
        </w:rPr>
        <w:t>. Hence, we have</w:t>
      </w:r>
    </w:p>
    <w:p w:rsidR="00631F5C" w:rsidRPr="00E1703E" w:rsidRDefault="00631F5C" w:rsidP="00D8595D">
      <w:pPr>
        <w:ind w:firstLin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371"/>
      </w:tblGrid>
      <w:tr w:rsidR="00631F5C" w:rsidRPr="00E1703E" w:rsidTr="0002794F">
        <w:trPr>
          <w:trHeight w:val="203"/>
        </w:trPr>
        <w:tc>
          <w:tcPr>
            <w:tcW w:w="7655" w:type="dxa"/>
          </w:tcPr>
          <w:p w:rsidR="00631F5C" w:rsidRPr="00E1703E" w:rsidRDefault="001A5256" w:rsidP="001A5256">
            <w:pPr>
              <w:ind w:firstLine="0"/>
              <w:rPr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Δ</m:t>
                    </m:r>
                    <m:ctrlPr>
                      <w:rPr>
                        <w:rFonts w:ascii="Cambria Math" w:eastAsia="Calibri" w:hAnsi="Cambria Math"/>
                        <w:sz w:val="22"/>
                        <w:szCs w:val="22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κ</m:t>
                    </m:r>
                  </m:e>
                </m:d>
                <m:r>
                  <w:rPr>
                    <w:rFonts w:ascii="Cambria Math" w:eastAsia="Calibri" w:hAnsi="Cambria Math"/>
                    <w:sz w:val="22"/>
                    <w:szCs w:val="22"/>
                  </w:rPr>
                  <m:t>=0</m:t>
                </m:r>
              </m:oMath>
            </m:oMathPara>
          </w:p>
        </w:tc>
        <w:tc>
          <w:tcPr>
            <w:tcW w:w="1371" w:type="dxa"/>
            <w:vAlign w:val="center"/>
          </w:tcPr>
          <w:p w:rsidR="00631F5C" w:rsidRPr="00E1703E" w:rsidRDefault="00631F5C" w:rsidP="001A5256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 w:rsidR="0002794F"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</w:t>
            </w:r>
            <w:r w:rsidR="007B48EF">
              <w:rPr>
                <w:sz w:val="22"/>
                <w:szCs w:val="22"/>
              </w:rPr>
              <w:t>19</w:t>
            </w:r>
            <w:r w:rsidRPr="00E1703E">
              <w:rPr>
                <w:sz w:val="22"/>
                <w:szCs w:val="22"/>
              </w:rPr>
              <w:t>)</w:t>
            </w:r>
          </w:p>
        </w:tc>
      </w:tr>
    </w:tbl>
    <w:p w:rsidR="00631F5C" w:rsidRPr="00E1703E" w:rsidRDefault="00631F5C" w:rsidP="00D8595D">
      <w:pPr>
        <w:ind w:firstLine="0"/>
        <w:rPr>
          <w:sz w:val="22"/>
          <w:szCs w:val="22"/>
        </w:rPr>
      </w:pPr>
    </w:p>
    <w:p w:rsidR="00C548ED" w:rsidRPr="00E1703E" w:rsidRDefault="00631F5C" w:rsidP="004B7E59">
      <w:pPr>
        <w:ind w:firstLine="0"/>
        <w:rPr>
          <w:sz w:val="22"/>
          <w:szCs w:val="22"/>
        </w:rPr>
      </w:pPr>
      <w:r w:rsidRPr="00E1703E">
        <w:rPr>
          <w:sz w:val="22"/>
          <w:szCs w:val="22"/>
        </w:rPr>
        <w:t xml:space="preserve">Hence, by solving this quadratic equation, we have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</w:rPr>
              <m:t>Δ</m:t>
            </m:r>
            <m:ctrlPr>
              <w:rPr>
                <w:rFonts w:ascii="Cambria Math" w:eastAsia="Calibri" w:hAnsi="Cambria Math"/>
                <w:sz w:val="22"/>
                <w:szCs w:val="22"/>
              </w:rPr>
            </m:ctrlPr>
          </m:e>
          <m:sub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Calibri" w:hAnsi="Cambria Math"/>
            <w:sz w:val="22"/>
            <w:szCs w:val="22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</w:rPr>
              <m:t>2</m:t>
            </m:r>
          </m:den>
        </m:f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</w:rPr>
              <m:t>κ</m:t>
            </m:r>
          </m:num>
          <m:den>
            <m:sSubSup>
              <m:sSub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</w:rPr>
                  <m:t>21</m:t>
                </m:r>
              </m:sub>
              <m:sup>
                <m:r>
                  <w:rPr>
                    <w:rFonts w:ascii="Cambria Math" w:eastAsia="Calibri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Pr="00E1703E">
        <w:rPr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</w:rPr>
              <m:t>Δ</m:t>
            </m:r>
            <m:ctrlPr>
              <w:rPr>
                <w:rFonts w:ascii="Cambria Math" w:eastAsia="Calibri" w:hAnsi="Cambria Math"/>
                <w:sz w:val="22"/>
                <w:szCs w:val="22"/>
              </w:rPr>
            </m:ctrlPr>
          </m:e>
          <m:sub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Calibri" w:hAnsi="Cambria Math"/>
            <w:sz w:val="22"/>
            <w:szCs w:val="22"/>
          </w:rPr>
          <m:t>=-2</m:t>
        </m:r>
        <m:d>
          <m:d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γ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21</m:t>
                    </m:r>
                  </m:sub>
                </m:sSub>
              </m:num>
              <m:den>
                <m:r>
                  <w:rPr>
                    <w:rFonts w:ascii="Cambria Math" w:eastAsia="Calibri" w:hAnsi="Cambria Math"/>
                    <w:sz w:val="22"/>
                    <w:szCs w:val="22"/>
                  </w:rPr>
                  <m:t>κ</m:t>
                </m:r>
              </m:den>
            </m:f>
          </m:e>
        </m:d>
      </m:oMath>
      <w:r w:rsidRPr="00E1703E">
        <w:rPr>
          <w:sz w:val="22"/>
          <w:szCs w:val="22"/>
        </w:rPr>
        <w:t xml:space="preserve">.  Since </w:t>
      </w:r>
      <m:oMath>
        <m:r>
          <w:rPr>
            <w:rFonts w:ascii="Cambria Math" w:eastAsia="Calibri" w:hAnsi="Cambria Math"/>
            <w:sz w:val="22"/>
            <w:szCs w:val="22"/>
          </w:rPr>
          <m:t>-2</m:t>
        </m:r>
        <m:d>
          <m:d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γ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21</m:t>
                    </m:r>
                  </m:sub>
                </m:sSub>
              </m:num>
              <m:den>
                <m:r>
                  <w:rPr>
                    <w:rFonts w:ascii="Cambria Math" w:eastAsia="Calibri" w:hAnsi="Cambria Math"/>
                    <w:sz w:val="22"/>
                    <w:szCs w:val="22"/>
                  </w:rPr>
                  <m:t>κ</m:t>
                </m:r>
              </m:den>
            </m:f>
          </m:e>
        </m:d>
      </m:oMath>
      <w:r w:rsidRPr="00E1703E">
        <w:rPr>
          <w:sz w:val="22"/>
          <w:szCs w:val="22"/>
        </w:rPr>
        <w:t xml:space="preserve"> is very large and not feasible, we can only consider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</w:rPr>
              <m:t>Δ</m:t>
            </m:r>
            <m:ctrlPr>
              <w:rPr>
                <w:rFonts w:ascii="Cambria Math" w:eastAsia="Calibri" w:hAnsi="Cambria Math"/>
                <w:sz w:val="22"/>
                <w:szCs w:val="22"/>
              </w:rPr>
            </m:ctrlPr>
          </m:e>
          <m:sub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Calibri" w:hAnsi="Cambria Math"/>
            <w:sz w:val="22"/>
            <w:szCs w:val="22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</w:rPr>
              <m:t>2</m:t>
            </m:r>
          </m:den>
        </m:f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</w:rPr>
              <m:t>κ</m:t>
            </m:r>
          </m:num>
          <m:den>
            <m:sSubSup>
              <m:sSub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</w:rPr>
                  <m:t>21</m:t>
                </m:r>
              </m:sub>
              <m:sup>
                <m:r>
                  <w:rPr>
                    <w:rFonts w:ascii="Cambria Math" w:eastAsia="Calibri" w:hAnsi="Cambria Math"/>
                    <w:sz w:val="22"/>
                    <w:szCs w:val="22"/>
                  </w:rPr>
                  <m:t>2</m:t>
                </m:r>
              </m:sup>
            </m:sSubSup>
          </m:den>
        </m:f>
      </m:oMath>
      <w:r w:rsidRPr="00E1703E">
        <w:rPr>
          <w:sz w:val="22"/>
          <w:szCs w:val="22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D</m:t>
            </m:r>
          </m:sub>
        </m:sSub>
      </m:oMath>
      <w:r w:rsidRPr="00E1703E">
        <w:rPr>
          <w:sz w:val="22"/>
          <w:szCs w:val="22"/>
        </w:rPr>
        <w:t xml:space="preserve"> can thus be found as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D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hAnsi="Cambria Math"/>
            <w:sz w:val="22"/>
            <w:szCs w:val="22"/>
          </w:rPr>
          <m:t>(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)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E1703E">
        <w:rPr>
          <w:sz w:val="22"/>
          <w:szCs w:val="22"/>
        </w:rPr>
        <w:t xml:space="preserve">. Since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~2</m:t>
        </m:r>
      </m:oMath>
      <w:r w:rsidRPr="00E1703E">
        <w:rPr>
          <w:sz w:val="22"/>
          <w:szCs w:val="22"/>
        </w:rPr>
        <w:t>, we have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371"/>
      </w:tblGrid>
      <w:tr w:rsidR="0002794F" w:rsidRPr="00E1703E" w:rsidTr="009B57AA">
        <w:trPr>
          <w:trHeight w:val="203"/>
        </w:trPr>
        <w:tc>
          <w:tcPr>
            <w:tcW w:w="7655" w:type="dxa"/>
          </w:tcPr>
          <w:p w:rsidR="0002794F" w:rsidRPr="00E1703E" w:rsidRDefault="0002794F" w:rsidP="009B57AA">
            <w:pPr>
              <w:ind w:firstLine="0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71" w:type="dxa"/>
            <w:vAlign w:val="center"/>
          </w:tcPr>
          <w:p w:rsidR="0002794F" w:rsidRPr="00E1703E" w:rsidRDefault="0002794F" w:rsidP="009B57AA">
            <w:pPr>
              <w:jc w:val="center"/>
              <w:rPr>
                <w:sz w:val="22"/>
                <w:szCs w:val="22"/>
              </w:rPr>
            </w:pPr>
            <w:r w:rsidRPr="00E1703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E1703E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2</w:t>
            </w:r>
            <w:r w:rsidR="007B48EF">
              <w:rPr>
                <w:sz w:val="22"/>
                <w:szCs w:val="22"/>
              </w:rPr>
              <w:t>0</w:t>
            </w:r>
            <w:r w:rsidRPr="00E1703E">
              <w:rPr>
                <w:sz w:val="22"/>
                <w:szCs w:val="22"/>
              </w:rPr>
              <w:t>)</w:t>
            </w:r>
          </w:p>
        </w:tc>
      </w:tr>
    </w:tbl>
    <w:p w:rsidR="00C548ED" w:rsidRPr="00E1703E" w:rsidRDefault="00C548ED" w:rsidP="004B7E59">
      <w:pPr>
        <w:ind w:firstLine="0"/>
        <w:rPr>
          <w:sz w:val="22"/>
          <w:szCs w:val="22"/>
        </w:rPr>
      </w:pPr>
      <w:bookmarkStart w:id="0" w:name="_GoBack"/>
      <w:bookmarkEnd w:id="0"/>
    </w:p>
    <w:sectPr w:rsidR="00C548ED" w:rsidRPr="00E17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4ABA"/>
    <w:multiLevelType w:val="hybridMultilevel"/>
    <w:tmpl w:val="15AA7D68"/>
    <w:lvl w:ilvl="0" w:tplc="63AE6ED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5C72"/>
    <w:multiLevelType w:val="hybridMultilevel"/>
    <w:tmpl w:val="B7C469BE"/>
    <w:lvl w:ilvl="0" w:tplc="4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E131E"/>
    <w:multiLevelType w:val="hybridMultilevel"/>
    <w:tmpl w:val="5FE07D96"/>
    <w:lvl w:ilvl="0" w:tplc="728E1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4" w15:restartNumberingAfterBreak="0">
    <w:nsid w:val="22DE6362"/>
    <w:multiLevelType w:val="hybridMultilevel"/>
    <w:tmpl w:val="3500A0A4"/>
    <w:lvl w:ilvl="0" w:tplc="061E0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B1AE4"/>
    <w:multiLevelType w:val="hybridMultilevel"/>
    <w:tmpl w:val="7BA4B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9269C"/>
    <w:multiLevelType w:val="hybridMultilevel"/>
    <w:tmpl w:val="EF120AFA"/>
    <w:lvl w:ilvl="0" w:tplc="5FFE2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F536B"/>
    <w:multiLevelType w:val="hybridMultilevel"/>
    <w:tmpl w:val="F03A7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663F6"/>
    <w:multiLevelType w:val="hybridMultilevel"/>
    <w:tmpl w:val="16C84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27"/>
    <w:rsid w:val="00015057"/>
    <w:rsid w:val="0002794F"/>
    <w:rsid w:val="001A5256"/>
    <w:rsid w:val="001C2A7A"/>
    <w:rsid w:val="002279EC"/>
    <w:rsid w:val="003F3FEE"/>
    <w:rsid w:val="004B7E59"/>
    <w:rsid w:val="00631F5C"/>
    <w:rsid w:val="007A4698"/>
    <w:rsid w:val="007B48EF"/>
    <w:rsid w:val="007C3C3E"/>
    <w:rsid w:val="00926E82"/>
    <w:rsid w:val="00950036"/>
    <w:rsid w:val="00AB0E27"/>
    <w:rsid w:val="00B634F7"/>
    <w:rsid w:val="00B9730A"/>
    <w:rsid w:val="00C4442C"/>
    <w:rsid w:val="00C548ED"/>
    <w:rsid w:val="00D319D7"/>
    <w:rsid w:val="00D8595D"/>
    <w:rsid w:val="00E1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3BAF"/>
  <w15:chartTrackingRefBased/>
  <w15:docId w15:val="{5715665F-6978-495C-A22C-654CFCEC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E27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0">
    <w:name w:val="heading 1"/>
    <w:basedOn w:val="Normal"/>
    <w:next w:val="p1a"/>
    <w:link w:val="Heading1Char"/>
    <w:unhideWhenUsed/>
    <w:qFormat/>
    <w:rsid w:val="00AB0E27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link w:val="Heading2Char"/>
    <w:semiHidden/>
    <w:unhideWhenUsed/>
    <w:qFormat/>
    <w:rsid w:val="00AB0E27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B0E27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B0E27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rsid w:val="00AB0E27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0"/>
    <w:semiHidden/>
    <w:rsid w:val="00AB0E27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AB0E2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B0E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stract">
    <w:name w:val="abstract"/>
    <w:basedOn w:val="Normal"/>
    <w:rsid w:val="00AB0E27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AB0E27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rsid w:val="00AB0E27"/>
    <w:pPr>
      <w:numPr>
        <w:numId w:val="3"/>
      </w:numPr>
    </w:pPr>
  </w:style>
  <w:style w:type="paragraph" w:customStyle="1" w:styleId="author">
    <w:name w:val="author"/>
    <w:basedOn w:val="Normal"/>
    <w:next w:val="address"/>
    <w:rsid w:val="00AB0E27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rsid w:val="00AB0E27"/>
    <w:pPr>
      <w:numPr>
        <w:numId w:val="1"/>
      </w:numPr>
      <w:spacing w:before="160" w:after="160"/>
      <w:contextualSpacing/>
    </w:pPr>
  </w:style>
  <w:style w:type="paragraph" w:customStyle="1" w:styleId="dashitem">
    <w:name w:val="dashitem"/>
    <w:basedOn w:val="Normal"/>
    <w:rsid w:val="00AB0E27"/>
    <w:pPr>
      <w:numPr>
        <w:numId w:val="2"/>
      </w:numPr>
      <w:spacing w:before="160" w:after="160"/>
      <w:contextualSpacing/>
    </w:pPr>
  </w:style>
  <w:style w:type="character" w:customStyle="1" w:styleId="e-mail">
    <w:name w:val="e-mail"/>
    <w:basedOn w:val="DefaultParagraphFont"/>
    <w:rsid w:val="00AB0E27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AB0E27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AB0E27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sid w:val="00AB0E27"/>
    <w:rPr>
      <w:position w:val="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AB0E27"/>
  </w:style>
  <w:style w:type="character" w:customStyle="1" w:styleId="FooterChar">
    <w:name w:val="Footer Char"/>
    <w:basedOn w:val="DefaultParagraphFont"/>
    <w:link w:val="Footer"/>
    <w:uiPriority w:val="99"/>
    <w:rsid w:val="00AB0E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1">
    <w:name w:val="heading1"/>
    <w:basedOn w:val="Normal"/>
    <w:next w:val="p1a"/>
    <w:qFormat/>
    <w:rsid w:val="00AB0E27"/>
    <w:pPr>
      <w:keepNext/>
      <w:keepLines/>
      <w:numPr>
        <w:numId w:val="4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AB0E27"/>
    <w:pPr>
      <w:keepNext/>
      <w:keepLines/>
      <w:numPr>
        <w:ilvl w:val="1"/>
        <w:numId w:val="4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AB0E27"/>
    <w:rPr>
      <w:b/>
    </w:rPr>
  </w:style>
  <w:style w:type="character" w:customStyle="1" w:styleId="heading40">
    <w:name w:val="heading4"/>
    <w:basedOn w:val="DefaultParagraphFont"/>
    <w:rsid w:val="00AB0E27"/>
    <w:rPr>
      <w:i/>
    </w:rPr>
  </w:style>
  <w:style w:type="numbering" w:customStyle="1" w:styleId="headings">
    <w:name w:val="headings"/>
    <w:basedOn w:val="arabnumitem"/>
    <w:rsid w:val="00AB0E27"/>
    <w:pPr>
      <w:numPr>
        <w:numId w:val="4"/>
      </w:numPr>
    </w:pPr>
  </w:style>
  <w:style w:type="character" w:styleId="Hyperlink">
    <w:name w:val="Hyperlink"/>
    <w:basedOn w:val="DefaultParagraphFont"/>
    <w:unhideWhenUsed/>
    <w:rsid w:val="00AB0E27"/>
    <w:rPr>
      <w:color w:val="auto"/>
      <w:u w:val="none"/>
    </w:rPr>
  </w:style>
  <w:style w:type="paragraph" w:customStyle="1" w:styleId="image">
    <w:name w:val="image"/>
    <w:basedOn w:val="Normal"/>
    <w:next w:val="Normal"/>
    <w:rsid w:val="00AB0E27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rsid w:val="00AB0E27"/>
    <w:pPr>
      <w:numPr>
        <w:numId w:val="1"/>
      </w:numPr>
    </w:pPr>
  </w:style>
  <w:style w:type="numbering" w:customStyle="1" w:styleId="itemization2">
    <w:name w:val="itemization2"/>
    <w:basedOn w:val="NoList"/>
    <w:rsid w:val="00AB0E27"/>
    <w:pPr>
      <w:numPr>
        <w:numId w:val="2"/>
      </w:numPr>
    </w:pPr>
  </w:style>
  <w:style w:type="paragraph" w:customStyle="1" w:styleId="keywords">
    <w:name w:val="keywords"/>
    <w:basedOn w:val="abstract"/>
    <w:next w:val="heading1"/>
    <w:rsid w:val="00AB0E27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AB0E27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0E27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numitem">
    <w:name w:val="numitem"/>
    <w:basedOn w:val="Normal"/>
    <w:rsid w:val="00AB0E27"/>
    <w:pPr>
      <w:numPr>
        <w:numId w:val="3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rsid w:val="00AB0E27"/>
    <w:pPr>
      <w:ind w:firstLine="0"/>
    </w:pPr>
  </w:style>
  <w:style w:type="paragraph" w:customStyle="1" w:styleId="programcode">
    <w:name w:val="programcode"/>
    <w:basedOn w:val="Normal"/>
    <w:rsid w:val="00AB0E27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rsid w:val="00AB0E27"/>
    <w:pPr>
      <w:numPr>
        <w:numId w:val="5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AB0E27"/>
    <w:pPr>
      <w:numPr>
        <w:numId w:val="5"/>
      </w:numPr>
    </w:pPr>
  </w:style>
  <w:style w:type="paragraph" w:customStyle="1" w:styleId="runninghead-left">
    <w:name w:val="running head - left"/>
    <w:basedOn w:val="Normal"/>
    <w:rsid w:val="00AB0E27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rsid w:val="00AB0E27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sid w:val="00AB0E27"/>
    <w:rPr>
      <w:sz w:val="18"/>
    </w:rPr>
  </w:style>
  <w:style w:type="paragraph" w:customStyle="1" w:styleId="papertitle">
    <w:name w:val="papertitle"/>
    <w:basedOn w:val="Normal"/>
    <w:next w:val="author"/>
    <w:rsid w:val="00AB0E27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rsid w:val="00AB0E27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rsid w:val="00AB0E27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sid w:val="00AB0E27"/>
    <w:rPr>
      <w:rFonts w:ascii="Courier" w:hAnsi="Courier"/>
      <w:noProof/>
    </w:rPr>
  </w:style>
  <w:style w:type="character" w:customStyle="1" w:styleId="ORCID">
    <w:name w:val="ORCID"/>
    <w:basedOn w:val="DefaultParagraphFont"/>
    <w:rsid w:val="00AB0E27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AB0E27"/>
    <w:pPr>
      <w:spacing w:line="220" w:lineRule="atLeast"/>
      <w:ind w:left="227" w:hanging="227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AB0E27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ReferenceLine">
    <w:name w:val="ReferenceLine"/>
    <w:basedOn w:val="p1a"/>
    <w:semiHidden/>
    <w:unhideWhenUsed/>
    <w:rsid w:val="00AB0E27"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B0E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27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AB0E2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0E2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B0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E27"/>
    <w:pPr>
      <w:overflowPunct/>
      <w:autoSpaceDE/>
      <w:autoSpaceDN/>
      <w:adjustRightInd/>
      <w:spacing w:after="160" w:line="240" w:lineRule="auto"/>
      <w:ind w:firstLine="0"/>
      <w:jc w:val="left"/>
      <w:textAlignment w:val="auto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E2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E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E27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B0E27"/>
    <w:pPr>
      <w:overflowPunct/>
      <w:autoSpaceDE/>
      <w:autoSpaceDN/>
      <w:adjustRightInd/>
      <w:spacing w:after="160" w:line="259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AB0E2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Adarsh Venkatraman</cp:lastModifiedBy>
  <cp:revision>13</cp:revision>
  <dcterms:created xsi:type="dcterms:W3CDTF">2024-06-26T11:33:00Z</dcterms:created>
  <dcterms:modified xsi:type="dcterms:W3CDTF">2024-07-04T06:21:00Z</dcterms:modified>
</cp:coreProperties>
</file>