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6953E2" w14:textId="56D33956" w:rsidR="003B57E5" w:rsidRDefault="00411F54" w:rsidP="00411F5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39592822"/>
      <w:bookmarkStart w:id="1" w:name="_Hlk36117118"/>
      <w:bookmarkStart w:id="2" w:name="_GoBack"/>
      <w:bookmarkEnd w:id="0"/>
      <w:bookmarkEnd w:id="2"/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1: </w:t>
      </w:r>
      <w:r w:rsidR="00F3604E">
        <w:rPr>
          <w:rFonts w:ascii="Times New Roman" w:hAnsi="Times New Roman" w:cs="Times New Roman"/>
          <w:b/>
          <w:bCs/>
          <w:sz w:val="24"/>
          <w:szCs w:val="24"/>
          <w:lang w:val="en-US"/>
        </w:rPr>
        <w:t>Histological s</w:t>
      </w:r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>cor</w:t>
      </w:r>
      <w:r w:rsidR="004F21C6">
        <w:rPr>
          <w:rFonts w:ascii="Times New Roman" w:hAnsi="Times New Roman" w:cs="Times New Roman"/>
          <w:b/>
          <w:bCs/>
          <w:sz w:val="24"/>
          <w:szCs w:val="24"/>
          <w:lang w:val="en-US"/>
        </w:rPr>
        <w:t>ing of OA</w:t>
      </w:r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1B493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for the medial tibial plateau </w:t>
      </w:r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in the </w:t>
      </w:r>
      <w:r w:rsidR="00B50C90">
        <w:rPr>
          <w:rFonts w:ascii="Times New Roman" w:hAnsi="Times New Roman" w:cs="Times New Roman"/>
          <w:b/>
          <w:bCs/>
          <w:sz w:val="24"/>
          <w:szCs w:val="24"/>
          <w:lang w:val="en-US"/>
        </w:rPr>
        <w:t>ACLT</w:t>
      </w:r>
      <w:r w:rsidR="00317B4D">
        <w:rPr>
          <w:rFonts w:ascii="Times New Roman" w:hAnsi="Times New Roman" w:cs="Times New Roman"/>
          <w:b/>
          <w:bCs/>
          <w:sz w:val="24"/>
          <w:szCs w:val="24"/>
          <w:lang w:val="en-US"/>
        </w:rPr>
        <w:t>+p</w:t>
      </w:r>
      <w:r w:rsidR="00B50C90">
        <w:rPr>
          <w:rFonts w:ascii="Times New Roman" w:hAnsi="Times New Roman" w:cs="Times New Roman"/>
          <w:b/>
          <w:bCs/>
          <w:sz w:val="24"/>
          <w:szCs w:val="24"/>
          <w:lang w:val="en-US"/>
        </w:rPr>
        <w:t>Mx</w:t>
      </w:r>
      <w:r w:rsidR="00B50C90"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B50C9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and </w:t>
      </w:r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>DMM</w:t>
      </w:r>
      <w:r w:rsidR="00B50C9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B50C90"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>model</w:t>
      </w:r>
      <w:r w:rsidR="00B50C90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50C90" w:rsidRPr="00CB2500">
        <w:rPr>
          <w:rFonts w:ascii="Times New Roman" w:hAnsi="Times New Roman" w:cs="Times New Roman"/>
          <w:sz w:val="24"/>
          <w:szCs w:val="24"/>
          <w:lang w:val="en-US"/>
        </w:rPr>
        <w:t xml:space="preserve">Rat </w:t>
      </w:r>
      <w:r w:rsidR="00B50C90">
        <w:rPr>
          <w:rFonts w:ascii="Times New Roman" w:hAnsi="Times New Roman" w:cs="Times New Roman"/>
          <w:sz w:val="24"/>
          <w:szCs w:val="24"/>
          <w:lang w:val="en-US"/>
        </w:rPr>
        <w:t>underwent ACLT+</w:t>
      </w:r>
      <w:r w:rsidR="00317B4D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B50C90">
        <w:rPr>
          <w:rFonts w:ascii="Times New Roman" w:hAnsi="Times New Roman" w:cs="Times New Roman"/>
          <w:sz w:val="24"/>
          <w:szCs w:val="24"/>
          <w:lang w:val="en-US"/>
        </w:rPr>
        <w:t>Mx or DMM surgery and were sacrificed at various timepoints (N=9-10 rats per timepoints)</w:t>
      </w:r>
      <w:r w:rsidR="004F21C6">
        <w:rPr>
          <w:rFonts w:ascii="Times New Roman" w:hAnsi="Times New Roman" w:cs="Times New Roman"/>
          <w:sz w:val="24"/>
          <w:szCs w:val="24"/>
          <w:lang w:val="en-US"/>
        </w:rPr>
        <w:t>. The ipsilateral or contralateral knees were taken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for histological analysis. Slides were stained with toluidine blue and saffron du Gatinais and scored as detailed in the Method. </w:t>
      </w:r>
      <w:r w:rsidR="00B50C90">
        <w:rPr>
          <w:rFonts w:ascii="Times New Roman" w:hAnsi="Times New Roman" w:cs="Times New Roman"/>
          <w:sz w:val="24"/>
          <w:szCs w:val="24"/>
          <w:lang w:val="en-US"/>
        </w:rPr>
        <w:t>Histological sections for the DMM model are shown with 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he region selected </w:t>
      </w:r>
      <w:r w:rsidR="00B50C90">
        <w:rPr>
          <w:rFonts w:ascii="Times New Roman" w:hAnsi="Times New Roman" w:cs="Times New Roman"/>
          <w:sz w:val="24"/>
          <w:szCs w:val="24"/>
          <w:lang w:val="en-US"/>
        </w:rPr>
        <w:t xml:space="preserve">for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scoring marked in red. </w:t>
      </w:r>
      <w:r w:rsidR="00B50C90">
        <w:rPr>
          <w:rFonts w:ascii="Times New Roman" w:hAnsi="Times New Roman" w:cs="Times New Roman"/>
          <w:sz w:val="24"/>
          <w:szCs w:val="24"/>
          <w:lang w:val="en-US"/>
        </w:rPr>
        <w:t xml:space="preserve">The total histological score is shown for both models. </w:t>
      </w:r>
      <w:r>
        <w:rPr>
          <w:rFonts w:ascii="Times New Roman" w:hAnsi="Times New Roman" w:cs="Times New Roman"/>
          <w:sz w:val="24"/>
          <w:szCs w:val="24"/>
          <w:lang w:val="en-US"/>
        </w:rPr>
        <w:t>Data on the graph</w:t>
      </w:r>
      <w:r w:rsidR="00B50C90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represent the </w:t>
      </w:r>
      <w:r w:rsidR="00C34293">
        <w:rPr>
          <w:rFonts w:ascii="Times New Roman" w:hAnsi="Times New Roman" w:cs="Times New Roman"/>
          <w:sz w:val="24"/>
          <w:szCs w:val="24"/>
          <w:lang w:val="en-US"/>
        </w:rPr>
        <w:t xml:space="preserve">total </w:t>
      </w:r>
      <w:r>
        <w:rPr>
          <w:rFonts w:ascii="Times New Roman" w:hAnsi="Times New Roman" w:cs="Times New Roman"/>
          <w:sz w:val="24"/>
          <w:szCs w:val="24"/>
          <w:lang w:val="en-US"/>
        </w:rPr>
        <w:t>score for each anim</w:t>
      </w:r>
      <w:r w:rsidR="00FD0011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FD0011">
        <w:rPr>
          <w:rFonts w:ascii="Times New Roman" w:hAnsi="Times New Roman" w:cs="Times New Roman"/>
          <w:sz w:val="24"/>
          <w:szCs w:val="24"/>
          <w:lang w:val="en-US"/>
        </w:rPr>
        <w:t xml:space="preserve"> (N=9-10)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the </w:t>
      </w:r>
      <w:r w:rsidR="004F21C6">
        <w:rPr>
          <w:rFonts w:ascii="Times New Roman" w:hAnsi="Times New Roman" w:cs="Times New Roman"/>
          <w:sz w:val="24"/>
          <w:szCs w:val="24"/>
          <w:lang w:val="en-US"/>
        </w:rPr>
        <w:t>mean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for each timepoint</w:t>
      </w:r>
      <w:r w:rsidR="00C34293">
        <w:rPr>
          <w:rFonts w:ascii="Times New Roman" w:hAnsi="Times New Roman" w:cs="Times New Roman"/>
          <w:sz w:val="24"/>
          <w:szCs w:val="24"/>
          <w:lang w:val="en-US"/>
        </w:rPr>
        <w:t xml:space="preserve"> and for the selected contralateral knees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** and **** </w:t>
      </w:r>
      <w:r w:rsidR="00FD0011">
        <w:rPr>
          <w:rFonts w:ascii="Times New Roman" w:hAnsi="Times New Roman" w:cs="Times New Roman"/>
          <w:sz w:val="24"/>
          <w:szCs w:val="24"/>
          <w:lang w:val="en-US"/>
        </w:rPr>
        <w:t xml:space="preserve">means </w:t>
      </w:r>
      <w:r>
        <w:rPr>
          <w:rFonts w:ascii="Times New Roman" w:hAnsi="Times New Roman" w:cs="Times New Roman"/>
          <w:sz w:val="24"/>
          <w:szCs w:val="24"/>
          <w:lang w:val="en-US"/>
        </w:rPr>
        <w:t>significantly different from contralateral with p&lt;0.01 or p&lt;0.0001 respectively</w:t>
      </w:r>
      <w:bookmarkEnd w:id="1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043A8083" w14:textId="146FEEEF" w:rsidR="00CB2500" w:rsidRPr="00CB2500" w:rsidRDefault="000D400E" w:rsidP="00411F54">
      <w:pPr>
        <w:jc w:val="both"/>
        <w:rPr>
          <w:noProof/>
          <w:lang w:val="en-US"/>
        </w:rPr>
      </w:pPr>
      <w:r>
        <w:rPr>
          <w:noProof/>
          <w:lang w:val="en-GB" w:eastAsia="en-GB"/>
        </w:rPr>
        <w:drawing>
          <wp:inline distT="0" distB="0" distL="0" distR="0" wp14:anchorId="6B841229" wp14:editId="181FBBAF">
            <wp:extent cx="5664200" cy="6464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200" cy="646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01F52" w14:textId="6F2455F0" w:rsidR="00CB2500" w:rsidRDefault="00CB2500" w:rsidP="00411F54">
      <w:pPr>
        <w:jc w:val="both"/>
        <w:rPr>
          <w:noProof/>
        </w:rPr>
      </w:pPr>
    </w:p>
    <w:p w14:paraId="4425A6FF" w14:textId="363466F4" w:rsidR="00CB2500" w:rsidRDefault="00CB2500" w:rsidP="00411F54">
      <w:pPr>
        <w:jc w:val="both"/>
        <w:rPr>
          <w:noProof/>
          <w:lang w:val="en-US"/>
        </w:rPr>
      </w:pPr>
    </w:p>
    <w:p w14:paraId="5E92A8EC" w14:textId="4ACC7033" w:rsidR="00CB2500" w:rsidRPr="00CB2500" w:rsidRDefault="00CB2500" w:rsidP="00411F54">
      <w:pPr>
        <w:jc w:val="both"/>
        <w:rPr>
          <w:noProof/>
          <w:lang w:val="en-US"/>
        </w:rPr>
      </w:pPr>
      <w:r w:rsidRPr="00CB2500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Figure 2: </w:t>
      </w:r>
      <w:r w:rsidR="00317B4D">
        <w:rPr>
          <w:rFonts w:ascii="Times New Roman" w:hAnsi="Times New Roman" w:cs="Times New Roman"/>
          <w:b/>
          <w:bCs/>
          <w:sz w:val="24"/>
          <w:szCs w:val="24"/>
          <w:lang w:val="en-US"/>
        </w:rPr>
        <w:t>CX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oxPTM</w:t>
      </w:r>
      <w:r w:rsidR="00317B4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-CII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staining of the medial tibial plateau cartilage in the ACLT+</w:t>
      </w:r>
      <w:r w:rsidR="00317B4D">
        <w:rPr>
          <w:rFonts w:ascii="Times New Roman" w:hAnsi="Times New Roman" w:cs="Times New Roman"/>
          <w:b/>
          <w:bCs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Mx and DMM model</w:t>
      </w:r>
      <w:r w:rsidR="00C87E01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Pr="00CB2500">
        <w:rPr>
          <w:rFonts w:ascii="Times New Roman" w:hAnsi="Times New Roman" w:cs="Times New Roman"/>
          <w:sz w:val="24"/>
          <w:szCs w:val="24"/>
          <w:lang w:val="en-US"/>
        </w:rPr>
        <w:t xml:space="preserve">Rat </w:t>
      </w:r>
      <w:r>
        <w:rPr>
          <w:rFonts w:ascii="Times New Roman" w:hAnsi="Times New Roman" w:cs="Times New Roman"/>
          <w:sz w:val="24"/>
          <w:szCs w:val="24"/>
          <w:lang w:val="en-US"/>
        </w:rPr>
        <w:t>underwent ACLT+</w:t>
      </w:r>
      <w:r w:rsidR="00317B4D"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  <w:lang w:val="en-US"/>
        </w:rPr>
        <w:t>Mx or DMM surgery and were sacrificed at various timepoints</w:t>
      </w:r>
      <w:r w:rsidR="00F3558A">
        <w:rPr>
          <w:rFonts w:ascii="Times New Roman" w:hAnsi="Times New Roman" w:cs="Times New Roman"/>
          <w:sz w:val="24"/>
          <w:szCs w:val="24"/>
          <w:lang w:val="en-US"/>
        </w:rPr>
        <w:t xml:space="preserve"> (N=9-10 rats per timepoints). The knees were taken for histological analysis. Representative results for toluidine blue and saffron Gatinais as well as type X collagen</w:t>
      </w:r>
      <w:r w:rsidR="002C74B4">
        <w:rPr>
          <w:rFonts w:ascii="Times New Roman" w:hAnsi="Times New Roman" w:cs="Times New Roman"/>
          <w:sz w:val="24"/>
          <w:szCs w:val="24"/>
          <w:lang w:val="en-US"/>
        </w:rPr>
        <w:t xml:space="preserve"> (blue</w:t>
      </w:r>
      <w:r w:rsidR="00317B4D">
        <w:rPr>
          <w:rFonts w:ascii="Times New Roman" w:hAnsi="Times New Roman" w:cs="Times New Roman"/>
          <w:sz w:val="24"/>
          <w:szCs w:val="24"/>
          <w:lang w:val="en-US"/>
        </w:rPr>
        <w:t>, CX</w:t>
      </w:r>
      <w:r w:rsidR="002C74B4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F3558A">
        <w:rPr>
          <w:rFonts w:ascii="Times New Roman" w:hAnsi="Times New Roman" w:cs="Times New Roman"/>
          <w:sz w:val="24"/>
          <w:szCs w:val="24"/>
          <w:lang w:val="en-US"/>
        </w:rPr>
        <w:t xml:space="preserve"> and oxPTM type II collagen </w:t>
      </w:r>
      <w:r w:rsidR="002C74B4">
        <w:rPr>
          <w:rFonts w:ascii="Times New Roman" w:hAnsi="Times New Roman" w:cs="Times New Roman"/>
          <w:sz w:val="24"/>
          <w:szCs w:val="24"/>
          <w:lang w:val="en-US"/>
        </w:rPr>
        <w:t>(brown</w:t>
      </w:r>
      <w:r w:rsidR="00317B4D">
        <w:rPr>
          <w:rFonts w:ascii="Times New Roman" w:hAnsi="Times New Roman" w:cs="Times New Roman"/>
          <w:sz w:val="24"/>
          <w:szCs w:val="24"/>
          <w:lang w:val="en-US"/>
        </w:rPr>
        <w:t>, oxPTM-CII</w:t>
      </w:r>
      <w:r w:rsidR="002C74B4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F3558A">
        <w:rPr>
          <w:rFonts w:ascii="Times New Roman" w:hAnsi="Times New Roman" w:cs="Times New Roman"/>
          <w:sz w:val="24"/>
          <w:szCs w:val="24"/>
          <w:lang w:val="en-US"/>
        </w:rPr>
        <w:t>immunostaining</w:t>
      </w:r>
      <w:r w:rsidR="002C74B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F3558A">
        <w:rPr>
          <w:rFonts w:ascii="Times New Roman" w:hAnsi="Times New Roman" w:cs="Times New Roman"/>
          <w:sz w:val="24"/>
          <w:szCs w:val="24"/>
          <w:lang w:val="en-US"/>
        </w:rPr>
        <w:t xml:space="preserve"> are shown. For the ACLT</w:t>
      </w:r>
      <w:r w:rsidR="009D6718">
        <w:rPr>
          <w:rFonts w:ascii="Times New Roman" w:hAnsi="Times New Roman" w:cs="Times New Roman"/>
          <w:sz w:val="24"/>
          <w:szCs w:val="24"/>
          <w:lang w:val="en-US"/>
        </w:rPr>
        <w:t>+</w:t>
      </w:r>
      <w:r w:rsidR="00317B4D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F3558A">
        <w:rPr>
          <w:rFonts w:ascii="Times New Roman" w:hAnsi="Times New Roman" w:cs="Times New Roman"/>
          <w:sz w:val="24"/>
          <w:szCs w:val="24"/>
          <w:lang w:val="en-US"/>
        </w:rPr>
        <w:t>Mx study single immunostaining</w:t>
      </w:r>
      <w:r w:rsidR="0040038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F3558A">
        <w:rPr>
          <w:rFonts w:ascii="Times New Roman" w:hAnsi="Times New Roman" w:cs="Times New Roman"/>
          <w:sz w:val="24"/>
          <w:szCs w:val="24"/>
          <w:lang w:val="en-US"/>
        </w:rPr>
        <w:t xml:space="preserve"> were realized. For the DMM study a </w:t>
      </w:r>
      <w:r w:rsidR="00317B4D">
        <w:rPr>
          <w:rFonts w:ascii="Times New Roman" w:hAnsi="Times New Roman" w:cs="Times New Roman"/>
          <w:sz w:val="24"/>
          <w:szCs w:val="24"/>
          <w:lang w:val="en-US"/>
        </w:rPr>
        <w:t>CX</w:t>
      </w:r>
      <w:r w:rsidR="00F3558A">
        <w:rPr>
          <w:rFonts w:ascii="Times New Roman" w:hAnsi="Times New Roman" w:cs="Times New Roman"/>
          <w:sz w:val="24"/>
          <w:szCs w:val="24"/>
          <w:lang w:val="en-US"/>
        </w:rPr>
        <w:t xml:space="preserve"> and oxPTM</w:t>
      </w:r>
      <w:r w:rsidR="00317B4D">
        <w:rPr>
          <w:rFonts w:ascii="Times New Roman" w:hAnsi="Times New Roman" w:cs="Times New Roman"/>
          <w:sz w:val="24"/>
          <w:szCs w:val="24"/>
          <w:lang w:val="en-US"/>
        </w:rPr>
        <w:t xml:space="preserve">-CII </w:t>
      </w:r>
      <w:r w:rsidR="00F3558A">
        <w:rPr>
          <w:rFonts w:ascii="Times New Roman" w:hAnsi="Times New Roman" w:cs="Times New Roman"/>
          <w:sz w:val="24"/>
          <w:szCs w:val="24"/>
          <w:lang w:val="en-US"/>
        </w:rPr>
        <w:t>double staining was performed as well as a</w:t>
      </w:r>
      <w:r w:rsidR="00377AB1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F3558A">
        <w:rPr>
          <w:rFonts w:ascii="Times New Roman" w:hAnsi="Times New Roman" w:cs="Times New Roman"/>
          <w:sz w:val="24"/>
          <w:szCs w:val="24"/>
          <w:lang w:val="en-US"/>
        </w:rPr>
        <w:t xml:space="preserve"> oxPTM</w:t>
      </w:r>
      <w:r w:rsidR="00317B4D">
        <w:rPr>
          <w:rFonts w:ascii="Times New Roman" w:hAnsi="Times New Roman" w:cs="Times New Roman"/>
          <w:sz w:val="24"/>
          <w:szCs w:val="24"/>
          <w:lang w:val="en-US"/>
        </w:rPr>
        <w:t>-CII</w:t>
      </w:r>
      <w:r w:rsidR="00F3558A">
        <w:rPr>
          <w:rFonts w:ascii="Times New Roman" w:hAnsi="Times New Roman" w:cs="Times New Roman"/>
          <w:sz w:val="24"/>
          <w:szCs w:val="24"/>
          <w:lang w:val="en-US"/>
        </w:rPr>
        <w:t xml:space="preserve"> collagen single staining.</w:t>
      </w:r>
    </w:p>
    <w:p w14:paraId="4DDAFE22" w14:textId="01351D51" w:rsidR="00CB2500" w:rsidRPr="00CB2500" w:rsidRDefault="009D6718" w:rsidP="00411F54">
      <w:pPr>
        <w:jc w:val="both"/>
        <w:rPr>
          <w:lang w:val="en-US"/>
        </w:rPr>
      </w:pPr>
      <w:r>
        <w:rPr>
          <w:noProof/>
          <w:lang w:val="en-GB" w:eastAsia="en-GB"/>
        </w:rPr>
        <w:drawing>
          <wp:inline distT="0" distB="0" distL="0" distR="0" wp14:anchorId="394238F2" wp14:editId="4BC80710">
            <wp:extent cx="5760720" cy="53619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6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9E811" w14:textId="0D7648DB" w:rsidR="00CB2500" w:rsidRPr="00CB2500" w:rsidRDefault="00CB2500" w:rsidP="00411F54">
      <w:pPr>
        <w:jc w:val="both"/>
        <w:rPr>
          <w:lang w:val="en-US"/>
        </w:rPr>
      </w:pPr>
    </w:p>
    <w:p w14:paraId="10E7A238" w14:textId="592B98BF" w:rsidR="00CB2500" w:rsidRDefault="00CB2500" w:rsidP="00411F54">
      <w:pPr>
        <w:jc w:val="both"/>
        <w:rPr>
          <w:lang w:val="en-US"/>
        </w:rPr>
      </w:pPr>
    </w:p>
    <w:p w14:paraId="788FBAD0" w14:textId="3CFEBF30" w:rsidR="00C80DF6" w:rsidRDefault="00C80DF6" w:rsidP="00411F54">
      <w:pPr>
        <w:jc w:val="both"/>
        <w:rPr>
          <w:lang w:val="en-US"/>
        </w:rPr>
      </w:pPr>
    </w:p>
    <w:p w14:paraId="13F97792" w14:textId="646CDB6D" w:rsidR="00C80DF6" w:rsidRDefault="00C80DF6" w:rsidP="00411F54">
      <w:pPr>
        <w:jc w:val="both"/>
        <w:rPr>
          <w:lang w:val="en-US"/>
        </w:rPr>
      </w:pPr>
    </w:p>
    <w:p w14:paraId="3F2AD810" w14:textId="69AFB421" w:rsidR="00C80DF6" w:rsidRDefault="00C80DF6" w:rsidP="00411F54">
      <w:pPr>
        <w:jc w:val="both"/>
        <w:rPr>
          <w:lang w:val="en-US"/>
        </w:rPr>
      </w:pPr>
    </w:p>
    <w:p w14:paraId="149E396C" w14:textId="150D9923" w:rsidR="00C80DF6" w:rsidRDefault="00C80DF6" w:rsidP="00411F54">
      <w:pPr>
        <w:jc w:val="both"/>
        <w:rPr>
          <w:lang w:val="en-US"/>
        </w:rPr>
      </w:pPr>
    </w:p>
    <w:p w14:paraId="45B89055" w14:textId="5485E4B2" w:rsidR="00C80DF6" w:rsidRDefault="00C80DF6" w:rsidP="00411F54">
      <w:pPr>
        <w:jc w:val="both"/>
        <w:rPr>
          <w:lang w:val="en-US"/>
        </w:rPr>
      </w:pPr>
    </w:p>
    <w:p w14:paraId="3AC3CC0B" w14:textId="1FCC893B" w:rsidR="00C80DF6" w:rsidRPr="00CB2500" w:rsidRDefault="008F02B9" w:rsidP="00C80DF6">
      <w:pPr>
        <w:jc w:val="both"/>
        <w:rPr>
          <w:noProof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F</w:t>
      </w:r>
      <w:r w:rsidR="00C80DF6" w:rsidRPr="00CB250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igure </w:t>
      </w:r>
      <w:r w:rsidR="00C80DF6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="00C80DF6" w:rsidRPr="00CB250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="00C80DF6">
        <w:rPr>
          <w:rFonts w:ascii="Times New Roman" w:hAnsi="Times New Roman" w:cs="Times New Roman"/>
          <w:b/>
          <w:bCs/>
          <w:sz w:val="24"/>
          <w:szCs w:val="24"/>
          <w:lang w:val="en-US"/>
        </w:rPr>
        <w:t>Partial co-</w:t>
      </w:r>
      <w:r w:rsidR="000D400E">
        <w:rPr>
          <w:rFonts w:ascii="Times New Roman" w:hAnsi="Times New Roman" w:cs="Times New Roman"/>
          <w:b/>
          <w:bCs/>
          <w:sz w:val="24"/>
          <w:szCs w:val="24"/>
          <w:lang w:val="en-US"/>
        </w:rPr>
        <w:t>localization</w:t>
      </w:r>
      <w:r w:rsidR="00C80DF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of </w:t>
      </w:r>
      <w:r w:rsidR="00317B4D">
        <w:rPr>
          <w:rFonts w:ascii="Times New Roman" w:hAnsi="Times New Roman" w:cs="Times New Roman"/>
          <w:b/>
          <w:bCs/>
          <w:sz w:val="24"/>
          <w:szCs w:val="24"/>
          <w:lang w:val="en-US"/>
        </w:rPr>
        <w:t>CX</w:t>
      </w:r>
      <w:r w:rsidR="00C80DF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oxPTM</w:t>
      </w:r>
      <w:r w:rsidR="00317B4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-CII </w:t>
      </w:r>
      <w:r w:rsidR="00C80DF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staining in the cartilage of the medial tibial plateau </w:t>
      </w:r>
      <w:r w:rsidR="006274E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and condyle </w:t>
      </w:r>
      <w:r w:rsidR="00C80DF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in the DMM model. </w:t>
      </w:r>
      <w:r w:rsidR="00C80DF6" w:rsidRPr="00CB2500">
        <w:rPr>
          <w:rFonts w:ascii="Times New Roman" w:hAnsi="Times New Roman" w:cs="Times New Roman"/>
          <w:sz w:val="24"/>
          <w:szCs w:val="24"/>
          <w:lang w:val="en-US"/>
        </w:rPr>
        <w:t xml:space="preserve">Rat </w:t>
      </w:r>
      <w:r w:rsidR="00C80DF6">
        <w:rPr>
          <w:rFonts w:ascii="Times New Roman" w:hAnsi="Times New Roman" w:cs="Times New Roman"/>
          <w:sz w:val="24"/>
          <w:szCs w:val="24"/>
          <w:lang w:val="en-US"/>
        </w:rPr>
        <w:t xml:space="preserve">underwent DMM surgery and were sacrificed at various timepoints (N=9-10 rats per timepoints). The knees were taken for histological analysis. Toluidin blue and saffron du Gatinais, </w:t>
      </w:r>
      <w:r w:rsidR="009D6718">
        <w:rPr>
          <w:rFonts w:ascii="Times New Roman" w:hAnsi="Times New Roman" w:cs="Times New Roman"/>
          <w:sz w:val="24"/>
          <w:szCs w:val="24"/>
          <w:lang w:val="en-US"/>
        </w:rPr>
        <w:t xml:space="preserve">type X collagen (blue, CX) and oxPTM type II collagen (brown, oxPTM-CII) </w:t>
      </w:r>
      <w:r w:rsidR="00C80DF6">
        <w:rPr>
          <w:rFonts w:ascii="Times New Roman" w:hAnsi="Times New Roman" w:cs="Times New Roman"/>
          <w:sz w:val="24"/>
          <w:szCs w:val="24"/>
          <w:lang w:val="en-US"/>
        </w:rPr>
        <w:t xml:space="preserve">staining are shown </w:t>
      </w:r>
      <w:r w:rsidR="006274E0">
        <w:rPr>
          <w:rFonts w:ascii="Times New Roman" w:hAnsi="Times New Roman" w:cs="Times New Roman"/>
          <w:sz w:val="24"/>
          <w:szCs w:val="24"/>
          <w:lang w:val="en-US"/>
        </w:rPr>
        <w:t xml:space="preserve">for </w:t>
      </w:r>
      <w:r w:rsidR="00C80DF6">
        <w:rPr>
          <w:rFonts w:ascii="Times New Roman" w:hAnsi="Times New Roman" w:cs="Times New Roman"/>
          <w:sz w:val="24"/>
          <w:szCs w:val="24"/>
          <w:lang w:val="en-US"/>
        </w:rPr>
        <w:t>cartilage of the medial tibial plateau presenting different levels of degeneration</w:t>
      </w:r>
      <w:r w:rsidR="002C74B4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C80DF6">
        <w:rPr>
          <w:rFonts w:ascii="Times New Roman" w:hAnsi="Times New Roman" w:cs="Times New Roman"/>
          <w:sz w:val="24"/>
          <w:szCs w:val="24"/>
          <w:lang w:val="en-US"/>
        </w:rPr>
        <w:t xml:space="preserve"> A and B showed loss of matrix staining but no defect (both from day 14)</w:t>
      </w:r>
      <w:r w:rsidR="002C74B4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C80DF6">
        <w:rPr>
          <w:rFonts w:ascii="Times New Roman" w:hAnsi="Times New Roman" w:cs="Times New Roman"/>
          <w:sz w:val="24"/>
          <w:szCs w:val="24"/>
          <w:lang w:val="en-US"/>
        </w:rPr>
        <w:t xml:space="preserve"> C and D present cartilage with a small and a large defect respectively (from day 5 and 28 respectively).</w:t>
      </w:r>
      <w:r w:rsidR="006274E0">
        <w:rPr>
          <w:rFonts w:ascii="Times New Roman" w:hAnsi="Times New Roman" w:cs="Times New Roman"/>
          <w:sz w:val="24"/>
          <w:szCs w:val="24"/>
          <w:lang w:val="en-US"/>
        </w:rPr>
        <w:t xml:space="preserve"> One example of staining for cartilage form the medial condyle is shown in E.</w:t>
      </w:r>
      <w:r w:rsidR="00733925">
        <w:rPr>
          <w:rFonts w:ascii="Times New Roman" w:hAnsi="Times New Roman" w:cs="Times New Roman"/>
          <w:sz w:val="24"/>
          <w:szCs w:val="24"/>
          <w:lang w:val="en-US"/>
        </w:rPr>
        <w:t xml:space="preserve"> Black arrows show examples of chondrocytes positive for oxPTM-CII but negative for CX.</w:t>
      </w:r>
    </w:p>
    <w:p w14:paraId="413AEC61" w14:textId="1C01687D" w:rsidR="00C80DF6" w:rsidRPr="002C74B4" w:rsidRDefault="00733925" w:rsidP="00411F54">
      <w:pPr>
        <w:jc w:val="both"/>
        <w:rPr>
          <w:noProof/>
          <w:lang w:val="en-US"/>
        </w:rPr>
      </w:pPr>
      <w:r>
        <w:rPr>
          <w:noProof/>
          <w:lang w:val="en-GB" w:eastAsia="en-GB"/>
        </w:rPr>
        <w:drawing>
          <wp:inline distT="0" distB="0" distL="0" distR="0" wp14:anchorId="5914ADE2" wp14:editId="613672C5">
            <wp:extent cx="5760720" cy="6125845"/>
            <wp:effectExtent l="0" t="0" r="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2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8E553" w14:textId="5A4D0C78" w:rsidR="00C80DF6" w:rsidRPr="002C74B4" w:rsidRDefault="00C80DF6" w:rsidP="00411F54">
      <w:pPr>
        <w:jc w:val="both"/>
        <w:rPr>
          <w:noProof/>
          <w:lang w:val="en-US"/>
        </w:rPr>
      </w:pPr>
    </w:p>
    <w:p w14:paraId="4757DDE7" w14:textId="77777777" w:rsidR="00C80DF6" w:rsidRPr="002C74B4" w:rsidRDefault="00C80DF6" w:rsidP="00411F54">
      <w:pPr>
        <w:jc w:val="both"/>
        <w:rPr>
          <w:noProof/>
          <w:lang w:val="en-US"/>
        </w:rPr>
      </w:pPr>
    </w:p>
    <w:p w14:paraId="4DB5F2F3" w14:textId="77777777" w:rsidR="00C80DF6" w:rsidRPr="002C74B4" w:rsidRDefault="00C80DF6" w:rsidP="00411F54">
      <w:pPr>
        <w:jc w:val="both"/>
        <w:rPr>
          <w:noProof/>
          <w:lang w:val="en-US"/>
        </w:rPr>
      </w:pPr>
    </w:p>
    <w:p w14:paraId="52C21D34" w14:textId="39D5880A" w:rsidR="008F02B9" w:rsidRPr="002C74B4" w:rsidRDefault="008F02B9" w:rsidP="00411F5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B250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CB2500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317B4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CX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and oxPTM</w:t>
      </w:r>
      <w:r w:rsidR="00317B4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-CII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staining in the meniscus and in the growth plate.</w:t>
      </w:r>
      <w:r w:rsidR="002C74B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2C74B4" w:rsidRPr="002C74B4">
        <w:rPr>
          <w:rFonts w:ascii="Times New Roman" w:hAnsi="Times New Roman" w:cs="Times New Roman"/>
          <w:sz w:val="24"/>
          <w:szCs w:val="24"/>
          <w:lang w:val="en-US"/>
        </w:rPr>
        <w:t>One example</w:t>
      </w:r>
      <w:r w:rsidR="002C74B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2C74B4" w:rsidRPr="002C74B4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2C74B4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2C74B4" w:rsidRPr="002C74B4">
        <w:rPr>
          <w:rFonts w:ascii="Times New Roman" w:hAnsi="Times New Roman" w:cs="Times New Roman"/>
          <w:sz w:val="24"/>
          <w:szCs w:val="24"/>
          <w:lang w:val="en-US"/>
        </w:rPr>
        <w:t xml:space="preserve"> double staining for </w:t>
      </w:r>
      <w:r w:rsidR="009D6718">
        <w:rPr>
          <w:rFonts w:ascii="Times New Roman" w:hAnsi="Times New Roman" w:cs="Times New Roman"/>
          <w:sz w:val="24"/>
          <w:szCs w:val="24"/>
          <w:lang w:val="en-US"/>
        </w:rPr>
        <w:t>type X collagen</w:t>
      </w:r>
      <w:r w:rsidR="002C74B4" w:rsidRPr="002C74B4">
        <w:rPr>
          <w:rFonts w:ascii="Times New Roman" w:hAnsi="Times New Roman" w:cs="Times New Roman"/>
          <w:sz w:val="24"/>
          <w:szCs w:val="24"/>
          <w:lang w:val="en-US"/>
        </w:rPr>
        <w:t xml:space="preserve"> (blue</w:t>
      </w:r>
      <w:r w:rsidR="009D6718">
        <w:rPr>
          <w:rFonts w:ascii="Times New Roman" w:hAnsi="Times New Roman" w:cs="Times New Roman"/>
          <w:sz w:val="24"/>
          <w:szCs w:val="24"/>
          <w:lang w:val="en-US"/>
        </w:rPr>
        <w:t>, CX</w:t>
      </w:r>
      <w:r w:rsidR="002C74B4" w:rsidRPr="002C74B4">
        <w:rPr>
          <w:rFonts w:ascii="Times New Roman" w:hAnsi="Times New Roman" w:cs="Times New Roman"/>
          <w:sz w:val="24"/>
          <w:szCs w:val="24"/>
          <w:lang w:val="en-US"/>
        </w:rPr>
        <w:t>) and oxPTM</w:t>
      </w:r>
      <w:r w:rsidR="009D6718">
        <w:rPr>
          <w:rFonts w:ascii="Times New Roman" w:hAnsi="Times New Roman" w:cs="Times New Roman"/>
          <w:sz w:val="24"/>
          <w:szCs w:val="24"/>
          <w:lang w:val="en-US"/>
        </w:rPr>
        <w:t xml:space="preserve"> type II collagen</w:t>
      </w:r>
      <w:r w:rsidR="00317B4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C74B4" w:rsidRPr="002C74B4">
        <w:rPr>
          <w:rFonts w:ascii="Times New Roman" w:hAnsi="Times New Roman" w:cs="Times New Roman"/>
          <w:sz w:val="24"/>
          <w:szCs w:val="24"/>
          <w:lang w:val="en-US"/>
        </w:rPr>
        <w:t>(brown</w:t>
      </w:r>
      <w:r w:rsidR="009D6718">
        <w:rPr>
          <w:rFonts w:ascii="Times New Roman" w:hAnsi="Times New Roman" w:cs="Times New Roman"/>
          <w:sz w:val="24"/>
          <w:szCs w:val="24"/>
          <w:lang w:val="en-US"/>
        </w:rPr>
        <w:t>, oxPTM-CII</w:t>
      </w:r>
      <w:r w:rsidR="002C74B4" w:rsidRPr="002C74B4">
        <w:rPr>
          <w:rFonts w:ascii="Times New Roman" w:hAnsi="Times New Roman" w:cs="Times New Roman"/>
          <w:sz w:val="24"/>
          <w:szCs w:val="24"/>
          <w:lang w:val="en-US"/>
        </w:rPr>
        <w:t>) and the single staining for oxPTM</w:t>
      </w:r>
      <w:r w:rsidR="00317B4D">
        <w:rPr>
          <w:rFonts w:ascii="Times New Roman" w:hAnsi="Times New Roman" w:cs="Times New Roman"/>
          <w:sz w:val="24"/>
          <w:szCs w:val="24"/>
          <w:lang w:val="en-US"/>
        </w:rPr>
        <w:t xml:space="preserve">-CII </w:t>
      </w:r>
      <w:r w:rsidR="002C74B4">
        <w:rPr>
          <w:rFonts w:ascii="Times New Roman" w:hAnsi="Times New Roman" w:cs="Times New Roman"/>
          <w:sz w:val="24"/>
          <w:szCs w:val="24"/>
          <w:lang w:val="en-US"/>
        </w:rPr>
        <w:t xml:space="preserve">is shown for the growth plate and the meniscus. </w:t>
      </w:r>
    </w:p>
    <w:p w14:paraId="690C3F66" w14:textId="313C453A" w:rsidR="002C74B4" w:rsidRDefault="009D6718" w:rsidP="00411F5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  <w:lang w:val="en-GB" w:eastAsia="en-GB"/>
        </w:rPr>
        <w:drawing>
          <wp:inline distT="0" distB="0" distL="0" distR="0" wp14:anchorId="505000F2" wp14:editId="783C42ED">
            <wp:extent cx="5760720" cy="3229610"/>
            <wp:effectExtent l="0" t="0" r="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2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033545" w14:textId="4FD0B256" w:rsidR="002C74B4" w:rsidRPr="00411F54" w:rsidRDefault="002C74B4" w:rsidP="00411F54">
      <w:pPr>
        <w:jc w:val="both"/>
        <w:rPr>
          <w:lang w:val="en-US"/>
        </w:rPr>
      </w:pPr>
    </w:p>
    <w:sectPr w:rsidR="002C74B4" w:rsidRPr="00411F5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F54"/>
    <w:rsid w:val="00075C71"/>
    <w:rsid w:val="000D400E"/>
    <w:rsid w:val="001B493A"/>
    <w:rsid w:val="002C74B4"/>
    <w:rsid w:val="00317B4D"/>
    <w:rsid w:val="00377AB1"/>
    <w:rsid w:val="003B57E5"/>
    <w:rsid w:val="00400384"/>
    <w:rsid w:val="00410592"/>
    <w:rsid w:val="00411F54"/>
    <w:rsid w:val="004F21C6"/>
    <w:rsid w:val="006274E0"/>
    <w:rsid w:val="006D1081"/>
    <w:rsid w:val="00733925"/>
    <w:rsid w:val="008F02B9"/>
    <w:rsid w:val="009D6718"/>
    <w:rsid w:val="009F404F"/>
    <w:rsid w:val="00AF1AA1"/>
    <w:rsid w:val="00B50C90"/>
    <w:rsid w:val="00C34293"/>
    <w:rsid w:val="00C80DF6"/>
    <w:rsid w:val="00C87E01"/>
    <w:rsid w:val="00CB2500"/>
    <w:rsid w:val="00D56322"/>
    <w:rsid w:val="00D86603"/>
    <w:rsid w:val="00EC5E1E"/>
    <w:rsid w:val="00F3558A"/>
    <w:rsid w:val="00F3604E"/>
    <w:rsid w:val="00F91025"/>
    <w:rsid w:val="00FB7F95"/>
    <w:rsid w:val="00FD0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7381A"/>
  <w15:chartTrackingRefBased/>
  <w15:docId w15:val="{0080922F-3EF1-41B3-B822-AA8649B83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49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380</Words>
  <Characters>2167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Gigout</dc:creator>
  <cp:keywords/>
  <dc:description/>
  <cp:lastModifiedBy>Ahuva Nissim</cp:lastModifiedBy>
  <cp:revision>2</cp:revision>
  <dcterms:created xsi:type="dcterms:W3CDTF">2020-07-16T09:47:00Z</dcterms:created>
  <dcterms:modified xsi:type="dcterms:W3CDTF">2020-07-16T09:47:00Z</dcterms:modified>
</cp:coreProperties>
</file>